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9433F" w14:textId="3F8E72D4" w:rsidR="001E05B4" w:rsidRDefault="001E05B4" w:rsidP="00FC53AC">
      <w:pPr>
        <w:rPr>
          <w:rFonts w:asciiTheme="majorHAnsi" w:hAnsiTheme="majorHAnsi" w:cstheme="majorHAnsi"/>
          <w:b/>
          <w:sz w:val="22"/>
          <w:szCs w:val="22"/>
        </w:rPr>
      </w:pPr>
      <w:r>
        <w:rPr>
          <w:rFonts w:asciiTheme="majorHAnsi" w:hAnsiTheme="majorHAnsi" w:cstheme="majorHAnsi"/>
          <w:b/>
          <w:sz w:val="22"/>
          <w:szCs w:val="22"/>
        </w:rPr>
        <w:t xml:space="preserve">                                                                                                                         Č.j. NPU-430</w:t>
      </w:r>
      <w:r w:rsidR="005B50D3">
        <w:rPr>
          <w:rFonts w:asciiTheme="majorHAnsi" w:hAnsiTheme="majorHAnsi" w:cstheme="majorHAnsi"/>
          <w:b/>
          <w:sz w:val="22"/>
          <w:szCs w:val="22"/>
        </w:rPr>
        <w:t>/22789/</w:t>
      </w:r>
      <w:r>
        <w:rPr>
          <w:rFonts w:asciiTheme="majorHAnsi" w:hAnsiTheme="majorHAnsi" w:cstheme="majorHAnsi"/>
          <w:b/>
          <w:sz w:val="22"/>
          <w:szCs w:val="22"/>
        </w:rPr>
        <w:t>2026</w:t>
      </w:r>
    </w:p>
    <w:p w14:paraId="63DE76C9" w14:textId="1ECF1EAF" w:rsidR="001E05B4" w:rsidRDefault="001E05B4" w:rsidP="00FC53AC">
      <w:pPr>
        <w:rPr>
          <w:rFonts w:asciiTheme="majorHAnsi" w:hAnsiTheme="majorHAnsi" w:cstheme="majorHAnsi"/>
          <w:b/>
          <w:sz w:val="22"/>
          <w:szCs w:val="22"/>
        </w:rPr>
      </w:pPr>
      <w:r>
        <w:rPr>
          <w:rFonts w:asciiTheme="majorHAnsi" w:hAnsiTheme="majorHAnsi" w:cstheme="majorHAnsi"/>
          <w:b/>
          <w:sz w:val="22"/>
          <w:szCs w:val="22"/>
        </w:rPr>
        <w:t xml:space="preserve">                                                                                                                         Č. sml. 3028</w:t>
      </w:r>
      <w:r w:rsidR="008E7FA1">
        <w:rPr>
          <w:rFonts w:asciiTheme="majorHAnsi" w:hAnsiTheme="majorHAnsi" w:cstheme="majorHAnsi"/>
          <w:b/>
          <w:sz w:val="22"/>
          <w:szCs w:val="22"/>
        </w:rPr>
        <w:t>J126001</w:t>
      </w:r>
    </w:p>
    <w:p w14:paraId="3C371876" w14:textId="77777777" w:rsidR="001E05B4" w:rsidRDefault="001E05B4" w:rsidP="00FC53AC">
      <w:pPr>
        <w:rPr>
          <w:rFonts w:asciiTheme="majorHAnsi" w:hAnsiTheme="majorHAnsi" w:cstheme="majorHAnsi"/>
          <w:b/>
          <w:sz w:val="22"/>
          <w:szCs w:val="22"/>
        </w:rPr>
      </w:pPr>
    </w:p>
    <w:p w14:paraId="139D2F66" w14:textId="496C240A" w:rsidR="006C656C" w:rsidRDefault="006C656C" w:rsidP="00FC53AC">
      <w:pPr>
        <w:rPr>
          <w:rFonts w:asciiTheme="majorHAnsi" w:hAnsiTheme="majorHAnsi" w:cstheme="majorHAnsi"/>
          <w:b/>
          <w:sz w:val="22"/>
          <w:szCs w:val="22"/>
        </w:rPr>
      </w:pPr>
    </w:p>
    <w:p w14:paraId="54AF7051" w14:textId="77777777" w:rsidR="00001EB7" w:rsidRDefault="00001EB7" w:rsidP="00FC53AC">
      <w:pPr>
        <w:rPr>
          <w:rFonts w:asciiTheme="majorHAnsi" w:hAnsiTheme="majorHAnsi" w:cstheme="majorHAnsi"/>
          <w:b/>
          <w:sz w:val="22"/>
          <w:szCs w:val="22"/>
        </w:rPr>
      </w:pPr>
    </w:p>
    <w:p w14:paraId="13A69798" w14:textId="798237A2" w:rsidR="00FC53AC" w:rsidRPr="00FC53AC" w:rsidRDefault="00FC53AC" w:rsidP="00FC53AC">
      <w:pPr>
        <w:rPr>
          <w:rFonts w:asciiTheme="majorHAnsi" w:hAnsiTheme="majorHAnsi" w:cstheme="majorHAnsi"/>
          <w:b/>
          <w:sz w:val="22"/>
          <w:szCs w:val="22"/>
        </w:rPr>
      </w:pPr>
      <w:r w:rsidRPr="00FC53AC">
        <w:rPr>
          <w:rFonts w:asciiTheme="majorHAnsi" w:hAnsiTheme="majorHAnsi" w:cstheme="majorHAnsi"/>
          <w:b/>
          <w:sz w:val="22"/>
          <w:szCs w:val="22"/>
        </w:rPr>
        <w:t>Národní památkový ústav</w:t>
      </w:r>
    </w:p>
    <w:p w14:paraId="791252C5" w14:textId="135D5C4C" w:rsidR="00FC53AC" w:rsidRPr="00FC53AC" w:rsidRDefault="00FC53AC" w:rsidP="00FC53AC">
      <w:pPr>
        <w:rPr>
          <w:rFonts w:asciiTheme="majorHAnsi" w:hAnsiTheme="majorHAnsi" w:cstheme="majorHAnsi"/>
          <w:sz w:val="22"/>
          <w:szCs w:val="22"/>
        </w:rPr>
      </w:pPr>
      <w:r w:rsidRPr="00FC53AC">
        <w:rPr>
          <w:rFonts w:asciiTheme="majorHAnsi" w:hAnsiTheme="majorHAnsi" w:cstheme="majorHAnsi"/>
          <w:sz w:val="22"/>
          <w:szCs w:val="22"/>
        </w:rPr>
        <w:t>státní příspěvková organizace</w:t>
      </w:r>
    </w:p>
    <w:p w14:paraId="4EFE4461" w14:textId="77777777" w:rsidR="00FC53AC" w:rsidRPr="00FC53AC" w:rsidRDefault="00FC53AC" w:rsidP="00FC53AC">
      <w:pPr>
        <w:rPr>
          <w:rFonts w:asciiTheme="majorHAnsi" w:hAnsiTheme="majorHAnsi" w:cstheme="majorHAnsi"/>
          <w:sz w:val="22"/>
          <w:szCs w:val="22"/>
        </w:rPr>
      </w:pPr>
      <w:r w:rsidRPr="00FC53AC">
        <w:rPr>
          <w:rFonts w:asciiTheme="majorHAnsi" w:hAnsiTheme="majorHAnsi" w:cstheme="majorHAnsi"/>
          <w:sz w:val="22"/>
          <w:szCs w:val="22"/>
        </w:rPr>
        <w:t>IČO: 75032333, DIČ: CZ75032333,</w:t>
      </w:r>
    </w:p>
    <w:p w14:paraId="0B921DF9" w14:textId="77777777" w:rsidR="00FC53AC" w:rsidRPr="00FC53AC" w:rsidRDefault="00FC53AC" w:rsidP="00FC53AC">
      <w:pPr>
        <w:rPr>
          <w:rFonts w:asciiTheme="majorHAnsi" w:hAnsiTheme="majorHAnsi" w:cstheme="majorHAnsi"/>
          <w:sz w:val="22"/>
          <w:szCs w:val="22"/>
        </w:rPr>
      </w:pPr>
      <w:r w:rsidRPr="00FC53AC">
        <w:rPr>
          <w:rFonts w:asciiTheme="majorHAnsi" w:hAnsiTheme="majorHAnsi" w:cstheme="majorHAnsi"/>
          <w:sz w:val="22"/>
          <w:szCs w:val="22"/>
        </w:rPr>
        <w:t>se sídlem Valdštejnské nám. 3, 118 01 Praha 1 – Malá Strana,</w:t>
      </w:r>
    </w:p>
    <w:p w14:paraId="7F94A009" w14:textId="055B8640" w:rsidR="00FC53AC" w:rsidRPr="00FC53AC" w:rsidRDefault="00FC53AC" w:rsidP="00FC53AC">
      <w:pPr>
        <w:rPr>
          <w:rFonts w:asciiTheme="majorHAnsi" w:hAnsiTheme="majorHAnsi" w:cstheme="majorHAnsi"/>
          <w:sz w:val="22"/>
          <w:szCs w:val="22"/>
        </w:rPr>
      </w:pPr>
      <w:r w:rsidRPr="00FC53AC">
        <w:rPr>
          <w:rFonts w:asciiTheme="majorHAnsi" w:hAnsiTheme="majorHAnsi" w:cstheme="majorHAnsi"/>
          <w:sz w:val="22"/>
          <w:szCs w:val="22"/>
        </w:rPr>
        <w:t xml:space="preserve">bankovní spojení: ČNB, č. ú.: 300003-60039011 / 0710, variabilní symbol </w:t>
      </w:r>
      <w:r w:rsidR="001E05B4" w:rsidRPr="00FC53AC">
        <w:rPr>
          <w:rFonts w:asciiTheme="majorHAnsi" w:hAnsiTheme="majorHAnsi" w:cstheme="majorHAnsi"/>
          <w:sz w:val="22"/>
          <w:szCs w:val="22"/>
        </w:rPr>
        <w:t>30282</w:t>
      </w:r>
      <w:r w:rsidR="001E05B4">
        <w:rPr>
          <w:rFonts w:asciiTheme="majorHAnsi" w:hAnsiTheme="majorHAnsi" w:cstheme="majorHAnsi"/>
          <w:sz w:val="22"/>
          <w:szCs w:val="22"/>
        </w:rPr>
        <w:t>6001</w:t>
      </w:r>
    </w:p>
    <w:p w14:paraId="03CC7D86" w14:textId="7DBDBE4E" w:rsidR="00FC53AC" w:rsidRDefault="00FC53AC" w:rsidP="00FC53AC">
      <w:pPr>
        <w:rPr>
          <w:rFonts w:asciiTheme="majorHAnsi" w:hAnsiTheme="majorHAnsi" w:cstheme="majorHAnsi"/>
          <w:sz w:val="22"/>
          <w:szCs w:val="22"/>
        </w:rPr>
      </w:pPr>
      <w:r w:rsidRPr="00FC53AC">
        <w:rPr>
          <w:rFonts w:asciiTheme="majorHAnsi" w:hAnsiTheme="majorHAnsi" w:cstheme="majorHAnsi"/>
          <w:sz w:val="22"/>
          <w:szCs w:val="22"/>
        </w:rPr>
        <w:t>zastoupen Mgr. Petrem Pavelcem, Ph.D., ředitelem územní památkové správy v Českých Budějovicích</w:t>
      </w:r>
    </w:p>
    <w:p w14:paraId="733AA29B" w14:textId="77777777" w:rsidR="00FC53AC" w:rsidRPr="00FC53AC" w:rsidRDefault="00FC53AC" w:rsidP="00FC53AC">
      <w:pPr>
        <w:rPr>
          <w:rFonts w:asciiTheme="majorHAnsi" w:hAnsiTheme="majorHAnsi" w:cstheme="majorHAnsi"/>
          <w:sz w:val="22"/>
          <w:szCs w:val="22"/>
        </w:rPr>
      </w:pPr>
    </w:p>
    <w:p w14:paraId="56F821B8" w14:textId="77777777" w:rsidR="00FC53AC" w:rsidRPr="00FC53AC" w:rsidRDefault="00FC53AC" w:rsidP="00FC53AC">
      <w:pPr>
        <w:rPr>
          <w:rFonts w:asciiTheme="majorHAnsi" w:hAnsiTheme="majorHAnsi" w:cstheme="majorHAnsi"/>
          <w:sz w:val="22"/>
          <w:szCs w:val="22"/>
        </w:rPr>
      </w:pPr>
      <w:r w:rsidRPr="00FC53AC">
        <w:rPr>
          <w:rFonts w:asciiTheme="majorHAnsi" w:hAnsiTheme="majorHAnsi" w:cstheme="majorHAnsi"/>
          <w:sz w:val="22"/>
          <w:szCs w:val="22"/>
        </w:rPr>
        <w:t xml:space="preserve">Doručovací adresa: </w:t>
      </w:r>
    </w:p>
    <w:p w14:paraId="132C77CE" w14:textId="6AB089EC" w:rsidR="00FC53AC" w:rsidRPr="00FC53AC" w:rsidRDefault="00FC53AC" w:rsidP="00FC53AC">
      <w:pPr>
        <w:rPr>
          <w:rFonts w:asciiTheme="majorHAnsi" w:hAnsiTheme="majorHAnsi" w:cstheme="majorHAnsi"/>
          <w:sz w:val="22"/>
          <w:szCs w:val="22"/>
        </w:rPr>
      </w:pPr>
      <w:r w:rsidRPr="00FC53AC">
        <w:rPr>
          <w:rFonts w:asciiTheme="majorHAnsi" w:hAnsiTheme="majorHAnsi" w:cstheme="majorHAnsi"/>
          <w:sz w:val="22"/>
          <w:szCs w:val="22"/>
        </w:rPr>
        <w:t>Národní památkový ústav</w:t>
      </w:r>
      <w:r w:rsidR="006C656C">
        <w:rPr>
          <w:rFonts w:asciiTheme="majorHAnsi" w:hAnsiTheme="majorHAnsi" w:cstheme="majorHAnsi"/>
          <w:sz w:val="22"/>
          <w:szCs w:val="22"/>
        </w:rPr>
        <w:t xml:space="preserve">, </w:t>
      </w:r>
      <w:r w:rsidRPr="00FC53AC">
        <w:rPr>
          <w:rFonts w:asciiTheme="majorHAnsi" w:hAnsiTheme="majorHAnsi" w:cstheme="majorHAnsi"/>
          <w:sz w:val="22"/>
          <w:szCs w:val="22"/>
        </w:rPr>
        <w:t>územní památková správa v Českých Budějovicích</w:t>
      </w:r>
    </w:p>
    <w:p w14:paraId="2BFCE79D" w14:textId="77777777" w:rsidR="00FC53AC" w:rsidRPr="00FC53AC" w:rsidRDefault="00FC53AC" w:rsidP="00FC53AC">
      <w:pPr>
        <w:rPr>
          <w:rFonts w:asciiTheme="majorHAnsi" w:hAnsiTheme="majorHAnsi" w:cstheme="majorHAnsi"/>
          <w:sz w:val="22"/>
          <w:szCs w:val="22"/>
        </w:rPr>
      </w:pPr>
      <w:r w:rsidRPr="00FC53AC">
        <w:rPr>
          <w:rFonts w:asciiTheme="majorHAnsi" w:hAnsiTheme="majorHAnsi" w:cstheme="majorHAnsi"/>
          <w:sz w:val="22"/>
          <w:szCs w:val="22"/>
        </w:rPr>
        <w:t xml:space="preserve">se sídlem nám. Přemysla Otakara II. čp. 34, 370 21 České Budějovice </w:t>
      </w:r>
    </w:p>
    <w:p w14:paraId="646A5D7E" w14:textId="77777777" w:rsidR="00B1452C" w:rsidRPr="00FC53AC" w:rsidRDefault="0082023E">
      <w:pPr>
        <w:pBdr>
          <w:top w:val="nil"/>
          <w:left w:val="nil"/>
          <w:bottom w:val="nil"/>
          <w:right w:val="nil"/>
          <w:between w:val="nil"/>
        </w:pBdr>
        <w:rPr>
          <w:rFonts w:asciiTheme="majorHAnsi" w:eastAsia="Calibri" w:hAnsiTheme="majorHAnsi" w:cstheme="majorHAnsi"/>
          <w:color w:val="000000"/>
          <w:sz w:val="22"/>
          <w:szCs w:val="22"/>
        </w:rPr>
      </w:pPr>
      <w:r w:rsidRPr="00FC53AC">
        <w:rPr>
          <w:rFonts w:asciiTheme="majorHAnsi" w:eastAsia="Calibri" w:hAnsiTheme="majorHAnsi" w:cstheme="majorHAnsi"/>
          <w:color w:val="000000"/>
          <w:sz w:val="22"/>
          <w:szCs w:val="22"/>
        </w:rPr>
        <w:t>(dále jen „</w:t>
      </w:r>
      <w:r w:rsidRPr="00FC53AC">
        <w:rPr>
          <w:rFonts w:asciiTheme="majorHAnsi" w:eastAsia="Calibri" w:hAnsiTheme="majorHAnsi" w:cstheme="majorHAnsi"/>
          <w:b/>
          <w:color w:val="000000"/>
          <w:sz w:val="22"/>
          <w:szCs w:val="22"/>
        </w:rPr>
        <w:t>pronajímatel</w:t>
      </w:r>
      <w:r w:rsidRPr="00FC53AC">
        <w:rPr>
          <w:rFonts w:asciiTheme="majorHAnsi" w:eastAsia="Calibri" w:hAnsiTheme="majorHAnsi" w:cstheme="majorHAnsi"/>
          <w:color w:val="000000"/>
          <w:sz w:val="22"/>
          <w:szCs w:val="22"/>
        </w:rPr>
        <w:t>“)</w:t>
      </w:r>
    </w:p>
    <w:p w14:paraId="5F918A9B" w14:textId="77777777" w:rsidR="00B1452C" w:rsidRDefault="00B1452C">
      <w:pPr>
        <w:pBdr>
          <w:top w:val="nil"/>
          <w:left w:val="nil"/>
          <w:bottom w:val="nil"/>
          <w:right w:val="nil"/>
          <w:between w:val="nil"/>
        </w:pBdr>
        <w:rPr>
          <w:rFonts w:ascii="Calibri" w:eastAsia="Calibri" w:hAnsi="Calibri" w:cs="Calibri"/>
          <w:color w:val="000000"/>
          <w:sz w:val="22"/>
          <w:szCs w:val="22"/>
        </w:rPr>
      </w:pPr>
    </w:p>
    <w:p w14:paraId="6D7F425C" w14:textId="77777777" w:rsidR="00B1452C" w:rsidRDefault="0082023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a</w:t>
      </w:r>
    </w:p>
    <w:p w14:paraId="4621AC65" w14:textId="77777777" w:rsidR="00B1452C" w:rsidRDefault="00B1452C">
      <w:pPr>
        <w:pBdr>
          <w:top w:val="nil"/>
          <w:left w:val="nil"/>
          <w:bottom w:val="nil"/>
          <w:right w:val="nil"/>
          <w:between w:val="nil"/>
        </w:pBdr>
        <w:rPr>
          <w:rFonts w:ascii="Calibri" w:eastAsia="Calibri" w:hAnsi="Calibri" w:cs="Calibri"/>
          <w:color w:val="000000"/>
          <w:sz w:val="22"/>
          <w:szCs w:val="22"/>
        </w:rPr>
      </w:pPr>
    </w:p>
    <w:p w14:paraId="5FDBFF64" w14:textId="77777777" w:rsidR="001E05B4" w:rsidRPr="001E05B4" w:rsidRDefault="001E05B4" w:rsidP="001E05B4">
      <w:pPr>
        <w:rPr>
          <w:rFonts w:asciiTheme="majorHAnsi" w:hAnsiTheme="majorHAnsi" w:cstheme="majorHAnsi"/>
          <w:b/>
          <w:bCs/>
          <w:sz w:val="22"/>
          <w:szCs w:val="22"/>
        </w:rPr>
      </w:pPr>
      <w:r w:rsidRPr="001E05B4">
        <w:rPr>
          <w:rFonts w:asciiTheme="majorHAnsi" w:hAnsiTheme="majorHAnsi" w:cstheme="majorHAnsi"/>
          <w:b/>
          <w:bCs/>
          <w:sz w:val="22"/>
          <w:szCs w:val="22"/>
        </w:rPr>
        <w:t>FK – REST s.r.o.</w:t>
      </w:r>
    </w:p>
    <w:p w14:paraId="15E18E60" w14:textId="77777777" w:rsidR="001E05B4" w:rsidRPr="001E05B4" w:rsidRDefault="001E05B4" w:rsidP="001E05B4">
      <w:pPr>
        <w:rPr>
          <w:rFonts w:asciiTheme="majorHAnsi" w:hAnsiTheme="majorHAnsi" w:cstheme="majorHAnsi"/>
          <w:sz w:val="22"/>
          <w:szCs w:val="22"/>
        </w:rPr>
      </w:pPr>
      <w:r w:rsidRPr="001E05B4">
        <w:rPr>
          <w:rFonts w:asciiTheme="majorHAnsi" w:hAnsiTheme="majorHAnsi" w:cstheme="majorHAnsi"/>
          <w:sz w:val="22"/>
          <w:szCs w:val="22"/>
        </w:rPr>
        <w:t xml:space="preserve">zapsaný/á v obchodní rejstříku vedeném Krajským soudem v Plzni, v oddíle C, vložka 36073 </w:t>
      </w:r>
    </w:p>
    <w:p w14:paraId="091FB3B3" w14:textId="545C58DA" w:rsidR="001E05B4" w:rsidRPr="001E05B4" w:rsidRDefault="001E05B4" w:rsidP="001E05B4">
      <w:pPr>
        <w:rPr>
          <w:rFonts w:asciiTheme="majorHAnsi" w:hAnsiTheme="majorHAnsi" w:cstheme="majorHAnsi"/>
          <w:sz w:val="22"/>
          <w:szCs w:val="22"/>
        </w:rPr>
      </w:pPr>
      <w:r w:rsidRPr="001E05B4">
        <w:rPr>
          <w:rFonts w:asciiTheme="majorHAnsi" w:hAnsiTheme="majorHAnsi" w:cstheme="majorHAnsi"/>
          <w:sz w:val="22"/>
          <w:szCs w:val="22"/>
        </w:rPr>
        <w:t xml:space="preserve">se sídlem: </w:t>
      </w:r>
      <w:r w:rsidR="00F43ABA">
        <w:rPr>
          <w:rFonts w:asciiTheme="majorHAnsi" w:hAnsiTheme="majorHAnsi" w:cstheme="majorHAnsi"/>
          <w:sz w:val="22"/>
          <w:szCs w:val="22"/>
        </w:rPr>
        <w:t>Petra Bezruče 224, 341 92 Kašperské Hory</w:t>
      </w:r>
      <w:r w:rsidRPr="001E05B4">
        <w:rPr>
          <w:rFonts w:asciiTheme="majorHAnsi" w:hAnsiTheme="majorHAnsi" w:cstheme="majorHAnsi"/>
          <w:sz w:val="22"/>
          <w:szCs w:val="22"/>
        </w:rPr>
        <w:t xml:space="preserve"> </w:t>
      </w:r>
    </w:p>
    <w:p w14:paraId="203D7DB2" w14:textId="77777777" w:rsidR="001E05B4" w:rsidRPr="001E05B4" w:rsidRDefault="001E05B4" w:rsidP="001E05B4">
      <w:pPr>
        <w:rPr>
          <w:rFonts w:asciiTheme="majorHAnsi" w:hAnsiTheme="majorHAnsi" w:cstheme="majorHAnsi"/>
          <w:sz w:val="22"/>
          <w:szCs w:val="22"/>
        </w:rPr>
      </w:pPr>
      <w:r w:rsidRPr="001E05B4">
        <w:rPr>
          <w:rFonts w:asciiTheme="majorHAnsi" w:hAnsiTheme="majorHAnsi" w:cstheme="majorHAnsi"/>
          <w:sz w:val="22"/>
          <w:szCs w:val="22"/>
        </w:rPr>
        <w:t>IČO: 069 78 789, DIČ: CZ06978789</w:t>
      </w:r>
    </w:p>
    <w:p w14:paraId="720BDAD2" w14:textId="54A8697F" w:rsidR="001E05B4" w:rsidRPr="001E05B4" w:rsidRDefault="001E05B4" w:rsidP="001E05B4">
      <w:pPr>
        <w:rPr>
          <w:rFonts w:asciiTheme="majorHAnsi" w:hAnsiTheme="majorHAnsi" w:cstheme="majorHAnsi"/>
          <w:sz w:val="22"/>
          <w:szCs w:val="22"/>
        </w:rPr>
      </w:pPr>
      <w:r w:rsidRPr="001E05B4">
        <w:rPr>
          <w:rFonts w:asciiTheme="majorHAnsi" w:hAnsiTheme="majorHAnsi" w:cstheme="majorHAnsi"/>
          <w:sz w:val="22"/>
          <w:szCs w:val="22"/>
        </w:rPr>
        <w:t>zastoupený:</w:t>
      </w:r>
      <w:r w:rsidR="00D15724">
        <w:rPr>
          <w:rFonts w:asciiTheme="majorHAnsi" w:hAnsiTheme="majorHAnsi" w:cstheme="majorHAnsi"/>
          <w:sz w:val="22"/>
          <w:szCs w:val="22"/>
        </w:rPr>
        <w:t xml:space="preserve"> xxxxxxxxx</w:t>
      </w:r>
      <w:r w:rsidRPr="001E05B4">
        <w:rPr>
          <w:rFonts w:asciiTheme="majorHAnsi" w:hAnsiTheme="majorHAnsi" w:cstheme="majorHAnsi"/>
          <w:sz w:val="22"/>
          <w:szCs w:val="22"/>
        </w:rPr>
        <w:t>, jednatel společnosti</w:t>
      </w:r>
    </w:p>
    <w:p w14:paraId="5376B5E5" w14:textId="77777777" w:rsidR="00B1452C" w:rsidRDefault="0082023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(dále jen „</w:t>
      </w:r>
      <w:r>
        <w:rPr>
          <w:rFonts w:ascii="Calibri" w:eastAsia="Calibri" w:hAnsi="Calibri" w:cs="Calibri"/>
          <w:b/>
          <w:color w:val="000000"/>
          <w:sz w:val="22"/>
          <w:szCs w:val="22"/>
        </w:rPr>
        <w:t>nájemce</w:t>
      </w:r>
      <w:r>
        <w:rPr>
          <w:rFonts w:ascii="Calibri" w:eastAsia="Calibri" w:hAnsi="Calibri" w:cs="Calibri"/>
          <w:color w:val="000000"/>
          <w:sz w:val="22"/>
          <w:szCs w:val="22"/>
        </w:rPr>
        <w:t>“)</w:t>
      </w:r>
    </w:p>
    <w:p w14:paraId="0C2CF387" w14:textId="2BD0EA98" w:rsidR="00B1452C" w:rsidRDefault="00B1452C">
      <w:pPr>
        <w:pBdr>
          <w:top w:val="nil"/>
          <w:left w:val="nil"/>
          <w:bottom w:val="nil"/>
          <w:right w:val="nil"/>
          <w:between w:val="nil"/>
        </w:pBdr>
        <w:rPr>
          <w:rFonts w:ascii="Calibri" w:eastAsia="Calibri" w:hAnsi="Calibri" w:cs="Calibri"/>
          <w:color w:val="000000"/>
          <w:sz w:val="22"/>
          <w:szCs w:val="22"/>
        </w:rPr>
      </w:pPr>
    </w:p>
    <w:p w14:paraId="08C499D8" w14:textId="77777777" w:rsidR="00001EB7" w:rsidRDefault="00001EB7">
      <w:pPr>
        <w:pBdr>
          <w:top w:val="nil"/>
          <w:left w:val="nil"/>
          <w:bottom w:val="nil"/>
          <w:right w:val="nil"/>
          <w:between w:val="nil"/>
        </w:pBdr>
        <w:rPr>
          <w:rFonts w:ascii="Calibri" w:eastAsia="Calibri" w:hAnsi="Calibri" w:cs="Calibri"/>
          <w:color w:val="000000"/>
          <w:sz w:val="22"/>
          <w:szCs w:val="22"/>
        </w:rPr>
      </w:pPr>
    </w:p>
    <w:p w14:paraId="338733A6" w14:textId="77777777" w:rsidR="00B1452C" w:rsidRDefault="0082023E">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jako smluvní strany uzavřely níže uvedeného dne, měsíce a roku tuto</w:t>
      </w:r>
    </w:p>
    <w:p w14:paraId="64D52438" w14:textId="77777777" w:rsidR="00B1452C" w:rsidRDefault="0082023E">
      <w:pPr>
        <w:pBdr>
          <w:top w:val="nil"/>
          <w:left w:val="nil"/>
          <w:bottom w:val="nil"/>
          <w:right w:val="nil"/>
          <w:between w:val="nil"/>
        </w:pBdr>
        <w:jc w:val="center"/>
        <w:rPr>
          <w:rFonts w:ascii="Calibri" w:eastAsia="Calibri" w:hAnsi="Calibri" w:cs="Calibri"/>
          <w:b/>
          <w:color w:val="000000"/>
          <w:sz w:val="22"/>
          <w:szCs w:val="22"/>
        </w:rPr>
      </w:pPr>
      <w:r w:rsidRPr="00F82A21">
        <w:rPr>
          <w:rFonts w:ascii="Calibri" w:eastAsia="Calibri" w:hAnsi="Calibri" w:cs="Calibri"/>
          <w:b/>
          <w:color w:val="000000"/>
          <w:sz w:val="24"/>
          <w:szCs w:val="24"/>
        </w:rPr>
        <w:t>smlouvu o nájmu prostor sloužících k podnikání:</w:t>
      </w:r>
      <w:r>
        <w:rPr>
          <w:rFonts w:ascii="Calibri" w:eastAsia="Calibri" w:hAnsi="Calibri" w:cs="Calibri"/>
          <w:b/>
          <w:color w:val="000000"/>
          <w:sz w:val="22"/>
          <w:szCs w:val="22"/>
        </w:rPr>
        <w:br/>
        <w:t>(dále jen „nájemní smlouva“)</w:t>
      </w:r>
    </w:p>
    <w:p w14:paraId="5FDB6C08" w14:textId="4E29FCB1" w:rsidR="00B1452C" w:rsidRDefault="00B1452C">
      <w:pPr>
        <w:pBdr>
          <w:top w:val="nil"/>
          <w:left w:val="nil"/>
          <w:bottom w:val="nil"/>
          <w:right w:val="nil"/>
          <w:between w:val="nil"/>
        </w:pBdr>
        <w:jc w:val="center"/>
        <w:rPr>
          <w:rFonts w:ascii="Calibri" w:eastAsia="Calibri" w:hAnsi="Calibri" w:cs="Calibri"/>
          <w:b/>
          <w:color w:val="000000"/>
          <w:sz w:val="22"/>
          <w:szCs w:val="22"/>
        </w:rPr>
      </w:pPr>
    </w:p>
    <w:p w14:paraId="3BCFFFB2" w14:textId="77777777" w:rsidR="0068438D" w:rsidRDefault="0068438D">
      <w:pPr>
        <w:pBdr>
          <w:top w:val="nil"/>
          <w:left w:val="nil"/>
          <w:bottom w:val="nil"/>
          <w:right w:val="nil"/>
          <w:between w:val="nil"/>
        </w:pBdr>
        <w:jc w:val="center"/>
        <w:rPr>
          <w:rFonts w:ascii="Calibri" w:eastAsia="Calibri" w:hAnsi="Calibri" w:cs="Calibri"/>
          <w:b/>
          <w:color w:val="000000"/>
          <w:sz w:val="22"/>
          <w:szCs w:val="22"/>
        </w:rPr>
      </w:pPr>
    </w:p>
    <w:p w14:paraId="7FCC5A20" w14:textId="77777777" w:rsidR="00B1452C" w:rsidRPr="00670C5D" w:rsidRDefault="0082023E" w:rsidP="0003340A">
      <w:pPr>
        <w:keepNext/>
        <w:keepLines/>
        <w:widowControl w:val="0"/>
        <w:numPr>
          <w:ilvl w:val="0"/>
          <w:numId w:val="12"/>
        </w:numPr>
        <w:pBdr>
          <w:top w:val="nil"/>
          <w:left w:val="nil"/>
          <w:bottom w:val="nil"/>
          <w:right w:val="nil"/>
          <w:between w:val="nil"/>
        </w:pBdr>
        <w:ind w:left="142" w:firstLine="567"/>
        <w:jc w:val="center"/>
        <w:rPr>
          <w:rFonts w:ascii="Calibri" w:eastAsia="Calibri" w:hAnsi="Calibri" w:cs="Calibri"/>
          <w:b/>
          <w:color w:val="000000"/>
          <w:sz w:val="22"/>
          <w:szCs w:val="22"/>
        </w:rPr>
      </w:pPr>
      <w:r>
        <w:rPr>
          <w:rFonts w:ascii="Calibri" w:eastAsia="Calibri" w:hAnsi="Calibri" w:cs="Calibri"/>
          <w:b/>
          <w:color w:val="000000"/>
          <w:sz w:val="22"/>
          <w:szCs w:val="22"/>
        </w:rPr>
        <w:br/>
      </w:r>
      <w:r w:rsidRPr="00670C5D">
        <w:rPr>
          <w:rFonts w:ascii="Calibri" w:eastAsia="Calibri" w:hAnsi="Calibri" w:cs="Calibri"/>
          <w:b/>
          <w:color w:val="000000"/>
          <w:sz w:val="22"/>
          <w:szCs w:val="22"/>
        </w:rPr>
        <w:t>Úvodní ustanovení</w:t>
      </w:r>
    </w:p>
    <w:p w14:paraId="5DAA7B0E" w14:textId="77777777" w:rsidR="00B1452C" w:rsidRPr="00670C5D"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bookmarkStart w:id="0" w:name="30j0zll" w:colFirst="0" w:colLast="0"/>
      <w:bookmarkEnd w:id="0"/>
      <w:r w:rsidRPr="00670C5D">
        <w:rPr>
          <w:rFonts w:ascii="Calibri" w:eastAsia="Calibri" w:hAnsi="Calibri" w:cs="Calibri"/>
          <w:color w:val="000000"/>
          <w:sz w:val="22"/>
          <w:szCs w:val="22"/>
        </w:rPr>
        <w:t>Pronajímatel je příslušný hospodařit s nemovitostí ve vlastnictví státu:</w:t>
      </w:r>
    </w:p>
    <w:p w14:paraId="75809A40" w14:textId="77777777" w:rsidR="00FC53AC" w:rsidRPr="00272C24" w:rsidRDefault="00FC53AC" w:rsidP="00FC53AC">
      <w:pPr>
        <w:pStyle w:val="odstavce"/>
        <w:ind w:left="426" w:firstLine="0"/>
        <w:rPr>
          <w:lang w:val="cs-CZ"/>
        </w:rPr>
      </w:pPr>
      <w:r w:rsidRPr="00670C5D">
        <w:rPr>
          <w:i/>
          <w:lang w:val="cs-CZ"/>
        </w:rPr>
        <w:t>Budovou bez č. popisného nebo orientačního – bývalý pivovar stojící na pozemku parc. č. st. 140/2 v areálu státního hradu Velhartice, adresa Velhartice č. p. 1</w:t>
      </w:r>
      <w:r w:rsidRPr="00670C5D">
        <w:t xml:space="preserve">, </w:t>
      </w:r>
      <w:r w:rsidRPr="00670C5D">
        <w:rPr>
          <w:lang w:val="cs-CZ"/>
        </w:rPr>
        <w:t xml:space="preserve">zapsané Katastrálním úřadem pro Plzeňský kraj, Katastrálním pracovištěm Klatovy, pro katastrální území Velhartice. Pronajímatel přenechává nájemci do užívání následující prostory nacházející se v budově specifikované v předchozí větě: </w:t>
      </w:r>
      <w:r w:rsidRPr="00670C5D">
        <w:rPr>
          <w:b/>
          <w:i/>
          <w:lang w:val="cs-CZ"/>
        </w:rPr>
        <w:t>prostory restaurační místnosti, prostory kuchyně, WC pro personál, sklad, šatna personálu, prostor vstupního zádveří s WC pro veřejnost, sklad nápojů, terasa před pivovarem</w:t>
      </w:r>
      <w:r w:rsidRPr="00670C5D">
        <w:rPr>
          <w:lang w:val="cs-CZ"/>
        </w:rPr>
        <w:t>, rozloha prostor vnitřních 168 m</w:t>
      </w:r>
      <w:r w:rsidRPr="00670C5D">
        <w:rPr>
          <w:vertAlign w:val="superscript"/>
          <w:lang w:val="cs-CZ"/>
        </w:rPr>
        <w:t>2</w:t>
      </w:r>
      <w:r w:rsidRPr="00670C5D">
        <w:t xml:space="preserve"> </w:t>
      </w:r>
      <w:r w:rsidRPr="00670C5D">
        <w:rPr>
          <w:lang w:val="cs-CZ"/>
        </w:rPr>
        <w:t>+ 25 m</w:t>
      </w:r>
      <w:r w:rsidRPr="00670C5D">
        <w:rPr>
          <w:vertAlign w:val="superscript"/>
          <w:lang w:val="cs-CZ"/>
        </w:rPr>
        <w:t>2</w:t>
      </w:r>
      <w:r w:rsidRPr="00670C5D">
        <w:rPr>
          <w:lang w:val="cs-CZ"/>
        </w:rPr>
        <w:t xml:space="preserve"> terasa </w:t>
      </w:r>
      <w:r w:rsidRPr="00670C5D">
        <w:t>(dále jen „předmět nájmu“)</w:t>
      </w:r>
      <w:r w:rsidRPr="00670C5D">
        <w:rPr>
          <w:lang w:val="cs-CZ"/>
        </w:rPr>
        <w:t>.</w:t>
      </w:r>
    </w:p>
    <w:p w14:paraId="549B4E1D" w14:textId="77777777" w:rsidR="00B1452C" w:rsidRPr="00FC53A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Pronajímatel konstatuje, že pronájmem předmětu nájmu bude dosaženo účelnějšího nebo hospodárnějšího využití věci při zachování hlavního účelu, ke kterému pronajímateli slouží. </w:t>
      </w:r>
      <w:r w:rsidRPr="00FC53AC">
        <w:rPr>
          <w:rFonts w:ascii="Calibri" w:eastAsia="Calibri" w:hAnsi="Calibri" w:cs="Calibri"/>
          <w:color w:val="000000"/>
          <w:sz w:val="22"/>
          <w:szCs w:val="22"/>
        </w:rPr>
        <w:t>S ohledem na povahu předmětu nájmu, nebyl předmět nájmu nabízen organizačním složkám a ostatním státním organizacím.</w:t>
      </w:r>
    </w:p>
    <w:p w14:paraId="65108D2B"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Smluvní strany se dohodly, v souladu s příslušnými ustanoveními obecně závazných právních předpisů, a to zejména zákona č. 89/2012 Sb., občanský zákoník, ve znění pozdějších předpisů </w:t>
      </w:r>
      <w:r>
        <w:rPr>
          <w:rFonts w:ascii="Calibri" w:eastAsia="Calibri" w:hAnsi="Calibri" w:cs="Calibri"/>
          <w:color w:val="000000"/>
          <w:sz w:val="22"/>
          <w:szCs w:val="22"/>
        </w:rPr>
        <w:lastRenderedPageBreak/>
        <w:t xml:space="preserve">a zákona č. 219/2000 Sb., o majetku České republiky a jejím vystupování v právních vztazích, ve znění pozdějších předpisů, na této smlouvě o nájmu prostor sloužících k podnikání. </w:t>
      </w:r>
    </w:p>
    <w:p w14:paraId="47049445" w14:textId="5D40ED47"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highlight w:val="lightGray"/>
        </w:rPr>
      </w:pPr>
    </w:p>
    <w:p w14:paraId="1EDBAC4A" w14:textId="77777777" w:rsidR="007E3A08" w:rsidRDefault="007E3A08">
      <w:pPr>
        <w:pBdr>
          <w:top w:val="nil"/>
          <w:left w:val="nil"/>
          <w:bottom w:val="nil"/>
          <w:right w:val="nil"/>
          <w:between w:val="nil"/>
        </w:pBdr>
        <w:spacing w:after="60"/>
        <w:ind w:left="425" w:hanging="425"/>
        <w:jc w:val="both"/>
        <w:rPr>
          <w:rFonts w:ascii="Calibri" w:eastAsia="Calibri" w:hAnsi="Calibri" w:cs="Calibri"/>
          <w:color w:val="000000"/>
          <w:sz w:val="22"/>
          <w:szCs w:val="22"/>
          <w:highlight w:val="lightGray"/>
        </w:rPr>
      </w:pPr>
    </w:p>
    <w:p w14:paraId="15B8F941" w14:textId="77777777" w:rsidR="00B1452C" w:rsidRDefault="0082023E" w:rsidP="00001EB7">
      <w:pPr>
        <w:keepNext/>
        <w:keepLines/>
        <w:widowControl w:val="0"/>
        <w:numPr>
          <w:ilvl w:val="0"/>
          <w:numId w:val="12"/>
        </w:numPr>
        <w:pBdr>
          <w:top w:val="nil"/>
          <w:left w:val="nil"/>
          <w:bottom w:val="nil"/>
          <w:right w:val="nil"/>
          <w:between w:val="nil"/>
        </w:pBdr>
        <w:ind w:left="-142" w:firstLine="850"/>
        <w:jc w:val="center"/>
        <w:rPr>
          <w:rFonts w:ascii="Calibri" w:eastAsia="Calibri" w:hAnsi="Calibri" w:cs="Calibri"/>
          <w:b/>
          <w:color w:val="000000"/>
          <w:sz w:val="22"/>
          <w:szCs w:val="22"/>
        </w:rPr>
      </w:pPr>
      <w:r>
        <w:rPr>
          <w:rFonts w:ascii="Calibri" w:eastAsia="Calibri" w:hAnsi="Calibri" w:cs="Calibri"/>
          <w:b/>
          <w:color w:val="000000"/>
          <w:sz w:val="22"/>
          <w:szCs w:val="22"/>
        </w:rPr>
        <w:br/>
        <w:t>Předmět nájmu</w:t>
      </w:r>
    </w:p>
    <w:p w14:paraId="743EF273" w14:textId="77777777" w:rsidR="00B1452C" w:rsidRDefault="0082023E">
      <w:pPr>
        <w:numPr>
          <w:ilvl w:val="0"/>
          <w:numId w:val="10"/>
        </w:numPr>
        <w:pBdr>
          <w:top w:val="nil"/>
          <w:left w:val="nil"/>
          <w:bottom w:val="nil"/>
          <w:right w:val="nil"/>
          <w:between w:val="nil"/>
        </w:pBdr>
        <w:ind w:left="426"/>
        <w:jc w:val="both"/>
        <w:rPr>
          <w:rFonts w:ascii="Calibri" w:eastAsia="Calibri" w:hAnsi="Calibri" w:cs="Calibri"/>
          <w:color w:val="000000"/>
          <w:sz w:val="22"/>
          <w:szCs w:val="22"/>
        </w:rPr>
      </w:pPr>
      <w:r>
        <w:rPr>
          <w:rFonts w:ascii="Calibri" w:eastAsia="Calibri" w:hAnsi="Calibri" w:cs="Calibri"/>
          <w:color w:val="000000"/>
          <w:sz w:val="22"/>
          <w:szCs w:val="22"/>
        </w:rPr>
        <w:t xml:space="preserve">Pronajímatel přenechává nájemci v souladu s touto smlouvou a obecně závaznými právními předpisy k dočasnému užívání předmět nájmu a nájemce předmět nájmu v souladu s touto smlouvou a obecně závaznými právními předpisy podle této smlouvy přijímá do užívání a zavazuje se za to pronajímateli platit nájemné. </w:t>
      </w:r>
    </w:p>
    <w:p w14:paraId="2DE81CB1" w14:textId="648B8736" w:rsidR="00B1452C" w:rsidRPr="00F3342A" w:rsidRDefault="00F3342A">
      <w:pPr>
        <w:numPr>
          <w:ilvl w:val="0"/>
          <w:numId w:val="10"/>
        </w:numPr>
        <w:pBdr>
          <w:top w:val="nil"/>
          <w:left w:val="nil"/>
          <w:bottom w:val="nil"/>
          <w:right w:val="nil"/>
          <w:between w:val="nil"/>
        </w:pBdr>
        <w:ind w:left="426"/>
        <w:jc w:val="both"/>
        <w:rPr>
          <w:rFonts w:ascii="Calibri" w:eastAsia="Calibri" w:hAnsi="Calibri" w:cs="Calibri"/>
          <w:color w:val="000000"/>
          <w:sz w:val="22"/>
          <w:szCs w:val="22"/>
        </w:rPr>
      </w:pPr>
      <w:r w:rsidRPr="00F3342A">
        <w:rPr>
          <w:rFonts w:ascii="Calibri" w:eastAsia="Calibri" w:hAnsi="Calibri" w:cs="Calibri"/>
          <w:color w:val="000000"/>
          <w:sz w:val="22"/>
          <w:szCs w:val="22"/>
        </w:rPr>
        <w:t xml:space="preserve">Předmět nájmu je ke dni uzavření této smlouvy vybaven následujícími movitými věcmi, které je nájemce oprávněn užívat společně s předmětem nájmu: </w:t>
      </w:r>
      <w:r w:rsidR="00FC53AC" w:rsidRPr="00F3342A">
        <w:rPr>
          <w:rFonts w:ascii="Calibri" w:eastAsia="Calibri" w:hAnsi="Calibri" w:cs="Calibri"/>
          <w:i/>
          <w:iCs/>
          <w:color w:val="000000"/>
          <w:sz w:val="22"/>
          <w:szCs w:val="22"/>
        </w:rPr>
        <w:t>restaurační stoly 8 ks, lavice přímé 7 ks, lavice rohové 2 ks, štokrle 16 ks, servírovací stolek 2 ks, konvektomat, kávovar</w:t>
      </w:r>
      <w:r w:rsidRPr="00F3342A">
        <w:rPr>
          <w:rFonts w:ascii="Calibri" w:eastAsia="Calibri" w:hAnsi="Calibri" w:cs="Calibri"/>
          <w:i/>
          <w:iCs/>
          <w:color w:val="000000"/>
          <w:sz w:val="22"/>
          <w:szCs w:val="22"/>
        </w:rPr>
        <w:t xml:space="preserve"> s mlýnkem</w:t>
      </w:r>
      <w:r w:rsidR="00FC53AC" w:rsidRPr="00F3342A">
        <w:rPr>
          <w:rFonts w:ascii="Calibri" w:eastAsia="Calibri" w:hAnsi="Calibri" w:cs="Calibri"/>
          <w:i/>
          <w:iCs/>
          <w:color w:val="000000"/>
          <w:sz w:val="22"/>
          <w:szCs w:val="22"/>
        </w:rPr>
        <w:t>, vybavení kuchyně (el. sporák, konvektomat, indukční dvouplotýnka, fritovací pánev,  myčka skla, skříňové lednice 2 ks, menší lednice 1 ks, pultový mrazák, nerezové stoly, police</w:t>
      </w:r>
      <w:r w:rsidRPr="00F3342A">
        <w:rPr>
          <w:rFonts w:ascii="Calibri" w:eastAsia="Calibri" w:hAnsi="Calibri" w:cs="Calibri"/>
          <w:i/>
          <w:iCs/>
          <w:color w:val="000000"/>
          <w:sz w:val="22"/>
          <w:szCs w:val="22"/>
        </w:rPr>
        <w:t xml:space="preserve"> </w:t>
      </w:r>
      <w:r w:rsidR="0082023E" w:rsidRPr="00F3342A">
        <w:rPr>
          <w:rFonts w:ascii="Calibri" w:eastAsia="Calibri" w:hAnsi="Calibri" w:cs="Calibri"/>
          <w:color w:val="000000"/>
          <w:sz w:val="22"/>
          <w:szCs w:val="22"/>
        </w:rPr>
        <w:t>(dále jen „mobiliář“).</w:t>
      </w:r>
    </w:p>
    <w:p w14:paraId="3CA16FF8" w14:textId="17E5ACCF" w:rsidR="00B1452C" w:rsidRPr="00F3342A" w:rsidRDefault="0082023E">
      <w:pPr>
        <w:numPr>
          <w:ilvl w:val="0"/>
          <w:numId w:val="10"/>
        </w:numPr>
        <w:pBdr>
          <w:top w:val="nil"/>
          <w:left w:val="nil"/>
          <w:bottom w:val="nil"/>
          <w:right w:val="nil"/>
          <w:between w:val="nil"/>
        </w:pBdr>
        <w:ind w:left="426"/>
        <w:jc w:val="both"/>
        <w:rPr>
          <w:rFonts w:ascii="Calibri" w:eastAsia="Calibri" w:hAnsi="Calibri" w:cs="Calibri"/>
          <w:color w:val="000000"/>
          <w:sz w:val="22"/>
          <w:szCs w:val="22"/>
        </w:rPr>
      </w:pPr>
      <w:r w:rsidRPr="00F3342A">
        <w:rPr>
          <w:rFonts w:ascii="Calibri" w:eastAsia="Calibri" w:hAnsi="Calibri" w:cs="Calibri"/>
          <w:color w:val="000000"/>
          <w:sz w:val="22"/>
          <w:szCs w:val="22"/>
        </w:rPr>
        <w:t>Mobiliář je nájemce oprávněn užívat vhodným způsobem v souladu s touto smlouvu včetně případných omezení uvedených v soupisu inventáře.</w:t>
      </w:r>
      <w:r w:rsidR="00F3342A" w:rsidRPr="00F3342A">
        <w:rPr>
          <w:rFonts w:ascii="Calibri" w:eastAsia="Calibri" w:hAnsi="Calibri" w:cs="Calibri"/>
          <w:color w:val="000000"/>
          <w:sz w:val="22"/>
          <w:szCs w:val="22"/>
        </w:rPr>
        <w:t xml:space="preserve"> Smluvní strany prohlašují, že se pro přípa</w:t>
      </w:r>
      <w:r w:rsidR="00F3342A">
        <w:rPr>
          <w:rFonts w:ascii="Calibri" w:eastAsia="Calibri" w:hAnsi="Calibri" w:cs="Calibri"/>
          <w:color w:val="000000"/>
          <w:sz w:val="22"/>
          <w:szCs w:val="22"/>
        </w:rPr>
        <w:t>d</w:t>
      </w:r>
      <w:r w:rsidR="00F3342A" w:rsidRPr="00F3342A">
        <w:rPr>
          <w:rFonts w:ascii="Calibri" w:eastAsia="Calibri" w:hAnsi="Calibri" w:cs="Calibri"/>
          <w:color w:val="000000"/>
          <w:sz w:val="22"/>
          <w:szCs w:val="22"/>
        </w:rPr>
        <w:t xml:space="preserve"> dožití některé z uvedených věcí dohodly, že ji pronajímatel nebude nahrazovat novým kusem, pokud se nedohodnou jinak. Výše nájemného za movité věci je stanovena s přihlédnutím ke stáří a možnosti dožití některé věci během trvání nájmu. V případě, že některá věc během trvání nájmu dožije, výše nájmu se nemění. </w:t>
      </w:r>
    </w:p>
    <w:p w14:paraId="18514361" w14:textId="77777777" w:rsidR="00B1452C" w:rsidRPr="00F3342A" w:rsidRDefault="0082023E">
      <w:pPr>
        <w:numPr>
          <w:ilvl w:val="0"/>
          <w:numId w:val="10"/>
        </w:numPr>
        <w:pBdr>
          <w:top w:val="nil"/>
          <w:left w:val="nil"/>
          <w:bottom w:val="nil"/>
          <w:right w:val="nil"/>
          <w:between w:val="nil"/>
        </w:pBdr>
        <w:ind w:left="426"/>
        <w:jc w:val="both"/>
        <w:rPr>
          <w:rFonts w:ascii="Calibri" w:eastAsia="Calibri" w:hAnsi="Calibri" w:cs="Calibri"/>
          <w:color w:val="000000"/>
          <w:sz w:val="22"/>
          <w:szCs w:val="22"/>
        </w:rPr>
      </w:pPr>
      <w:r w:rsidRPr="00F3342A">
        <w:rPr>
          <w:rFonts w:ascii="Calibri" w:eastAsia="Calibri" w:hAnsi="Calibri" w:cs="Calibri"/>
          <w:color w:val="000000"/>
          <w:sz w:val="22"/>
          <w:szCs w:val="22"/>
        </w:rPr>
        <w:t>O předání a převzetí předmětu nájmu bude sepsán zápis, ve kterém se uvede stav předávaného a přebíraného předmětu nájmu a další rozhodné skutečnosti, včetně údajů pro stanovení výše úhrady za služby.</w:t>
      </w:r>
    </w:p>
    <w:p w14:paraId="0092A241" w14:textId="51F82CB5" w:rsidR="00B1452C" w:rsidRDefault="00B1452C">
      <w:pPr>
        <w:pBdr>
          <w:top w:val="nil"/>
          <w:left w:val="nil"/>
          <w:bottom w:val="nil"/>
          <w:right w:val="nil"/>
          <w:between w:val="nil"/>
        </w:pBdr>
        <w:ind w:left="426"/>
        <w:jc w:val="both"/>
        <w:rPr>
          <w:rFonts w:ascii="Calibri" w:eastAsia="Calibri" w:hAnsi="Calibri" w:cs="Calibri"/>
          <w:color w:val="000000"/>
          <w:sz w:val="22"/>
          <w:szCs w:val="22"/>
        </w:rPr>
      </w:pPr>
    </w:p>
    <w:p w14:paraId="38D7F78B" w14:textId="77777777" w:rsidR="00001EB7" w:rsidRDefault="00001EB7">
      <w:pPr>
        <w:pBdr>
          <w:top w:val="nil"/>
          <w:left w:val="nil"/>
          <w:bottom w:val="nil"/>
          <w:right w:val="nil"/>
          <w:between w:val="nil"/>
        </w:pBdr>
        <w:ind w:left="426"/>
        <w:jc w:val="both"/>
        <w:rPr>
          <w:rFonts w:ascii="Calibri" w:eastAsia="Calibri" w:hAnsi="Calibri" w:cs="Calibri"/>
          <w:color w:val="000000"/>
          <w:sz w:val="22"/>
          <w:szCs w:val="22"/>
        </w:rPr>
      </w:pPr>
    </w:p>
    <w:p w14:paraId="14674C11" w14:textId="77777777" w:rsidR="00B1452C" w:rsidRDefault="0082023E" w:rsidP="00001EB7">
      <w:pPr>
        <w:keepNext/>
        <w:keepLines/>
        <w:widowControl w:val="0"/>
        <w:numPr>
          <w:ilvl w:val="0"/>
          <w:numId w:val="12"/>
        </w:numPr>
        <w:pBdr>
          <w:top w:val="nil"/>
          <w:left w:val="nil"/>
          <w:bottom w:val="nil"/>
          <w:right w:val="nil"/>
          <w:between w:val="nil"/>
        </w:pBdr>
        <w:ind w:left="0" w:firstLine="708"/>
        <w:jc w:val="center"/>
        <w:rPr>
          <w:rFonts w:ascii="Calibri" w:eastAsia="Calibri" w:hAnsi="Calibri" w:cs="Calibri"/>
          <w:b/>
          <w:color w:val="000000"/>
          <w:sz w:val="22"/>
          <w:szCs w:val="22"/>
        </w:rPr>
      </w:pPr>
      <w:r>
        <w:rPr>
          <w:rFonts w:ascii="Calibri" w:eastAsia="Calibri" w:hAnsi="Calibri" w:cs="Calibri"/>
          <w:b/>
          <w:color w:val="000000"/>
          <w:sz w:val="22"/>
          <w:szCs w:val="22"/>
        </w:rPr>
        <w:br/>
        <w:t>Účel nájmu</w:t>
      </w:r>
    </w:p>
    <w:p w14:paraId="59DDE159" w14:textId="3DE6FAF0" w:rsidR="00B1452C" w:rsidRPr="001E05B4" w:rsidRDefault="0082023E">
      <w:pPr>
        <w:numPr>
          <w:ilvl w:val="1"/>
          <w:numId w:val="14"/>
        </w:numPr>
        <w:pBdr>
          <w:top w:val="nil"/>
          <w:left w:val="nil"/>
          <w:bottom w:val="nil"/>
          <w:right w:val="nil"/>
          <w:between w:val="nil"/>
        </w:pBdr>
        <w:spacing w:after="60"/>
        <w:jc w:val="both"/>
        <w:rPr>
          <w:rFonts w:ascii="Calibri" w:eastAsia="Calibri" w:hAnsi="Calibri" w:cs="Calibri"/>
          <w:color w:val="000000"/>
          <w:sz w:val="22"/>
          <w:szCs w:val="22"/>
        </w:rPr>
      </w:pPr>
      <w:r w:rsidRPr="001E05B4">
        <w:rPr>
          <w:rFonts w:ascii="Calibri" w:eastAsia="Calibri" w:hAnsi="Calibri" w:cs="Calibri"/>
          <w:color w:val="000000"/>
          <w:sz w:val="22"/>
          <w:szCs w:val="22"/>
        </w:rPr>
        <w:t>Předmět nájmu bude užíván výlučně za účelem provozování podnikatelské činnosti spočívající v: </w:t>
      </w:r>
      <w:r w:rsidR="00FC53AC" w:rsidRPr="001E05B4">
        <w:rPr>
          <w:rFonts w:ascii="Calibri" w:eastAsia="Calibri" w:hAnsi="Calibri" w:cs="Calibri"/>
          <w:color w:val="000000"/>
          <w:sz w:val="22"/>
          <w:szCs w:val="22"/>
        </w:rPr>
        <w:t xml:space="preserve">provozování </w:t>
      </w:r>
      <w:r w:rsidR="00FC53AC" w:rsidRPr="001E05B4">
        <w:rPr>
          <w:rFonts w:ascii="Calibri" w:eastAsia="Calibri" w:hAnsi="Calibri" w:cs="Calibri"/>
          <w:i/>
          <w:color w:val="000000"/>
          <w:sz w:val="22"/>
          <w:szCs w:val="22"/>
        </w:rPr>
        <w:t>restaurace a občerstvení.</w:t>
      </w:r>
    </w:p>
    <w:p w14:paraId="301AE904" w14:textId="77777777" w:rsidR="00B1452C" w:rsidRPr="0083752A" w:rsidRDefault="0082023E">
      <w:pPr>
        <w:numPr>
          <w:ilvl w:val="1"/>
          <w:numId w:val="14"/>
        </w:numPr>
        <w:pBdr>
          <w:top w:val="nil"/>
          <w:left w:val="nil"/>
          <w:bottom w:val="nil"/>
          <w:right w:val="nil"/>
          <w:between w:val="nil"/>
        </w:pBdr>
        <w:spacing w:after="60"/>
        <w:jc w:val="both"/>
        <w:rPr>
          <w:rFonts w:ascii="Calibri" w:eastAsia="Calibri" w:hAnsi="Calibri" w:cs="Calibri"/>
          <w:color w:val="000000"/>
          <w:sz w:val="22"/>
          <w:szCs w:val="22"/>
        </w:rPr>
      </w:pPr>
      <w:r w:rsidRPr="0083752A">
        <w:rPr>
          <w:rFonts w:ascii="Calibri" w:eastAsia="Calibri" w:hAnsi="Calibri" w:cs="Calibri"/>
          <w:color w:val="000000"/>
          <w:sz w:val="22"/>
          <w:szCs w:val="22"/>
        </w:rPr>
        <w:t xml:space="preserve">Za porušení povinnosti uvedené v odst. 1 tohoto článku, je nájemce povinen zaplatit smluvní pokutu ve výši </w:t>
      </w:r>
      <w:r w:rsidRPr="0083752A">
        <w:rPr>
          <w:rFonts w:ascii="Calibri" w:eastAsia="Calibri" w:hAnsi="Calibri" w:cs="Calibri"/>
          <w:b/>
          <w:color w:val="000000"/>
          <w:sz w:val="22"/>
          <w:szCs w:val="22"/>
        </w:rPr>
        <w:t>10 000 Kč</w:t>
      </w:r>
      <w:r w:rsidRPr="0083752A">
        <w:rPr>
          <w:rFonts w:ascii="Calibri" w:eastAsia="Calibri" w:hAnsi="Calibri" w:cs="Calibri"/>
          <w:color w:val="000000"/>
          <w:sz w:val="22"/>
          <w:szCs w:val="22"/>
        </w:rPr>
        <w:t xml:space="preserve"> za každý takovýto případ.</w:t>
      </w:r>
    </w:p>
    <w:p w14:paraId="1369F9CD" w14:textId="77777777" w:rsidR="00B1452C" w:rsidRDefault="0082023E">
      <w:pPr>
        <w:numPr>
          <w:ilvl w:val="1"/>
          <w:numId w:val="14"/>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prohlašuje, že je mu stav předmětu nájmu znám a v takovémto stavu jej k dočasnému užívání přijímá.</w:t>
      </w:r>
    </w:p>
    <w:p w14:paraId="63A0DB8D" w14:textId="77777777" w:rsidR="00B1452C" w:rsidRDefault="0082023E">
      <w:pPr>
        <w:numPr>
          <w:ilvl w:val="1"/>
          <w:numId w:val="14"/>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prohlašuje, že je oprávněn provozovat podnikatelskou činnost dle tohoto článku.</w:t>
      </w:r>
    </w:p>
    <w:p w14:paraId="65B7CA89" w14:textId="43F6C144" w:rsidR="00B1452C" w:rsidRDefault="00B1452C">
      <w:pPr>
        <w:pBdr>
          <w:top w:val="nil"/>
          <w:left w:val="nil"/>
          <w:bottom w:val="nil"/>
          <w:right w:val="nil"/>
          <w:between w:val="nil"/>
        </w:pBdr>
        <w:jc w:val="both"/>
        <w:rPr>
          <w:rFonts w:ascii="Calibri" w:eastAsia="Calibri" w:hAnsi="Calibri" w:cs="Calibri"/>
          <w:color w:val="000000"/>
          <w:sz w:val="22"/>
          <w:szCs w:val="22"/>
        </w:rPr>
      </w:pPr>
    </w:p>
    <w:p w14:paraId="6C612B5C" w14:textId="77777777" w:rsidR="00001EB7" w:rsidRDefault="00001EB7">
      <w:pPr>
        <w:pBdr>
          <w:top w:val="nil"/>
          <w:left w:val="nil"/>
          <w:bottom w:val="nil"/>
          <w:right w:val="nil"/>
          <w:between w:val="nil"/>
        </w:pBdr>
        <w:jc w:val="both"/>
        <w:rPr>
          <w:rFonts w:ascii="Calibri" w:eastAsia="Calibri" w:hAnsi="Calibri" w:cs="Calibri"/>
          <w:color w:val="000000"/>
          <w:sz w:val="22"/>
          <w:szCs w:val="22"/>
        </w:rPr>
      </w:pPr>
    </w:p>
    <w:p w14:paraId="56E1E9BF" w14:textId="77777777" w:rsidR="00B1452C" w:rsidRDefault="0082023E" w:rsidP="00001EB7">
      <w:pPr>
        <w:keepNext/>
        <w:keepLines/>
        <w:widowControl w:val="0"/>
        <w:numPr>
          <w:ilvl w:val="0"/>
          <w:numId w:val="12"/>
        </w:numPr>
        <w:pBdr>
          <w:top w:val="nil"/>
          <w:left w:val="nil"/>
          <w:bottom w:val="nil"/>
          <w:right w:val="nil"/>
          <w:between w:val="nil"/>
        </w:pBdr>
        <w:ind w:left="709" w:firstLine="425"/>
        <w:jc w:val="center"/>
        <w:rPr>
          <w:rFonts w:ascii="Calibri" w:eastAsia="Calibri" w:hAnsi="Calibri" w:cs="Calibri"/>
          <w:b/>
          <w:color w:val="000000"/>
          <w:sz w:val="22"/>
          <w:szCs w:val="22"/>
        </w:rPr>
      </w:pPr>
      <w:r>
        <w:rPr>
          <w:rFonts w:ascii="Calibri" w:eastAsia="Calibri" w:hAnsi="Calibri" w:cs="Calibri"/>
          <w:b/>
          <w:color w:val="000000"/>
          <w:sz w:val="22"/>
          <w:szCs w:val="22"/>
        </w:rPr>
        <w:br/>
        <w:t xml:space="preserve">Cena nájmu, jeho splatnost a způsob úhrady </w:t>
      </w:r>
    </w:p>
    <w:p w14:paraId="33D12785"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Cena nájmu je stanovena minimálně ve výši v místě a v čase obvyklé.</w:t>
      </w:r>
    </w:p>
    <w:p w14:paraId="79E5D8B4"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Cena nájmu je složena takto:</w:t>
      </w:r>
    </w:p>
    <w:p w14:paraId="4710681E" w14:textId="5E8B17C1" w:rsidR="00A202FC" w:rsidRDefault="00A202FC" w:rsidP="00C64488">
      <w:pPr>
        <w:pStyle w:val="odstavce"/>
        <w:numPr>
          <w:ilvl w:val="2"/>
          <w:numId w:val="12"/>
        </w:numPr>
        <w:rPr>
          <w:lang w:val="cs-CZ"/>
        </w:rPr>
      </w:pPr>
      <w:r w:rsidRPr="002C442C">
        <w:t xml:space="preserve">Nájemné </w:t>
      </w:r>
      <w:r>
        <w:rPr>
          <w:lang w:val="cs-CZ"/>
        </w:rPr>
        <w:t xml:space="preserve">za nájem nemovitých prostor rok </w:t>
      </w:r>
      <w:r w:rsidR="00C64488">
        <w:rPr>
          <w:lang w:val="cs-CZ"/>
        </w:rPr>
        <w:t xml:space="preserve">2026 </w:t>
      </w:r>
      <w:r>
        <w:rPr>
          <w:lang w:val="cs-CZ"/>
        </w:rPr>
        <w:t xml:space="preserve">činí částku </w:t>
      </w:r>
      <w:r w:rsidR="00C06719">
        <w:rPr>
          <w:lang w:val="cs-CZ"/>
        </w:rPr>
        <w:t xml:space="preserve">130.000 Kč (slovy: </w:t>
      </w:r>
      <w:r w:rsidR="00C06719">
        <w:rPr>
          <w:lang w:val="cs-CZ"/>
        </w:rPr>
        <w:br/>
        <w:t>jedno sto třicet tisíc korun českých).</w:t>
      </w:r>
    </w:p>
    <w:p w14:paraId="5B772262" w14:textId="77777777" w:rsidR="00A202FC" w:rsidRDefault="00A202FC" w:rsidP="00FF226B">
      <w:pPr>
        <w:pStyle w:val="odstavce"/>
        <w:ind w:left="993" w:firstLine="0"/>
        <w:rPr>
          <w:lang w:val="cs-CZ"/>
        </w:rPr>
      </w:pPr>
      <w:r w:rsidRPr="003733B1">
        <w:t>Nájem nemovité věci trvající nepřetržitě více než 48 hodin je plnění osvobozené od DPH podle § 56a zákona č. 235/2004 Sb., o dani z přidané hodnoty, ve znění pozdějších předpisů</w:t>
      </w:r>
      <w:r w:rsidRPr="003733B1">
        <w:rPr>
          <w:lang w:val="cs-CZ"/>
        </w:rPr>
        <w:t xml:space="preserve">, to neplatí pro </w:t>
      </w:r>
      <w:r w:rsidRPr="00B17194">
        <w:rPr>
          <w:lang w:val="cs-CZ"/>
        </w:rPr>
        <w:t>pronájem prostor a míst k parkování vozidel.</w:t>
      </w:r>
    </w:p>
    <w:p w14:paraId="046F017E" w14:textId="40681ECA" w:rsidR="00A202FC" w:rsidRPr="00B17194" w:rsidRDefault="00A202FC" w:rsidP="00C64488">
      <w:pPr>
        <w:pStyle w:val="odstavce"/>
        <w:numPr>
          <w:ilvl w:val="2"/>
          <w:numId w:val="12"/>
        </w:numPr>
        <w:rPr>
          <w:lang w:val="cs-CZ"/>
        </w:rPr>
      </w:pPr>
      <w:r>
        <w:rPr>
          <w:lang w:val="cs-CZ"/>
        </w:rPr>
        <w:lastRenderedPageBreak/>
        <w:t xml:space="preserve">Nájemné za užívání mobiliáře činí za kalendářní rok částku </w:t>
      </w:r>
      <w:r w:rsidR="00C06719">
        <w:rPr>
          <w:lang w:val="cs-CZ"/>
        </w:rPr>
        <w:t xml:space="preserve">10.000 </w:t>
      </w:r>
      <w:r>
        <w:rPr>
          <w:lang w:val="cs-CZ"/>
        </w:rPr>
        <w:t xml:space="preserve">Kč včetně platné sazby DPH.  </w:t>
      </w:r>
    </w:p>
    <w:p w14:paraId="24B44866" w14:textId="2EF8B0D2" w:rsidR="001F5C6C" w:rsidRPr="004A6A9C" w:rsidRDefault="00A103E4" w:rsidP="001F5C6C">
      <w:pPr>
        <w:pStyle w:val="odstavce"/>
        <w:numPr>
          <w:ilvl w:val="1"/>
          <w:numId w:val="12"/>
        </w:numPr>
        <w:rPr>
          <w:color w:val="000000"/>
        </w:rPr>
      </w:pPr>
      <w:r w:rsidRPr="001E05B4">
        <w:rPr>
          <w:rFonts w:eastAsia="Calibri" w:cs="Calibri"/>
          <w:color w:val="000000"/>
          <w:lang w:val="cs-CZ"/>
        </w:rPr>
        <w:t xml:space="preserve">Nájemce hradí nájemné prostřednictvím měsíčních splátek splatných vždy k </w:t>
      </w:r>
      <w:r w:rsidRPr="001E05B4">
        <w:rPr>
          <w:rFonts w:eastAsia="Calibri" w:cs="Calibri"/>
          <w:color w:val="000000"/>
        </w:rPr>
        <w:t>k 15.5., 15.6., 15.7., 15.8., 15.9. a 15.10 daného kalendářního roku</w:t>
      </w:r>
      <w:r w:rsidRPr="001E05B4">
        <w:rPr>
          <w:rFonts w:eastAsia="Calibri" w:cs="Calibri"/>
          <w:color w:val="000000"/>
          <w:lang w:val="cs-CZ"/>
        </w:rPr>
        <w:t>.</w:t>
      </w:r>
      <w:r>
        <w:rPr>
          <w:rFonts w:eastAsia="Calibri" w:cs="Calibri"/>
          <w:color w:val="000000"/>
          <w:lang w:val="cs-CZ"/>
        </w:rPr>
        <w:t xml:space="preserve">  V roce 2026 nájemné následujícím způsobem. V měsících květen až září nájemné ve výši 25.000 Kč měsíčně, v měsíci říjnu 15.000 Kč.  </w:t>
      </w:r>
      <w:r w:rsidR="001F5C6C" w:rsidRPr="004E768B">
        <w:rPr>
          <w:color w:val="000000"/>
          <w:lang w:val="cs-CZ"/>
        </w:rPr>
        <w:t>Splatnost splátek v dalších letech trvání nájmu je stanovena ke stejnému datu jako splátky v roce 202</w:t>
      </w:r>
      <w:r w:rsidR="001F5C6C">
        <w:rPr>
          <w:color w:val="000000"/>
          <w:lang w:val="cs-CZ"/>
        </w:rPr>
        <w:t>6</w:t>
      </w:r>
      <w:r w:rsidR="001F5C6C" w:rsidRPr="004E768B">
        <w:rPr>
          <w:color w:val="000000"/>
          <w:lang w:val="cs-CZ"/>
        </w:rPr>
        <w:t xml:space="preserve">, výše každé splátky bude určena v souladu s navýšením nájmu v závislosti na výši inflace. </w:t>
      </w:r>
    </w:p>
    <w:p w14:paraId="3826A654" w14:textId="45449B62" w:rsidR="004A6A9C" w:rsidRPr="003733B1" w:rsidRDefault="004A6A9C" w:rsidP="004A6A9C">
      <w:pPr>
        <w:pStyle w:val="odstavce"/>
        <w:numPr>
          <w:ilvl w:val="1"/>
          <w:numId w:val="12"/>
        </w:numPr>
      </w:pPr>
      <w:r w:rsidRPr="002C442C">
        <w:t xml:space="preserve">Nájemné je splatné </w:t>
      </w:r>
      <w:r>
        <w:rPr>
          <w:lang w:val="cs-CZ"/>
        </w:rPr>
        <w:t xml:space="preserve">dle splátkového kalendáře, bezhotovostním převodem na účet pronajímatele č. účtu: </w:t>
      </w:r>
      <w:r w:rsidRPr="002C442C">
        <w:t xml:space="preserve"> </w:t>
      </w:r>
      <w:r w:rsidRPr="00615124">
        <w:t>300003-60039011 / 0710</w:t>
      </w:r>
      <w:r>
        <w:rPr>
          <w:lang w:val="cs-CZ"/>
        </w:rPr>
        <w:t xml:space="preserve">, vs </w:t>
      </w:r>
      <w:r w:rsidR="001E05B4">
        <w:rPr>
          <w:lang w:val="cs-CZ"/>
        </w:rPr>
        <w:t xml:space="preserve">302826001 </w:t>
      </w:r>
      <w:r w:rsidRPr="002C442C">
        <w:t>vždy k</w:t>
      </w:r>
      <w:r>
        <w:t> </w:t>
      </w:r>
      <w:r w:rsidRPr="005424D8">
        <w:rPr>
          <w:lang w:val="cs-CZ"/>
        </w:rPr>
        <w:t xml:space="preserve">výše uvedenému datu. </w:t>
      </w:r>
    </w:p>
    <w:p w14:paraId="185B8E53" w14:textId="42974421" w:rsidR="00B1452C" w:rsidRDefault="0082023E" w:rsidP="005155D1">
      <w:pPr>
        <w:widowControl w:val="0"/>
        <w:numPr>
          <w:ilvl w:val="1"/>
          <w:numId w:val="12"/>
        </w:numPr>
        <w:pBdr>
          <w:top w:val="nil"/>
          <w:left w:val="nil"/>
          <w:bottom w:val="nil"/>
          <w:right w:val="nil"/>
          <w:between w:val="nil"/>
        </w:pBdr>
        <w:spacing w:after="60"/>
        <w:jc w:val="both"/>
        <w:rPr>
          <w:rFonts w:ascii="Calibri" w:eastAsia="Calibri" w:hAnsi="Calibri" w:cs="Calibri"/>
          <w:color w:val="000000"/>
          <w:sz w:val="22"/>
          <w:szCs w:val="22"/>
          <w:highlight w:val="lightGray"/>
        </w:rPr>
      </w:pPr>
      <w:r w:rsidRPr="0083752A">
        <w:rPr>
          <w:rFonts w:ascii="Calibri" w:eastAsia="Calibri" w:hAnsi="Calibri" w:cs="Calibri"/>
          <w:color w:val="000000"/>
          <w:sz w:val="22"/>
          <w:szCs w:val="22"/>
        </w:rPr>
        <w:t xml:space="preserve">Pronajímatel je dle svého uvážení a aktuální situace na trhu oprávněn </w:t>
      </w:r>
      <w:r w:rsidR="004150FE" w:rsidRPr="0083752A">
        <w:rPr>
          <w:rFonts w:ascii="Calibri" w:eastAsia="Calibri" w:hAnsi="Calibri" w:cs="Calibri"/>
          <w:color w:val="000000"/>
          <w:sz w:val="22"/>
          <w:szCs w:val="22"/>
        </w:rPr>
        <w:t>n</w:t>
      </w:r>
      <w:r w:rsidRPr="0083752A">
        <w:rPr>
          <w:rFonts w:ascii="Calibri" w:eastAsia="Calibri" w:hAnsi="Calibri" w:cs="Calibri"/>
          <w:color w:val="000000"/>
          <w:sz w:val="22"/>
          <w:szCs w:val="22"/>
        </w:rPr>
        <w:t xml:space="preserve">ájemné počínaje rokem </w:t>
      </w:r>
      <w:r w:rsidR="004A6A9C" w:rsidRPr="0083752A">
        <w:rPr>
          <w:rFonts w:ascii="Calibri" w:eastAsia="Calibri" w:hAnsi="Calibri" w:cs="Calibri"/>
          <w:color w:val="000000"/>
          <w:sz w:val="22"/>
          <w:szCs w:val="22"/>
        </w:rPr>
        <w:t xml:space="preserve">2027 </w:t>
      </w:r>
      <w:r w:rsidRPr="0083752A">
        <w:rPr>
          <w:rFonts w:ascii="Calibri" w:eastAsia="Calibri" w:hAnsi="Calibri" w:cs="Calibri"/>
          <w:color w:val="000000"/>
          <w:sz w:val="22"/>
          <w:szCs w:val="22"/>
        </w:rPr>
        <w:t>valorizovat vždy k 1. 1. každého roku Harmonizovaným indexem spotřebitelských cen (HICP) vyhlášeným Českým statistickým</w:t>
      </w:r>
      <w:r w:rsidRPr="004A6A9C">
        <w:rPr>
          <w:rFonts w:ascii="Calibri" w:eastAsia="Calibri" w:hAnsi="Calibri" w:cs="Calibri"/>
          <w:color w:val="000000"/>
          <w:sz w:val="22"/>
          <w:szCs w:val="22"/>
        </w:rPr>
        <w:t xml:space="preserve"> úřadem (či obdobným úřadem oprávněným k vyhlašování zmíněného indexu) za uplynulý kalendářní rok. Toto zvýšení nájemného je pronajímatel povinen nájemci písemně oznámit do 31. března příslušného roku. Nepřesáhne-li na základě této inflační doložky roční zvýšení nájemného částku </w:t>
      </w:r>
      <w:r w:rsidR="004A6A9C">
        <w:rPr>
          <w:rFonts w:ascii="Calibri" w:eastAsia="Calibri" w:hAnsi="Calibri" w:cs="Calibri"/>
          <w:color w:val="000000"/>
          <w:sz w:val="22"/>
          <w:szCs w:val="22"/>
        </w:rPr>
        <w:t>500</w:t>
      </w:r>
      <w:r w:rsidRPr="004A6A9C">
        <w:rPr>
          <w:rFonts w:ascii="Calibri" w:eastAsia="Calibri" w:hAnsi="Calibri" w:cs="Calibri"/>
          <w:color w:val="000000"/>
          <w:sz w:val="22"/>
          <w:szCs w:val="22"/>
        </w:rPr>
        <w:t>,- Kč, zvýšení nájemného se neuplatní. Nezaplacené nájemné z důvodu zvýšení nájemného za příslušné měsíce je splatné spolu s nejbližším nájemným následujícím po doručení písemného oznámení pronajímatele v každém takovém roce. V případě záporné inflace se výše nájemné pro daný rok neupravuje. Výsledná výše nájemného se vždy zaokrouhlí na desetikoruny směrem nahoru</w:t>
      </w:r>
      <w:r w:rsidRPr="004A6A9C">
        <w:rPr>
          <w:rFonts w:ascii="Calibri" w:eastAsia="Calibri" w:hAnsi="Calibri" w:cs="Calibri"/>
          <w:i/>
          <w:color w:val="000000"/>
          <w:sz w:val="22"/>
          <w:szCs w:val="22"/>
        </w:rPr>
        <w:t>.</w:t>
      </w:r>
      <w:r w:rsidRPr="004A6A9C">
        <w:rPr>
          <w:rFonts w:ascii="Calibri" w:eastAsia="Calibri" w:hAnsi="Calibri" w:cs="Calibri"/>
          <w:color w:val="000000"/>
          <w:sz w:val="22"/>
          <w:szCs w:val="22"/>
        </w:rPr>
        <w:t xml:space="preserve"> Zvýšení</w:t>
      </w:r>
      <w:r>
        <w:rPr>
          <w:rFonts w:ascii="Calibri" w:eastAsia="Calibri" w:hAnsi="Calibri" w:cs="Calibri"/>
          <w:color w:val="000000"/>
          <w:sz w:val="22"/>
          <w:szCs w:val="22"/>
        </w:rPr>
        <w:t xml:space="preserve"> nájemného pronajímatel nájemci oznámí bez nutnosti uzavírat dodatek k této smlouvě, strany spolu mohou uzavřít dodatek s deklaratorními účinky.</w:t>
      </w:r>
    </w:p>
    <w:p w14:paraId="0B6FC732" w14:textId="18880C30" w:rsidR="00B1452C" w:rsidRPr="004A6A9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sidRPr="004A6A9C">
        <w:rPr>
          <w:rFonts w:ascii="Calibri" w:eastAsia="Calibri" w:hAnsi="Calibri" w:cs="Calibri"/>
          <w:color w:val="000000"/>
          <w:sz w:val="22"/>
          <w:szCs w:val="22"/>
        </w:rPr>
        <w:t xml:space="preserve">Nájemné se považuje za uhrazené dnem připsání částky nájemného na účet pronajímatele. V případě prodlení s platbami nájemného či služeb je nájemce povinen uhradit smluvní pokutu ve výši </w:t>
      </w:r>
      <w:r w:rsidR="004150FE" w:rsidRPr="004A6A9C">
        <w:rPr>
          <w:rFonts w:ascii="Calibri" w:eastAsia="Calibri" w:hAnsi="Calibri" w:cs="Calibri"/>
          <w:color w:val="000000"/>
          <w:sz w:val="22"/>
          <w:szCs w:val="22"/>
        </w:rPr>
        <w:t>0,25</w:t>
      </w:r>
      <w:r w:rsidRPr="004A6A9C">
        <w:rPr>
          <w:rFonts w:ascii="Calibri" w:eastAsia="Calibri" w:hAnsi="Calibri" w:cs="Calibri"/>
          <w:color w:val="000000"/>
          <w:sz w:val="22"/>
          <w:szCs w:val="22"/>
        </w:rPr>
        <w:t xml:space="preserve"> % z dlužné částky včetně DPH za každý započatý den prodlení. </w:t>
      </w:r>
    </w:p>
    <w:p w14:paraId="5A396FC0" w14:textId="087A3604"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V případě ukončení nájmu je nájemce povinen hradit nájemné až do okamžiku vyklizení a předání předmětu nájmu pronajímateli.</w:t>
      </w:r>
    </w:p>
    <w:p w14:paraId="12C0CDEA" w14:textId="7B33D511" w:rsidR="00A103E4" w:rsidRPr="00AF7923" w:rsidRDefault="00A103E4" w:rsidP="00A103E4">
      <w:pPr>
        <w:pStyle w:val="odstavce"/>
        <w:numPr>
          <w:ilvl w:val="1"/>
          <w:numId w:val="12"/>
        </w:numPr>
      </w:pPr>
      <w:r w:rsidRPr="006F0703">
        <w:t>Nájemce uhrad</w:t>
      </w:r>
      <w:r w:rsidR="00B12EA8">
        <w:rPr>
          <w:lang w:val="cs-CZ"/>
        </w:rPr>
        <w:t>í</w:t>
      </w:r>
      <w:r w:rsidRPr="006F0703">
        <w:t xml:space="preserve"> </w:t>
      </w:r>
      <w:r>
        <w:t xml:space="preserve">bezhotovostním převodem na účet pronajímatele </w:t>
      </w:r>
      <w:r w:rsidRPr="00615124">
        <w:t>300003-60039011 / 0710</w:t>
      </w:r>
      <w:r>
        <w:rPr>
          <w:lang w:val="cs-CZ"/>
        </w:rPr>
        <w:t xml:space="preserve">, </w:t>
      </w:r>
      <w:r>
        <w:rPr>
          <w:lang w:val="cs-CZ"/>
        </w:rPr>
        <w:br/>
        <w:t>pod vs 30282</w:t>
      </w:r>
      <w:r w:rsidR="00B12EA8">
        <w:rPr>
          <w:lang w:val="cs-CZ"/>
        </w:rPr>
        <w:t>6</w:t>
      </w:r>
      <w:r w:rsidR="001E05B4">
        <w:rPr>
          <w:lang w:val="cs-CZ"/>
        </w:rPr>
        <w:t>001</w:t>
      </w:r>
      <w:r w:rsidR="001E05B4">
        <w:t xml:space="preserve">, </w:t>
      </w:r>
      <w:r w:rsidRPr="006F0703">
        <w:t xml:space="preserve">kauci (jistotu) ve výši </w:t>
      </w:r>
      <w:r>
        <w:rPr>
          <w:lang w:val="cs-CZ"/>
        </w:rPr>
        <w:t>5</w:t>
      </w:r>
      <w:r w:rsidRPr="006F0703">
        <w:t>0.000 Kč (slovy:</w:t>
      </w:r>
      <w:r>
        <w:t xml:space="preserve"> </w:t>
      </w:r>
      <w:r>
        <w:rPr>
          <w:lang w:val="cs-CZ"/>
        </w:rPr>
        <w:t>padesát</w:t>
      </w:r>
      <w:r>
        <w:t xml:space="preserve"> </w:t>
      </w:r>
      <w:r w:rsidRPr="006F0703">
        <w:t>tisíc</w:t>
      </w:r>
      <w:r>
        <w:t xml:space="preserve"> </w:t>
      </w:r>
      <w:r w:rsidRPr="006F0703">
        <w:t>korun</w:t>
      </w:r>
      <w:r>
        <w:t xml:space="preserve"> </w:t>
      </w:r>
      <w:r w:rsidRPr="006F0703">
        <w:t xml:space="preserve">českých). </w:t>
      </w:r>
      <w:r w:rsidRPr="006F0703">
        <w:rPr>
          <w:color w:val="000000"/>
        </w:rPr>
        <w:t xml:space="preserve">Pronajímatel se zavazuje a nájemce výslovně souhlasí s tím, že převzatou kauci pronajímatel vrátí </w:t>
      </w:r>
      <w:r w:rsidRPr="004B7A53">
        <w:rPr>
          <w:color w:val="000000"/>
        </w:rPr>
        <w:t xml:space="preserve">nájemci do 15 dnů ode dne </w:t>
      </w:r>
      <w:r>
        <w:rPr>
          <w:color w:val="000000"/>
        </w:rPr>
        <w:t>skončení nájmu,</w:t>
      </w:r>
      <w:r w:rsidRPr="004B7A53">
        <w:rPr>
          <w:color w:val="000000"/>
        </w:rPr>
        <w:t xml:space="preserve"> v případě, že k poslednímu dni lhůty pro vrácení kauce neexistuje žádný závazek nájemce vůči pronajímateli. Nejsou-li splněny podmínky pro vrácení kauce uvedené v předchozí větě je pronajímatel oprávněn užít kauci nebo její část k úhradě pohledávky. </w:t>
      </w:r>
      <w:r>
        <w:rPr>
          <w:color w:val="000000"/>
        </w:rPr>
        <w:t xml:space="preserve">V případě, že po dobu trvání nájmu užije pronajímatel kauci nebo její část k úhradě závazků nájemce, je nájemce povinen do 5 dnů ode dne, kdy obdrží výzvu pronajímatele, doplnit kauci na původní hodnotu. </w:t>
      </w:r>
      <w:r w:rsidR="00B12EA8">
        <w:rPr>
          <w:color w:val="000000"/>
          <w:lang w:val="cs-CZ"/>
        </w:rPr>
        <w:t xml:space="preserve">Pronajímatel není oprávněn s takto vloženými finančními prostředky nakládat, smí je pouze ponechat pro případ nájemcova dluhu.  Smluvní strany se vzájemně </w:t>
      </w:r>
      <w:r>
        <w:rPr>
          <w:color w:val="000000"/>
        </w:rPr>
        <w:t>dohodl</w:t>
      </w:r>
      <w:r w:rsidR="00B12EA8">
        <w:rPr>
          <w:color w:val="000000"/>
          <w:lang w:val="cs-CZ"/>
        </w:rPr>
        <w:t>y</w:t>
      </w:r>
      <w:r>
        <w:rPr>
          <w:color w:val="000000"/>
        </w:rPr>
        <w:t xml:space="preserve">, že složená kauce nebude úročena, smluvní strany výslovně prohlašují, že případný úrok je paušální náhradou za evidenci kauce a nákladů spojených s její držbou. </w:t>
      </w:r>
    </w:p>
    <w:p w14:paraId="6881077E" w14:textId="20FD66EC" w:rsidR="00B1452C" w:rsidRDefault="00B1452C" w:rsidP="00001EB7">
      <w:pPr>
        <w:pBdr>
          <w:top w:val="nil"/>
          <w:left w:val="nil"/>
          <w:bottom w:val="nil"/>
          <w:right w:val="nil"/>
          <w:between w:val="nil"/>
        </w:pBdr>
        <w:spacing w:after="60"/>
        <w:ind w:left="567" w:firstLine="3686"/>
        <w:jc w:val="both"/>
        <w:rPr>
          <w:rFonts w:ascii="Calibri" w:eastAsia="Calibri" w:hAnsi="Calibri" w:cs="Calibri"/>
          <w:color w:val="000000"/>
          <w:sz w:val="22"/>
          <w:szCs w:val="22"/>
        </w:rPr>
      </w:pPr>
    </w:p>
    <w:p w14:paraId="346238C3" w14:textId="77777777" w:rsidR="00001EB7" w:rsidRDefault="00001EB7" w:rsidP="00001EB7">
      <w:pPr>
        <w:pBdr>
          <w:top w:val="nil"/>
          <w:left w:val="nil"/>
          <w:bottom w:val="nil"/>
          <w:right w:val="nil"/>
          <w:between w:val="nil"/>
        </w:pBdr>
        <w:spacing w:after="60"/>
        <w:ind w:left="567" w:firstLine="3686"/>
        <w:jc w:val="both"/>
        <w:rPr>
          <w:rFonts w:ascii="Calibri" w:eastAsia="Calibri" w:hAnsi="Calibri" w:cs="Calibri"/>
          <w:color w:val="000000"/>
          <w:sz w:val="22"/>
          <w:szCs w:val="22"/>
        </w:rPr>
      </w:pPr>
    </w:p>
    <w:p w14:paraId="39095872" w14:textId="77777777" w:rsidR="00B1452C" w:rsidRDefault="0082023E" w:rsidP="00001EB7">
      <w:pPr>
        <w:keepNext/>
        <w:keepLines/>
        <w:widowControl w:val="0"/>
        <w:numPr>
          <w:ilvl w:val="0"/>
          <w:numId w:val="12"/>
        </w:numPr>
        <w:pBdr>
          <w:top w:val="nil"/>
          <w:left w:val="nil"/>
          <w:bottom w:val="nil"/>
          <w:right w:val="nil"/>
          <w:between w:val="nil"/>
        </w:pBdr>
        <w:ind w:left="284" w:firstLine="283"/>
        <w:jc w:val="center"/>
        <w:rPr>
          <w:rFonts w:ascii="Calibri" w:eastAsia="Calibri" w:hAnsi="Calibri" w:cs="Calibri"/>
          <w:b/>
          <w:color w:val="000000"/>
          <w:sz w:val="22"/>
          <w:szCs w:val="22"/>
        </w:rPr>
      </w:pPr>
      <w:r>
        <w:rPr>
          <w:rFonts w:ascii="Calibri" w:eastAsia="Calibri" w:hAnsi="Calibri" w:cs="Calibri"/>
          <w:b/>
          <w:color w:val="000000"/>
          <w:sz w:val="22"/>
          <w:szCs w:val="22"/>
        </w:rPr>
        <w:br/>
        <w:t xml:space="preserve">Služby související s nájemním vztahem, jejich cena a splatnost </w:t>
      </w:r>
    </w:p>
    <w:p w14:paraId="194C6379" w14:textId="77777777" w:rsidR="004A6A9C" w:rsidRPr="004A6A9C" w:rsidRDefault="004A6A9C" w:rsidP="004A6A9C">
      <w:pPr>
        <w:pStyle w:val="odstavce"/>
        <w:numPr>
          <w:ilvl w:val="1"/>
          <w:numId w:val="16"/>
        </w:numPr>
        <w:rPr>
          <w:rFonts w:asciiTheme="majorHAnsi" w:hAnsiTheme="majorHAnsi" w:cstheme="majorHAnsi"/>
        </w:rPr>
      </w:pPr>
      <w:r w:rsidRPr="004A6A9C">
        <w:rPr>
          <w:rFonts w:asciiTheme="majorHAnsi" w:hAnsiTheme="majorHAnsi" w:cstheme="majorHAnsi"/>
        </w:rPr>
        <w:t>V souvislosti s nájmem poskytuje pronajímatel nájemci tyto služby:</w:t>
      </w:r>
    </w:p>
    <w:p w14:paraId="2290EB28" w14:textId="77777777" w:rsidR="004A6A9C" w:rsidRPr="004A6A9C" w:rsidRDefault="004A6A9C" w:rsidP="004A6A9C">
      <w:pPr>
        <w:pStyle w:val="odstavce"/>
        <w:ind w:left="0" w:firstLine="0"/>
        <w:rPr>
          <w:rFonts w:asciiTheme="majorHAnsi" w:hAnsiTheme="majorHAnsi" w:cstheme="majorHAnsi"/>
        </w:rPr>
      </w:pPr>
      <w:r w:rsidRPr="004A6A9C">
        <w:rPr>
          <w:rFonts w:asciiTheme="majorHAnsi" w:hAnsiTheme="majorHAnsi" w:cstheme="majorHAnsi"/>
          <w:lang w:val="cs-CZ"/>
        </w:rPr>
        <w:t xml:space="preserve">         - el. energie</w:t>
      </w:r>
    </w:p>
    <w:p w14:paraId="2C9A1AF9" w14:textId="77777777" w:rsidR="004A6A9C" w:rsidRPr="004A6A9C" w:rsidRDefault="004A6A9C" w:rsidP="004A6A9C">
      <w:pPr>
        <w:pStyle w:val="odstavce"/>
        <w:ind w:left="426" w:firstLine="0"/>
        <w:rPr>
          <w:rFonts w:asciiTheme="majorHAnsi" w:hAnsiTheme="majorHAnsi" w:cstheme="majorHAnsi"/>
          <w:lang w:val="cs-CZ"/>
        </w:rPr>
      </w:pPr>
      <w:r w:rsidRPr="004A6A9C">
        <w:rPr>
          <w:rFonts w:asciiTheme="majorHAnsi" w:hAnsiTheme="majorHAnsi" w:cstheme="majorHAnsi"/>
          <w:lang w:val="cs-CZ"/>
        </w:rPr>
        <w:t>- voda</w:t>
      </w:r>
    </w:p>
    <w:p w14:paraId="2F099A33" w14:textId="77777777" w:rsidR="004A6A9C" w:rsidRPr="004A6A9C" w:rsidRDefault="004A6A9C" w:rsidP="004A6A9C">
      <w:pPr>
        <w:pStyle w:val="odstavce"/>
        <w:ind w:left="426" w:firstLine="0"/>
        <w:rPr>
          <w:rFonts w:asciiTheme="majorHAnsi" w:hAnsiTheme="majorHAnsi" w:cstheme="majorHAnsi"/>
        </w:rPr>
      </w:pPr>
      <w:r w:rsidRPr="004A6A9C">
        <w:rPr>
          <w:rFonts w:asciiTheme="majorHAnsi" w:hAnsiTheme="majorHAnsi" w:cstheme="majorHAnsi"/>
          <w:lang w:val="cs-CZ"/>
        </w:rPr>
        <w:t>- alternativně po vzájemné dohodě TUV a topná voda z tepelného čerpadla</w:t>
      </w:r>
    </w:p>
    <w:p w14:paraId="1E6D64E8" w14:textId="77777777" w:rsidR="004A6A9C" w:rsidRPr="004A6A9C" w:rsidRDefault="004A6A9C" w:rsidP="004A6A9C">
      <w:pPr>
        <w:pStyle w:val="odstavce"/>
        <w:numPr>
          <w:ilvl w:val="1"/>
          <w:numId w:val="16"/>
        </w:numPr>
        <w:rPr>
          <w:rFonts w:asciiTheme="majorHAnsi" w:hAnsiTheme="majorHAnsi" w:cstheme="majorHAnsi"/>
        </w:rPr>
      </w:pPr>
      <w:r w:rsidRPr="004A6A9C">
        <w:rPr>
          <w:rFonts w:asciiTheme="majorHAnsi" w:hAnsiTheme="majorHAnsi" w:cstheme="majorHAnsi"/>
        </w:rPr>
        <w:t>Způsob vyúčtování těchto služeb:</w:t>
      </w:r>
    </w:p>
    <w:p w14:paraId="65C4CB9B" w14:textId="77777777" w:rsidR="004A6A9C" w:rsidRPr="004A6A9C" w:rsidRDefault="004A6A9C" w:rsidP="004A6A9C">
      <w:pPr>
        <w:pStyle w:val="odstavce"/>
        <w:numPr>
          <w:ilvl w:val="0"/>
          <w:numId w:val="18"/>
        </w:numPr>
        <w:rPr>
          <w:rFonts w:asciiTheme="majorHAnsi" w:hAnsiTheme="majorHAnsi" w:cstheme="majorHAnsi"/>
          <w:lang w:val="cs-CZ"/>
        </w:rPr>
      </w:pPr>
      <w:r w:rsidRPr="004A6A9C">
        <w:rPr>
          <w:rFonts w:asciiTheme="majorHAnsi" w:hAnsiTheme="majorHAnsi" w:cstheme="majorHAnsi"/>
          <w:lang w:val="cs-CZ"/>
        </w:rPr>
        <w:lastRenderedPageBreak/>
        <w:t>el. energie – přeúčtování podle skutečné spotřeby dle elektroměru č. 1586060004341260</w:t>
      </w:r>
    </w:p>
    <w:p w14:paraId="49C3E368" w14:textId="3D29AD30" w:rsidR="004A6A9C" w:rsidRPr="004A6A9C" w:rsidRDefault="004A6A9C" w:rsidP="004A6A9C">
      <w:pPr>
        <w:pStyle w:val="odstavce"/>
        <w:numPr>
          <w:ilvl w:val="0"/>
          <w:numId w:val="18"/>
        </w:numPr>
        <w:rPr>
          <w:rFonts w:asciiTheme="majorHAnsi" w:hAnsiTheme="majorHAnsi" w:cstheme="majorHAnsi"/>
          <w:lang w:val="cs-CZ"/>
        </w:rPr>
      </w:pPr>
      <w:r w:rsidRPr="004A6A9C">
        <w:rPr>
          <w:rFonts w:asciiTheme="majorHAnsi" w:hAnsiTheme="majorHAnsi" w:cstheme="majorHAnsi"/>
          <w:lang w:val="cs-CZ"/>
        </w:rPr>
        <w:t>vodné a stočné – přeúčtování podle skutečné spotřeby dle vodoměrů č. 08714592 a 08714358 </w:t>
      </w:r>
    </w:p>
    <w:p w14:paraId="7AF7EE69" w14:textId="77777777" w:rsidR="004A6A9C" w:rsidRPr="004A6A9C" w:rsidRDefault="004A6A9C" w:rsidP="004A6A9C">
      <w:pPr>
        <w:pStyle w:val="odstavce"/>
        <w:numPr>
          <w:ilvl w:val="0"/>
          <w:numId w:val="18"/>
        </w:numPr>
        <w:rPr>
          <w:rFonts w:asciiTheme="majorHAnsi" w:hAnsiTheme="majorHAnsi" w:cstheme="majorHAnsi"/>
          <w:lang w:val="cs-CZ"/>
        </w:rPr>
      </w:pPr>
      <w:r w:rsidRPr="004A6A9C">
        <w:rPr>
          <w:rFonts w:asciiTheme="majorHAnsi" w:hAnsiTheme="majorHAnsi" w:cstheme="majorHAnsi"/>
          <w:lang w:val="cs-CZ"/>
        </w:rPr>
        <w:t xml:space="preserve">topná energie – dle měření dodaných kW x cena na výrobu kW, cena bude stanovena podle aktuálního ceníku platného pro dodávku el. energie aktuálním dodavatelem pronajímatele. </w:t>
      </w:r>
    </w:p>
    <w:p w14:paraId="148225FD" w14:textId="77777777" w:rsidR="004A6A9C" w:rsidRPr="004A6A9C" w:rsidRDefault="004A6A9C" w:rsidP="004A6A9C">
      <w:pPr>
        <w:ind w:firstLine="708"/>
        <w:rPr>
          <w:rFonts w:asciiTheme="majorHAnsi" w:hAnsiTheme="majorHAnsi" w:cstheme="majorHAnsi"/>
          <w:sz w:val="22"/>
          <w:szCs w:val="22"/>
        </w:rPr>
      </w:pPr>
      <w:r w:rsidRPr="004A6A9C">
        <w:rPr>
          <w:rFonts w:asciiTheme="majorHAnsi" w:hAnsiTheme="majorHAnsi" w:cstheme="majorHAnsi"/>
          <w:sz w:val="22"/>
          <w:szCs w:val="22"/>
        </w:rPr>
        <w:t>likvidace odpadu – hradí nájemce přímo Obecnímu úřadu Velhartice.</w:t>
      </w:r>
    </w:p>
    <w:p w14:paraId="5FF8077E" w14:textId="77777777" w:rsidR="004A6A9C" w:rsidRPr="004A6A9C" w:rsidRDefault="004A6A9C" w:rsidP="004A6A9C">
      <w:pPr>
        <w:pStyle w:val="odstavce"/>
        <w:numPr>
          <w:ilvl w:val="1"/>
          <w:numId w:val="16"/>
        </w:numPr>
        <w:rPr>
          <w:rFonts w:asciiTheme="majorHAnsi" w:hAnsiTheme="majorHAnsi" w:cstheme="majorHAnsi"/>
        </w:rPr>
      </w:pPr>
      <w:r w:rsidRPr="004A6A9C">
        <w:rPr>
          <w:rFonts w:asciiTheme="majorHAnsi" w:hAnsiTheme="majorHAnsi" w:cstheme="majorHAnsi"/>
        </w:rPr>
        <w:t xml:space="preserve">Cena služeb: </w:t>
      </w:r>
    </w:p>
    <w:p w14:paraId="49444989" w14:textId="77777777" w:rsidR="004A6A9C" w:rsidRPr="004A6A9C" w:rsidRDefault="004A6A9C" w:rsidP="004A6A9C">
      <w:pPr>
        <w:pStyle w:val="odstavce"/>
        <w:numPr>
          <w:ilvl w:val="0"/>
          <w:numId w:val="18"/>
        </w:numPr>
        <w:rPr>
          <w:rFonts w:asciiTheme="majorHAnsi" w:hAnsiTheme="majorHAnsi" w:cstheme="majorHAnsi"/>
          <w:lang w:val="cs-CZ"/>
        </w:rPr>
      </w:pPr>
      <w:r w:rsidRPr="004A6A9C">
        <w:rPr>
          <w:rFonts w:asciiTheme="majorHAnsi" w:hAnsiTheme="majorHAnsi" w:cstheme="majorHAnsi"/>
          <w:lang w:val="cs-CZ"/>
        </w:rPr>
        <w:t xml:space="preserve">el. energie – měsíční vyúčtování podle platného ceníku dodavatele el. energie a skutečné spotřeby dle elektroměru, </w:t>
      </w:r>
    </w:p>
    <w:p w14:paraId="5BC5E1A9" w14:textId="77777777" w:rsidR="004A6A9C" w:rsidRPr="004A6A9C" w:rsidRDefault="004A6A9C" w:rsidP="004A6A9C">
      <w:pPr>
        <w:pStyle w:val="odstavce"/>
        <w:numPr>
          <w:ilvl w:val="0"/>
          <w:numId w:val="18"/>
        </w:numPr>
        <w:rPr>
          <w:rFonts w:asciiTheme="majorHAnsi" w:hAnsiTheme="majorHAnsi" w:cstheme="majorHAnsi"/>
          <w:lang w:val="cs-CZ"/>
        </w:rPr>
      </w:pPr>
      <w:r w:rsidRPr="004A6A9C">
        <w:rPr>
          <w:rFonts w:asciiTheme="majorHAnsi" w:hAnsiTheme="majorHAnsi" w:cstheme="majorHAnsi"/>
          <w:lang w:val="cs-CZ"/>
        </w:rPr>
        <w:t>vodné a stočné – měsíční vyúčtování podle platného ceníku dodavatele a skutečné spotřeby dle vodoměrů,</w:t>
      </w:r>
    </w:p>
    <w:p w14:paraId="516F08E1" w14:textId="77777777" w:rsidR="004A6A9C" w:rsidRPr="004A6A9C" w:rsidRDefault="004A6A9C" w:rsidP="004A6A9C">
      <w:pPr>
        <w:pStyle w:val="odstavce"/>
        <w:numPr>
          <w:ilvl w:val="0"/>
          <w:numId w:val="18"/>
        </w:numPr>
        <w:rPr>
          <w:rFonts w:asciiTheme="majorHAnsi" w:hAnsiTheme="majorHAnsi" w:cstheme="majorHAnsi"/>
          <w:lang w:val="cs-CZ"/>
        </w:rPr>
      </w:pPr>
      <w:r w:rsidRPr="004A6A9C">
        <w:rPr>
          <w:rFonts w:asciiTheme="majorHAnsi" w:hAnsiTheme="majorHAnsi" w:cstheme="majorHAnsi"/>
          <w:lang w:val="cs-CZ"/>
        </w:rPr>
        <w:t>topná energie – měsíční vyúčtování podle skutečných nákladů za dodanou TUV a topné vody</w:t>
      </w:r>
    </w:p>
    <w:p w14:paraId="461BEF44" w14:textId="133171EB" w:rsidR="004A6A9C" w:rsidRDefault="004A6A9C" w:rsidP="004A6A9C">
      <w:pPr>
        <w:pStyle w:val="odstavce"/>
        <w:numPr>
          <w:ilvl w:val="1"/>
          <w:numId w:val="16"/>
        </w:numPr>
        <w:rPr>
          <w:rFonts w:asciiTheme="majorHAnsi" w:hAnsiTheme="majorHAnsi" w:cstheme="majorHAnsi"/>
        </w:rPr>
      </w:pPr>
      <w:r w:rsidRPr="004A6A9C">
        <w:rPr>
          <w:rFonts w:asciiTheme="majorHAnsi" w:hAnsiTheme="majorHAnsi" w:cstheme="majorHAnsi"/>
        </w:rPr>
        <w:t xml:space="preserve">Úhrada za služby je splatná vždy do </w:t>
      </w:r>
      <w:r w:rsidR="0083752A">
        <w:rPr>
          <w:rFonts w:asciiTheme="majorHAnsi" w:hAnsiTheme="majorHAnsi" w:cstheme="majorHAnsi"/>
          <w:lang w:val="cs-CZ"/>
        </w:rPr>
        <w:t>10</w:t>
      </w:r>
      <w:r w:rsidRPr="004A6A9C">
        <w:rPr>
          <w:rFonts w:asciiTheme="majorHAnsi" w:hAnsiTheme="majorHAnsi" w:cstheme="majorHAnsi"/>
        </w:rPr>
        <w:t xml:space="preserve">. dne následujícího měsíce, a to hotově v pokladně hradu, pronajímatel vystaví nájemci pokladní výdajový doklad.  </w:t>
      </w:r>
    </w:p>
    <w:p w14:paraId="209E7BA0" w14:textId="15A42F19" w:rsidR="004A6A9C" w:rsidRPr="004A6A9C" w:rsidRDefault="004A6A9C" w:rsidP="004A6A9C">
      <w:pPr>
        <w:pStyle w:val="odstavce"/>
        <w:numPr>
          <w:ilvl w:val="1"/>
          <w:numId w:val="16"/>
        </w:numPr>
        <w:rPr>
          <w:rFonts w:asciiTheme="majorHAnsi" w:hAnsiTheme="majorHAnsi" w:cstheme="majorHAnsi"/>
        </w:rPr>
      </w:pPr>
      <w:r>
        <w:rPr>
          <w:rFonts w:asciiTheme="majorHAnsi" w:hAnsiTheme="majorHAnsi" w:cstheme="majorHAnsi"/>
          <w:lang w:val="cs-CZ"/>
        </w:rPr>
        <w:t>Nájemce je povinen zajistit si na svoje náklady dostatek nádob na odpad a odvoz a likvidaci odpadu</w:t>
      </w:r>
      <w:r w:rsidR="004D2826">
        <w:rPr>
          <w:rFonts w:asciiTheme="majorHAnsi" w:hAnsiTheme="majorHAnsi" w:cstheme="majorHAnsi"/>
          <w:lang w:val="cs-CZ"/>
        </w:rPr>
        <w:t>. Odpadní nádoby jsou situovány u objektu čp</w:t>
      </w:r>
      <w:r w:rsidR="00FF226B">
        <w:rPr>
          <w:rFonts w:asciiTheme="majorHAnsi" w:hAnsiTheme="majorHAnsi" w:cstheme="majorHAnsi"/>
          <w:lang w:val="cs-CZ"/>
        </w:rPr>
        <w:t>.</w:t>
      </w:r>
      <w:r w:rsidR="004D2826">
        <w:rPr>
          <w:rFonts w:asciiTheme="majorHAnsi" w:hAnsiTheme="majorHAnsi" w:cstheme="majorHAnsi"/>
          <w:lang w:val="cs-CZ"/>
        </w:rPr>
        <w:t xml:space="preserve">3 a nájemce je povinen zde udržovat pořádek a zajistit, aby vždy bylo možné uzavřít jejich odpadní nádobu/y víkem. </w:t>
      </w:r>
    </w:p>
    <w:p w14:paraId="38B6D1B4" w14:textId="5CB41F8B" w:rsidR="004A6A9C" w:rsidRDefault="004A6A9C" w:rsidP="004A6A9C">
      <w:pPr>
        <w:pStyle w:val="odstavce"/>
        <w:ind w:left="0" w:firstLine="0"/>
      </w:pPr>
    </w:p>
    <w:p w14:paraId="052AFD07" w14:textId="77777777" w:rsidR="00001EB7" w:rsidRPr="003733B1" w:rsidRDefault="00001EB7" w:rsidP="004A6A9C">
      <w:pPr>
        <w:pStyle w:val="odstavce"/>
        <w:ind w:left="0" w:firstLine="0"/>
      </w:pPr>
    </w:p>
    <w:p w14:paraId="55AF0E8D" w14:textId="470105FD" w:rsidR="00B1452C" w:rsidRDefault="0082023E" w:rsidP="00001EB7">
      <w:pPr>
        <w:keepNext/>
        <w:keepLines/>
        <w:widowControl w:val="0"/>
        <w:numPr>
          <w:ilvl w:val="0"/>
          <w:numId w:val="12"/>
        </w:numPr>
        <w:pBdr>
          <w:top w:val="nil"/>
          <w:left w:val="nil"/>
          <w:bottom w:val="nil"/>
          <w:right w:val="nil"/>
          <w:between w:val="nil"/>
        </w:pBdr>
        <w:ind w:left="0" w:firstLine="709"/>
        <w:jc w:val="center"/>
        <w:rPr>
          <w:rFonts w:ascii="Calibri" w:eastAsia="Calibri" w:hAnsi="Calibri" w:cs="Calibri"/>
          <w:b/>
          <w:color w:val="000000"/>
          <w:sz w:val="22"/>
          <w:szCs w:val="22"/>
        </w:rPr>
      </w:pPr>
      <w:r>
        <w:rPr>
          <w:rFonts w:ascii="Calibri" w:eastAsia="Calibri" w:hAnsi="Calibri" w:cs="Calibri"/>
          <w:b/>
          <w:color w:val="000000"/>
          <w:sz w:val="22"/>
          <w:szCs w:val="22"/>
        </w:rPr>
        <w:br/>
        <w:t>Podnájem</w:t>
      </w:r>
    </w:p>
    <w:p w14:paraId="37CE2046" w14:textId="77777777" w:rsidR="00B1452C" w:rsidRDefault="0082023E">
      <w:pPr>
        <w:numPr>
          <w:ilvl w:val="1"/>
          <w:numId w:val="4"/>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není oprávněn přenechat předmět nájmu ani jeho část do podnájmu další osobě, s výjimkou případu předchozího písemného souhlasu pronajímatele a Ministerstva kultury.</w:t>
      </w:r>
    </w:p>
    <w:p w14:paraId="79B8EA3A" w14:textId="4A72EAF8" w:rsidR="00B1452C" w:rsidRDefault="0082023E">
      <w:pPr>
        <w:numPr>
          <w:ilvl w:val="1"/>
          <w:numId w:val="4"/>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Za porušení povinnosti uvedené v odst. 1 tohoto článku, je nájemce povinen zaplatit smluvní </w:t>
      </w:r>
      <w:r w:rsidRPr="00793008">
        <w:rPr>
          <w:rFonts w:ascii="Calibri" w:eastAsia="Calibri" w:hAnsi="Calibri" w:cs="Calibri"/>
          <w:color w:val="000000"/>
          <w:sz w:val="22"/>
          <w:szCs w:val="22"/>
        </w:rPr>
        <w:t xml:space="preserve">pokutu ve výši </w:t>
      </w:r>
      <w:r w:rsidR="004A6A9C" w:rsidRPr="00793008">
        <w:rPr>
          <w:rFonts w:ascii="Calibri" w:eastAsia="Calibri" w:hAnsi="Calibri" w:cs="Calibri"/>
          <w:b/>
          <w:color w:val="000000"/>
          <w:sz w:val="22"/>
          <w:szCs w:val="22"/>
        </w:rPr>
        <w:t>2</w:t>
      </w:r>
      <w:r w:rsidRPr="00793008">
        <w:rPr>
          <w:rFonts w:ascii="Calibri" w:eastAsia="Calibri" w:hAnsi="Calibri" w:cs="Calibri"/>
          <w:b/>
          <w:color w:val="000000"/>
          <w:sz w:val="22"/>
          <w:szCs w:val="22"/>
        </w:rPr>
        <w:t>0 000 Kč</w:t>
      </w:r>
      <w:r w:rsidRPr="00793008">
        <w:rPr>
          <w:rFonts w:ascii="Calibri" w:eastAsia="Calibri" w:hAnsi="Calibri" w:cs="Calibri"/>
          <w:color w:val="000000"/>
          <w:sz w:val="22"/>
          <w:szCs w:val="22"/>
        </w:rPr>
        <w:t xml:space="preserve"> za každý takovýto případ.</w:t>
      </w:r>
      <w:r>
        <w:rPr>
          <w:rFonts w:ascii="Calibri" w:eastAsia="Calibri" w:hAnsi="Calibri" w:cs="Calibri"/>
          <w:color w:val="000000"/>
          <w:sz w:val="22"/>
          <w:szCs w:val="22"/>
        </w:rPr>
        <w:t xml:space="preserve"> </w:t>
      </w:r>
    </w:p>
    <w:p w14:paraId="45FEBA3E" w14:textId="36233903"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rPr>
      </w:pPr>
    </w:p>
    <w:p w14:paraId="004EF56C" w14:textId="77777777" w:rsidR="006C656C" w:rsidRDefault="006C656C">
      <w:pPr>
        <w:pBdr>
          <w:top w:val="nil"/>
          <w:left w:val="nil"/>
          <w:bottom w:val="nil"/>
          <w:right w:val="nil"/>
          <w:between w:val="nil"/>
        </w:pBdr>
        <w:spacing w:after="60"/>
        <w:ind w:left="425" w:hanging="425"/>
        <w:jc w:val="both"/>
        <w:rPr>
          <w:rFonts w:ascii="Calibri" w:eastAsia="Calibri" w:hAnsi="Calibri" w:cs="Calibri"/>
          <w:color w:val="000000"/>
          <w:sz w:val="22"/>
          <w:szCs w:val="22"/>
        </w:rPr>
      </w:pPr>
    </w:p>
    <w:p w14:paraId="583BAA13" w14:textId="77777777" w:rsidR="00B1452C" w:rsidRDefault="0082023E" w:rsidP="0003340A">
      <w:pPr>
        <w:keepNext/>
        <w:keepLines/>
        <w:widowControl w:val="0"/>
        <w:numPr>
          <w:ilvl w:val="0"/>
          <w:numId w:val="12"/>
        </w:numPr>
        <w:pBdr>
          <w:top w:val="nil"/>
          <w:left w:val="nil"/>
          <w:bottom w:val="nil"/>
          <w:right w:val="nil"/>
          <w:between w:val="nil"/>
        </w:pBdr>
        <w:ind w:left="426" w:firstLine="284"/>
        <w:jc w:val="center"/>
        <w:rPr>
          <w:rFonts w:ascii="Calibri" w:eastAsia="Calibri" w:hAnsi="Calibri" w:cs="Calibri"/>
          <w:b/>
          <w:color w:val="000000"/>
          <w:sz w:val="22"/>
          <w:szCs w:val="22"/>
        </w:rPr>
      </w:pPr>
      <w:r>
        <w:rPr>
          <w:rFonts w:ascii="Calibri" w:eastAsia="Calibri" w:hAnsi="Calibri" w:cs="Calibri"/>
          <w:b/>
          <w:color w:val="000000"/>
          <w:sz w:val="22"/>
          <w:szCs w:val="22"/>
        </w:rPr>
        <w:br/>
        <w:t>Stavební a jiné úpravy</w:t>
      </w:r>
    </w:p>
    <w:p w14:paraId="03F874AC" w14:textId="423D92AD" w:rsidR="00B1452C" w:rsidRDefault="0082023E">
      <w:pPr>
        <w:numPr>
          <w:ilvl w:val="1"/>
          <w:numId w:val="8"/>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Veškeré opravy a stavební úpravy prováděné na přání nájemce, které bude nájemce v předmětu nájmu provádět, budou realizovány na jeho náklad. Nájemce je povinen veškeré stavební úpravy předmětu pronájmu písemně oznámit pronajímateli a vyžádat si předem jeho písemný souhlas s jejich provedením. Nájemce je dále povinen před započetím stavebních úprav vyžadujících ohlášení nebo povolení ve smyslu zákona č. </w:t>
      </w:r>
      <w:r w:rsidR="00793008">
        <w:rPr>
          <w:rFonts w:ascii="Calibri" w:eastAsia="Calibri" w:hAnsi="Calibri" w:cs="Calibri"/>
          <w:color w:val="000000"/>
          <w:sz w:val="22"/>
          <w:szCs w:val="22"/>
        </w:rPr>
        <w:t>2</w:t>
      </w:r>
      <w:r>
        <w:rPr>
          <w:rFonts w:ascii="Calibri" w:eastAsia="Calibri" w:hAnsi="Calibri" w:cs="Calibri"/>
          <w:color w:val="000000"/>
          <w:sz w:val="22"/>
          <w:szCs w:val="22"/>
        </w:rPr>
        <w:t>83/20</w:t>
      </w:r>
      <w:r w:rsidR="00793008">
        <w:rPr>
          <w:rFonts w:ascii="Calibri" w:eastAsia="Calibri" w:hAnsi="Calibri" w:cs="Calibri"/>
          <w:color w:val="000000"/>
          <w:sz w:val="22"/>
          <w:szCs w:val="22"/>
        </w:rPr>
        <w:t>21</w:t>
      </w:r>
      <w:r>
        <w:rPr>
          <w:rFonts w:ascii="Calibri" w:eastAsia="Calibri" w:hAnsi="Calibri" w:cs="Calibri"/>
          <w:color w:val="000000"/>
          <w:sz w:val="22"/>
          <w:szCs w:val="22"/>
        </w:rPr>
        <w:t xml:space="preserve"> Sb. stavební zákon, v platném znění, vyžádat si patřičná povolení nebo takovou činnost ohlásit orgánu určenému tímto předpisem.</w:t>
      </w:r>
    </w:p>
    <w:p w14:paraId="6DA08ED2" w14:textId="77777777" w:rsidR="00B1452C" w:rsidRDefault="0082023E">
      <w:pPr>
        <w:numPr>
          <w:ilvl w:val="1"/>
          <w:numId w:val="8"/>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je povinen udržovat řádný vzhled předmětu nájmu.</w:t>
      </w:r>
    </w:p>
    <w:p w14:paraId="4394122A" w14:textId="77777777" w:rsidR="00B1452C" w:rsidRDefault="0082023E">
      <w:pPr>
        <w:numPr>
          <w:ilvl w:val="1"/>
          <w:numId w:val="8"/>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Předchozí písemný souhlas pronajímatele je zapotřebí pro umístění jakékoliv reklamy či informačního zařízení (informačního štítu tabulky a podobně) na nemovitou věc, kde se nachází předmět nájmu. Nejpozději při předání předmětu nájmu zpět pronajímateli odstraní nájemce na svůj náklad případnou reklamu či informační zařízení.</w:t>
      </w:r>
    </w:p>
    <w:p w14:paraId="2289A31C" w14:textId="77777777" w:rsidR="00B1452C" w:rsidRDefault="0082023E">
      <w:pPr>
        <w:numPr>
          <w:ilvl w:val="1"/>
          <w:numId w:val="8"/>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Nájemce se zavazuje neprovádět jakékoliv zásahy do omítek a zdiva (včetně opírání předmětů o zdivo a vzpírání mezi zdmi), nátěry a přemísťování inventáře z předmětu nájmu bez předchozího písemného souhlasu pronajímatele. Rovněž nebude zasahovat do míst s potencionálním výskytem archeologických nálezů, tj. do terénu, pod podlahy nebo zásypů kleneb. </w:t>
      </w:r>
    </w:p>
    <w:p w14:paraId="15433873" w14:textId="77777777" w:rsidR="00B1452C" w:rsidRDefault="0082023E">
      <w:pPr>
        <w:numPr>
          <w:ilvl w:val="1"/>
          <w:numId w:val="8"/>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Nájemce je po skončení nájemního vztahu povinen odevzdat předmět nájmu v takovém stavu, v jakém mu byl předán při zohlednění obvyklého opotřebení při řádném užívání a odstranit </w:t>
      </w:r>
      <w:r>
        <w:rPr>
          <w:rFonts w:ascii="Calibri" w:eastAsia="Calibri" w:hAnsi="Calibri" w:cs="Calibri"/>
          <w:color w:val="000000"/>
          <w:sz w:val="22"/>
          <w:szCs w:val="22"/>
        </w:rPr>
        <w:lastRenderedPageBreak/>
        <w:t>veškeré změny a úpravy. Dohodnou-li se smluvní strany, že změny a úpravy provedené na předmětu nájmu mohou být ponechány, nemá nájemce nárok na jakékoliv vypořádání z důvodů možného zhodnocení předmětu nájmu.</w:t>
      </w:r>
    </w:p>
    <w:p w14:paraId="4ED94DFF" w14:textId="52EF610A"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rPr>
      </w:pPr>
    </w:p>
    <w:p w14:paraId="446A8E74" w14:textId="77777777" w:rsidR="006F59F3" w:rsidRDefault="006F59F3">
      <w:pPr>
        <w:pBdr>
          <w:top w:val="nil"/>
          <w:left w:val="nil"/>
          <w:bottom w:val="nil"/>
          <w:right w:val="nil"/>
          <w:between w:val="nil"/>
        </w:pBdr>
        <w:spacing w:after="60"/>
        <w:ind w:left="425" w:hanging="425"/>
        <w:jc w:val="both"/>
        <w:rPr>
          <w:rFonts w:ascii="Calibri" w:eastAsia="Calibri" w:hAnsi="Calibri" w:cs="Calibri"/>
          <w:color w:val="000000"/>
          <w:sz w:val="22"/>
          <w:szCs w:val="22"/>
        </w:rPr>
      </w:pPr>
    </w:p>
    <w:p w14:paraId="01920EA6" w14:textId="77777777" w:rsidR="00B1452C" w:rsidRDefault="0082023E">
      <w:pPr>
        <w:keepNext/>
        <w:keepLines/>
        <w:widowControl w:val="0"/>
        <w:numPr>
          <w:ilvl w:val="0"/>
          <w:numId w:val="12"/>
        </w:numPr>
        <w:pBdr>
          <w:top w:val="nil"/>
          <w:left w:val="nil"/>
          <w:bottom w:val="nil"/>
          <w:right w:val="nil"/>
          <w:between w:val="nil"/>
        </w:pBdr>
        <w:ind w:left="652"/>
        <w:jc w:val="center"/>
        <w:rPr>
          <w:rFonts w:ascii="Calibri" w:eastAsia="Calibri" w:hAnsi="Calibri" w:cs="Calibri"/>
          <w:b/>
          <w:color w:val="000000"/>
          <w:sz w:val="22"/>
          <w:szCs w:val="22"/>
        </w:rPr>
      </w:pPr>
      <w:r>
        <w:rPr>
          <w:rFonts w:ascii="Calibri" w:eastAsia="Calibri" w:hAnsi="Calibri" w:cs="Calibri"/>
          <w:b/>
          <w:color w:val="000000"/>
          <w:sz w:val="22"/>
          <w:szCs w:val="22"/>
        </w:rPr>
        <w:br/>
        <w:t>Práva a povinnosti pronajímatele</w:t>
      </w:r>
    </w:p>
    <w:p w14:paraId="5B48B611" w14:textId="77777777" w:rsidR="00B1452C" w:rsidRDefault="0082023E">
      <w:pPr>
        <w:numPr>
          <w:ilvl w:val="1"/>
          <w:numId w:val="7"/>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Pronajímatel je povinen zajistit řádný a nerušený výkon nájemních práv nájemce po celou dobu nájemního vztahu, aby bylo možno dosáhnout účelu nájmu.</w:t>
      </w:r>
    </w:p>
    <w:p w14:paraId="0F7D9A20" w14:textId="56AF9E82" w:rsidR="00B1452C" w:rsidRDefault="0082023E">
      <w:pPr>
        <w:numPr>
          <w:ilvl w:val="1"/>
          <w:numId w:val="7"/>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Pronajímatel a jím pověření zaměstnanci jsou oprávněni vstoupit do předmětu nájmu, a to v době, kdy se v těchto prostorách nachází jakýkoliv pracovník nájemce, a to zejména za účelem kontroly dodržování podmínek této smlouvy, jakož i provádění údržby, nutných oprav či provádění kontroly elektrického, plynového, vodovodního a dalšího vedení. Není-li možné do prostor vstoupit, vyzve pronajímatel nájemce ke zpřístupnění prostor a poskytne mu k tomu přiměřenou lhůtu. Po uplynutí lhůty může pronajímatel do předmětu nájmu vstoupit a provést zamýšlené činnosti.</w:t>
      </w:r>
    </w:p>
    <w:p w14:paraId="608E6470" w14:textId="77777777" w:rsidR="00B1452C" w:rsidRDefault="0082023E">
      <w:pPr>
        <w:numPr>
          <w:ilvl w:val="1"/>
          <w:numId w:val="7"/>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Pronajímatel a jím pověření zaměstnanci jsou oprávněni vstoupit do předmětu nájmu i v případech, kdy to vyžaduje náhle vzniklý havarijní stav či jiná podobná skutečnost. O tomto musí pronajímatel nájemce neprodleně uvědomit ihned po takovémto vstupu do předmětu nájmu, jestliže nebylo možno nájemce informovat předem. Rovněž v případě, že pronajímatel bude požádán o provedení drobných úprav v předmětu nájmu, je oprávněn takto provést i bez přítomnosti pracovníka nájemce, jestliže nemá možnost provést tuto opravu v jiném čase a na tuto skutečnost nájemce upozorní.</w:t>
      </w:r>
    </w:p>
    <w:p w14:paraId="51AFF9F9" w14:textId="77777777" w:rsidR="00B1452C" w:rsidRDefault="0082023E">
      <w:pPr>
        <w:numPr>
          <w:ilvl w:val="1"/>
          <w:numId w:val="7"/>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bere na vědomí, že pronajímatel bude mít v držení náhradní klíče k předmětu nájmu a nájemce není oprávněn provést bez písemného souhlasu pronajímatele výměnu zámků. Všechny předané klíče, případně i jejich kopie, odevzdá nájemce zpět pronajímateli při předání předmětu nájmu po skončení nájmu bez nároku na náhradu nákladů spojených s jejich pořízením.</w:t>
      </w:r>
    </w:p>
    <w:p w14:paraId="03492F79" w14:textId="77777777" w:rsidR="004A6A9C" w:rsidRPr="006D4548" w:rsidRDefault="004A6A9C" w:rsidP="004A6A9C">
      <w:pPr>
        <w:pStyle w:val="odstavce"/>
        <w:numPr>
          <w:ilvl w:val="1"/>
          <w:numId w:val="7"/>
        </w:numPr>
      </w:pPr>
      <w:r>
        <w:rPr>
          <w:lang w:val="cs-CZ"/>
        </w:rPr>
        <w:t xml:space="preserve">Pronájem restaurace nezakládá nájemci výhradní postavení na prodej potravin a poskytování občerstvení v areálu hradu. </w:t>
      </w:r>
      <w:r w:rsidRPr="003733B1">
        <w:rPr>
          <w:lang w:val="cs-CZ"/>
        </w:rPr>
        <w:t xml:space="preserve">Pronajímatel </w:t>
      </w:r>
      <w:r>
        <w:rPr>
          <w:lang w:val="cs-CZ"/>
        </w:rPr>
        <w:t xml:space="preserve">si vyhrazuje právo pronajímat místa na stánkový prodej občerstvení na kulturních akcích, zajišťovat občerstvení na pořádaných akcích prostřednictvím cateringových společností a zajišťovat pro návštěvníky prodej balených potravin a nápojů v areálu </w:t>
      </w:r>
      <w:r w:rsidRPr="006D4548">
        <w:rPr>
          <w:lang w:val="cs-CZ"/>
        </w:rPr>
        <w:t xml:space="preserve">hradu. </w:t>
      </w:r>
    </w:p>
    <w:p w14:paraId="29AEF0E7" w14:textId="77777777" w:rsidR="004A6A9C" w:rsidRPr="006D4548" w:rsidRDefault="004A6A9C" w:rsidP="004A6A9C">
      <w:pPr>
        <w:pStyle w:val="odstavce"/>
        <w:numPr>
          <w:ilvl w:val="1"/>
          <w:numId w:val="7"/>
        </w:numPr>
      </w:pPr>
      <w:r w:rsidRPr="006D4548">
        <w:rPr>
          <w:lang w:val="cs-CZ"/>
        </w:rPr>
        <w:t xml:space="preserve">Pronajímatel zajistí v době mimo sezónu dostatečné zazimování a temperování předmětu nájmu, aby nedošlo k poškození mrazem či zatečením. Zároveň bude mimo sezónu zajišťovat pravidelné kontroly předmětu nájmu. V době uzavření restaurace listopad – březen hradí náklady spojené s temperováním předmětu nájmu a jeho kontrolou pronajímatel. </w:t>
      </w:r>
    </w:p>
    <w:p w14:paraId="0F7059AF" w14:textId="17C2FF01"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highlight w:val="lightGray"/>
        </w:rPr>
      </w:pPr>
    </w:p>
    <w:p w14:paraId="2EBD7AF8" w14:textId="77777777" w:rsidR="006C656C" w:rsidRDefault="006C656C">
      <w:pPr>
        <w:pBdr>
          <w:top w:val="nil"/>
          <w:left w:val="nil"/>
          <w:bottom w:val="nil"/>
          <w:right w:val="nil"/>
          <w:between w:val="nil"/>
        </w:pBdr>
        <w:spacing w:after="60"/>
        <w:ind w:left="425" w:hanging="425"/>
        <w:jc w:val="both"/>
        <w:rPr>
          <w:rFonts w:ascii="Calibri" w:eastAsia="Calibri" w:hAnsi="Calibri" w:cs="Calibri"/>
          <w:color w:val="000000"/>
          <w:sz w:val="22"/>
          <w:szCs w:val="22"/>
          <w:highlight w:val="lightGray"/>
        </w:rPr>
      </w:pPr>
    </w:p>
    <w:p w14:paraId="642D5288" w14:textId="77777777" w:rsidR="00B1452C" w:rsidRDefault="0082023E" w:rsidP="00001EB7">
      <w:pPr>
        <w:keepNext/>
        <w:keepLines/>
        <w:widowControl w:val="0"/>
        <w:numPr>
          <w:ilvl w:val="0"/>
          <w:numId w:val="12"/>
        </w:numPr>
        <w:pBdr>
          <w:top w:val="nil"/>
          <w:left w:val="nil"/>
          <w:bottom w:val="nil"/>
          <w:right w:val="nil"/>
          <w:between w:val="nil"/>
        </w:pBdr>
        <w:ind w:left="426"/>
        <w:jc w:val="center"/>
        <w:rPr>
          <w:rFonts w:ascii="Calibri" w:eastAsia="Calibri" w:hAnsi="Calibri" w:cs="Calibri"/>
          <w:b/>
          <w:color w:val="000000"/>
          <w:sz w:val="22"/>
          <w:szCs w:val="22"/>
        </w:rPr>
      </w:pPr>
      <w:r>
        <w:rPr>
          <w:rFonts w:ascii="Calibri" w:eastAsia="Calibri" w:hAnsi="Calibri" w:cs="Calibri"/>
          <w:b/>
          <w:color w:val="000000"/>
          <w:sz w:val="22"/>
          <w:szCs w:val="22"/>
        </w:rPr>
        <w:br/>
        <w:t>Práva a povinnosti nájemce</w:t>
      </w:r>
    </w:p>
    <w:p w14:paraId="39C421F2" w14:textId="7777777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je povinen umožnit pronajímateli výkon jeho práv vyplývajících z této nájemní smlouvy a obecně závazných předpisů.</w:t>
      </w:r>
    </w:p>
    <w:p w14:paraId="074E0D4D" w14:textId="36640387" w:rsidR="00AD2789" w:rsidRDefault="0082023E" w:rsidP="00AD2789">
      <w:pPr>
        <w:pStyle w:val="Odstavecseseznamem"/>
        <w:numPr>
          <w:ilvl w:val="0"/>
          <w:numId w:val="9"/>
        </w:numPr>
        <w:ind w:left="426" w:hanging="426"/>
        <w:jc w:val="both"/>
        <w:rPr>
          <w:rFonts w:ascii="Calibri" w:eastAsia="Calibri" w:hAnsi="Calibri" w:cs="Calibri"/>
          <w:i/>
          <w:iCs/>
          <w:color w:val="000000"/>
          <w:sz w:val="22"/>
          <w:szCs w:val="22"/>
        </w:rPr>
      </w:pPr>
      <w:r w:rsidRPr="00AD2789">
        <w:rPr>
          <w:rFonts w:ascii="Calibri" w:eastAsia="Calibri" w:hAnsi="Calibri" w:cs="Calibri"/>
          <w:color w:val="000000"/>
          <w:sz w:val="22"/>
          <w:szCs w:val="22"/>
        </w:rPr>
        <w:t xml:space="preserve">Nájemce je povinen na svůj náklad provádět běžnou údržbu předmětu nájmu. </w:t>
      </w:r>
      <w:r w:rsidR="00D23EC0" w:rsidRPr="00AD2789">
        <w:rPr>
          <w:rFonts w:ascii="Calibri" w:eastAsia="Calibri" w:hAnsi="Calibri" w:cs="Calibri"/>
          <w:color w:val="000000"/>
          <w:sz w:val="22"/>
          <w:szCs w:val="22"/>
        </w:rPr>
        <w:t>Mezi běžnou údržbu se řadí například:</w:t>
      </w:r>
      <w:r w:rsidR="00D23EC0" w:rsidRPr="00AD2789">
        <w:rPr>
          <w:rFonts w:ascii="Calibri" w:eastAsia="Calibri" w:hAnsi="Calibri" w:cs="Calibri"/>
          <w:i/>
          <w:iCs/>
          <w:color w:val="000000"/>
          <w:sz w:val="22"/>
          <w:szCs w:val="22"/>
        </w:rPr>
        <w:t xml:space="preserve"> pravidelný úklid, údržba a čištění movitých věcí, nájemce provádí údržbu a čištění movitých věcí postupem uvedeným v dokumentaci a návodech na obsluhu, které od pronajímatele obdržel. </w:t>
      </w:r>
      <w:r w:rsidR="00D50FFA">
        <w:rPr>
          <w:rFonts w:ascii="Calibri" w:eastAsia="Calibri" w:hAnsi="Calibri" w:cs="Calibri"/>
          <w:i/>
          <w:iCs/>
          <w:color w:val="000000"/>
          <w:sz w:val="22"/>
          <w:szCs w:val="22"/>
        </w:rPr>
        <w:t>M</w:t>
      </w:r>
      <w:r w:rsidR="00D23EC0" w:rsidRPr="00AD2789">
        <w:rPr>
          <w:rFonts w:ascii="Calibri" w:eastAsia="Calibri" w:hAnsi="Calibri" w:cs="Calibri"/>
          <w:i/>
          <w:iCs/>
          <w:color w:val="000000"/>
          <w:sz w:val="22"/>
          <w:szCs w:val="22"/>
        </w:rPr>
        <w:t xml:space="preserve">ezi běžnou údržbu se </w:t>
      </w:r>
      <w:r w:rsidR="00D50FFA">
        <w:rPr>
          <w:rFonts w:ascii="Calibri" w:eastAsia="Calibri" w:hAnsi="Calibri" w:cs="Calibri"/>
          <w:i/>
          <w:iCs/>
          <w:color w:val="000000"/>
          <w:sz w:val="22"/>
          <w:szCs w:val="22"/>
        </w:rPr>
        <w:t xml:space="preserve">dále </w:t>
      </w:r>
      <w:r w:rsidR="00D50FFA" w:rsidRPr="00AD2789">
        <w:rPr>
          <w:rFonts w:ascii="Calibri" w:eastAsia="Calibri" w:hAnsi="Calibri" w:cs="Calibri"/>
          <w:i/>
          <w:iCs/>
          <w:color w:val="000000"/>
          <w:sz w:val="22"/>
          <w:szCs w:val="22"/>
        </w:rPr>
        <w:t>řadí</w:t>
      </w:r>
      <w:r w:rsidR="00D50FFA">
        <w:rPr>
          <w:rFonts w:ascii="Calibri" w:eastAsia="Calibri" w:hAnsi="Calibri" w:cs="Calibri"/>
          <w:i/>
          <w:iCs/>
          <w:color w:val="000000"/>
          <w:sz w:val="22"/>
          <w:szCs w:val="22"/>
        </w:rPr>
        <w:t xml:space="preserve"> </w:t>
      </w:r>
      <w:r w:rsidR="00D23EC0" w:rsidRPr="00AD2789">
        <w:rPr>
          <w:rFonts w:ascii="Calibri" w:eastAsia="Calibri" w:hAnsi="Calibri" w:cs="Calibri"/>
          <w:i/>
          <w:iCs/>
          <w:color w:val="000000"/>
          <w:sz w:val="22"/>
          <w:szCs w:val="22"/>
        </w:rPr>
        <w:t xml:space="preserve">opravy koncových světelných zdrojů, opravy a výměny zásuvek a vypínačů, </w:t>
      </w:r>
      <w:r w:rsidR="00D50FFA">
        <w:rPr>
          <w:rFonts w:ascii="Calibri" w:eastAsia="Calibri" w:hAnsi="Calibri" w:cs="Calibri"/>
          <w:i/>
          <w:iCs/>
          <w:color w:val="000000"/>
          <w:sz w:val="22"/>
          <w:szCs w:val="22"/>
        </w:rPr>
        <w:t xml:space="preserve">opravy 10ti LED svítidel/ traf, případná výměna zářivek apod., </w:t>
      </w:r>
      <w:r w:rsidR="00D23EC0" w:rsidRPr="00AD2789">
        <w:rPr>
          <w:rFonts w:ascii="Calibri" w:eastAsia="Calibri" w:hAnsi="Calibri" w:cs="Calibri"/>
          <w:i/>
          <w:iCs/>
          <w:color w:val="000000"/>
          <w:sz w:val="22"/>
          <w:szCs w:val="22"/>
        </w:rPr>
        <w:t>opravy a výměny vodovodních baterií</w:t>
      </w:r>
      <w:r w:rsidR="00DC1C34" w:rsidRPr="00AD2789">
        <w:rPr>
          <w:rFonts w:ascii="Calibri" w:eastAsia="Calibri" w:hAnsi="Calibri" w:cs="Calibri"/>
          <w:i/>
          <w:iCs/>
          <w:color w:val="000000"/>
          <w:sz w:val="22"/>
          <w:szCs w:val="22"/>
        </w:rPr>
        <w:t>,</w:t>
      </w:r>
      <w:r w:rsidR="001D2CCE">
        <w:rPr>
          <w:rFonts w:ascii="Calibri" w:eastAsia="Calibri" w:hAnsi="Calibri" w:cs="Calibri"/>
          <w:i/>
          <w:iCs/>
          <w:color w:val="000000"/>
          <w:sz w:val="22"/>
          <w:szCs w:val="22"/>
        </w:rPr>
        <w:t xml:space="preserve"> údržba, čištění a oprava odpadního potrubí,</w:t>
      </w:r>
      <w:r w:rsidR="00DC1C34" w:rsidRPr="00AD2789">
        <w:rPr>
          <w:rFonts w:ascii="Calibri" w:eastAsia="Calibri" w:hAnsi="Calibri" w:cs="Calibri"/>
          <w:i/>
          <w:iCs/>
          <w:color w:val="000000"/>
          <w:sz w:val="22"/>
          <w:szCs w:val="22"/>
        </w:rPr>
        <w:t xml:space="preserve"> údržba </w:t>
      </w:r>
      <w:r w:rsidR="00DC1C34" w:rsidRPr="00AD2789">
        <w:rPr>
          <w:rFonts w:ascii="Calibri" w:eastAsia="Calibri" w:hAnsi="Calibri" w:cs="Calibri"/>
          <w:i/>
          <w:iCs/>
          <w:color w:val="000000"/>
          <w:sz w:val="22"/>
          <w:szCs w:val="22"/>
        </w:rPr>
        <w:lastRenderedPageBreak/>
        <w:t>podlah</w:t>
      </w:r>
      <w:r w:rsidR="00D50FFA">
        <w:rPr>
          <w:rFonts w:ascii="Calibri" w:eastAsia="Calibri" w:hAnsi="Calibri" w:cs="Calibri"/>
          <w:i/>
          <w:iCs/>
          <w:color w:val="000000"/>
          <w:sz w:val="22"/>
          <w:szCs w:val="22"/>
        </w:rPr>
        <w:t>,</w:t>
      </w:r>
      <w:r w:rsidR="00AD2789" w:rsidRPr="00AD2789">
        <w:rPr>
          <w:rFonts w:ascii="Calibri" w:eastAsia="Calibri" w:hAnsi="Calibri" w:cs="Calibri"/>
          <w:i/>
          <w:iCs/>
          <w:color w:val="000000"/>
          <w:sz w:val="22"/>
          <w:szCs w:val="22"/>
        </w:rPr>
        <w:t xml:space="preserve"> pravidelné revize všech zařízení, u kterých to vyhláška, zákon či jiný předpis uvádějí, pravidelný úklid, výmalba, údržba podlah. Nájemce je </w:t>
      </w:r>
      <w:r w:rsidR="00D50FFA">
        <w:rPr>
          <w:rFonts w:ascii="Calibri" w:eastAsia="Calibri" w:hAnsi="Calibri" w:cs="Calibri"/>
          <w:i/>
          <w:iCs/>
          <w:color w:val="000000"/>
          <w:sz w:val="22"/>
          <w:szCs w:val="22"/>
        </w:rPr>
        <w:t>po dobu</w:t>
      </w:r>
      <w:r w:rsidR="00DE1324">
        <w:rPr>
          <w:rFonts w:ascii="Calibri" w:eastAsia="Calibri" w:hAnsi="Calibri" w:cs="Calibri"/>
          <w:i/>
          <w:iCs/>
          <w:color w:val="000000"/>
          <w:sz w:val="22"/>
          <w:szCs w:val="22"/>
        </w:rPr>
        <w:t xml:space="preserve"> provozu restaurace</w:t>
      </w:r>
      <w:r w:rsidR="00D50FFA">
        <w:rPr>
          <w:rFonts w:ascii="Calibri" w:eastAsia="Calibri" w:hAnsi="Calibri" w:cs="Calibri"/>
          <w:i/>
          <w:iCs/>
          <w:color w:val="000000"/>
          <w:sz w:val="22"/>
          <w:szCs w:val="22"/>
        </w:rPr>
        <w:t xml:space="preserve"> </w:t>
      </w:r>
      <w:r w:rsidR="00AD2789" w:rsidRPr="00AD2789">
        <w:rPr>
          <w:rFonts w:ascii="Calibri" w:eastAsia="Calibri" w:hAnsi="Calibri" w:cs="Calibri"/>
          <w:i/>
          <w:iCs/>
          <w:color w:val="000000"/>
          <w:sz w:val="22"/>
          <w:szCs w:val="22"/>
        </w:rPr>
        <w:t>odpovědný za provoz vyhrazených technických zařízení, kterými je předmět nájmu vybaven a zavazuje se při jejich provozu postupovat v souladu se zákonem č. 250/2021 Sb., o bezpečnosti práce při provozu vyhrazených technických zařízení, ve znění pozdějších předpisů a příslušnými Nařízeními vlády o vyhrazených technických zařízeních (zejména Nařízení vlády č. 190/2022 Sb., č.191/2022 S., č.192/2022 Sb., 193/2022 Sb.)</w:t>
      </w:r>
      <w:r w:rsidR="00D50FFA">
        <w:rPr>
          <w:rFonts w:ascii="Calibri" w:eastAsia="Calibri" w:hAnsi="Calibri" w:cs="Calibri"/>
          <w:i/>
          <w:iCs/>
          <w:color w:val="000000"/>
          <w:sz w:val="22"/>
          <w:szCs w:val="22"/>
        </w:rPr>
        <w:t>. U níže vyhrazených zařízení bude nájemce v rámci údržby postupovat souběžně s povinnostmi vztahujícími se na tato zařízení dle právních a technických norem následujícím způsobem:</w:t>
      </w:r>
    </w:p>
    <w:p w14:paraId="67D87270" w14:textId="61FD2EFE" w:rsidR="00D50FFA" w:rsidRDefault="00D50FFA" w:rsidP="00D50FFA">
      <w:pPr>
        <w:ind w:left="360"/>
        <w:jc w:val="both"/>
        <w:rPr>
          <w:rFonts w:ascii="Calibri" w:eastAsia="Calibri" w:hAnsi="Calibri" w:cs="Calibri"/>
          <w:i/>
          <w:iCs/>
          <w:color w:val="000000"/>
          <w:sz w:val="22"/>
          <w:szCs w:val="22"/>
        </w:rPr>
      </w:pPr>
      <w:r w:rsidRPr="00D50FFA">
        <w:rPr>
          <w:rFonts w:ascii="Calibri" w:eastAsia="Calibri" w:hAnsi="Calibri" w:cs="Calibri"/>
          <w:i/>
          <w:iCs/>
          <w:color w:val="000000"/>
          <w:sz w:val="22"/>
          <w:szCs w:val="22"/>
          <w:u w:val="single"/>
        </w:rPr>
        <w:t>Elektroinstalace:</w:t>
      </w:r>
      <w:r>
        <w:rPr>
          <w:rFonts w:ascii="Calibri" w:eastAsia="Calibri" w:hAnsi="Calibri" w:cs="Calibri"/>
          <w:i/>
          <w:iCs/>
          <w:color w:val="000000"/>
          <w:sz w:val="22"/>
          <w:szCs w:val="22"/>
        </w:rPr>
        <w:t xml:space="preserve"> Nájemce je povinen provést vždy před zahájením provozu v daném roce revizi elektroinstalace a elektrospotřebičů a jednu kopii revizní zprávy předložit pronajímateli, a to včetně harmonogramu odstranění zjištěných závad.</w:t>
      </w:r>
    </w:p>
    <w:p w14:paraId="4900A73B" w14:textId="4A38BEA8" w:rsidR="00D50FFA" w:rsidRDefault="00D50FFA" w:rsidP="00D50FFA">
      <w:pPr>
        <w:ind w:left="360"/>
        <w:jc w:val="both"/>
        <w:rPr>
          <w:rFonts w:ascii="Calibri" w:eastAsia="Calibri" w:hAnsi="Calibri" w:cs="Calibri"/>
          <w:i/>
          <w:iCs/>
          <w:color w:val="000000"/>
          <w:sz w:val="22"/>
          <w:szCs w:val="22"/>
        </w:rPr>
      </w:pPr>
      <w:r>
        <w:rPr>
          <w:rFonts w:ascii="Calibri" w:eastAsia="Calibri" w:hAnsi="Calibri" w:cs="Calibri"/>
          <w:i/>
          <w:iCs/>
          <w:color w:val="000000"/>
          <w:sz w:val="22"/>
          <w:szCs w:val="22"/>
          <w:u w:val="single"/>
        </w:rPr>
        <w:t>Vzduchotechnika:</w:t>
      </w:r>
      <w:r>
        <w:rPr>
          <w:rFonts w:ascii="Calibri" w:eastAsia="Calibri" w:hAnsi="Calibri" w:cs="Calibri"/>
          <w:i/>
          <w:iCs/>
          <w:color w:val="000000"/>
          <w:sz w:val="22"/>
          <w:szCs w:val="22"/>
        </w:rPr>
        <w:t xml:space="preserve"> Nájemce je povinen </w:t>
      </w:r>
      <w:r w:rsidR="00DE1324">
        <w:rPr>
          <w:rFonts w:ascii="Calibri" w:eastAsia="Calibri" w:hAnsi="Calibri" w:cs="Calibri"/>
          <w:i/>
          <w:iCs/>
          <w:color w:val="000000"/>
          <w:sz w:val="22"/>
          <w:szCs w:val="22"/>
        </w:rPr>
        <w:t xml:space="preserve">1x ročně zajistit kontrolu rozvodů a funkčnosti včetně výměny filtrů. Pronajímatel předává nájemci zařízení </w:t>
      </w:r>
      <w:r w:rsidR="007678DE">
        <w:rPr>
          <w:rFonts w:ascii="Calibri" w:eastAsia="Calibri" w:hAnsi="Calibri" w:cs="Calibri"/>
          <w:i/>
          <w:iCs/>
          <w:color w:val="000000"/>
          <w:sz w:val="22"/>
          <w:szCs w:val="22"/>
        </w:rPr>
        <w:t xml:space="preserve">po revizi a výměně filtrů, plně funkční, nájemce předá po skončení nájmu zařízení ve stejném stavu. Případné nutné servisní práce platí </w:t>
      </w:r>
      <w:r w:rsidR="00FF226B">
        <w:rPr>
          <w:rFonts w:ascii="Calibri" w:eastAsia="Calibri" w:hAnsi="Calibri" w:cs="Calibri"/>
          <w:i/>
          <w:iCs/>
          <w:color w:val="000000"/>
          <w:sz w:val="22"/>
          <w:szCs w:val="22"/>
        </w:rPr>
        <w:t>nájemce</w:t>
      </w:r>
      <w:r w:rsidR="007678DE">
        <w:rPr>
          <w:rFonts w:ascii="Calibri" w:eastAsia="Calibri" w:hAnsi="Calibri" w:cs="Calibri"/>
          <w:i/>
          <w:iCs/>
          <w:color w:val="000000"/>
          <w:sz w:val="22"/>
          <w:szCs w:val="22"/>
        </w:rPr>
        <w:t xml:space="preserve">. </w:t>
      </w:r>
    </w:p>
    <w:p w14:paraId="05DC7A94" w14:textId="3202BE05" w:rsidR="007678DE" w:rsidRDefault="007678DE" w:rsidP="00D50FFA">
      <w:pPr>
        <w:ind w:left="360"/>
        <w:jc w:val="both"/>
        <w:rPr>
          <w:rFonts w:ascii="Calibri" w:eastAsia="Calibri" w:hAnsi="Calibri" w:cs="Calibri"/>
          <w:i/>
          <w:iCs/>
          <w:color w:val="000000"/>
          <w:sz w:val="22"/>
          <w:szCs w:val="22"/>
        </w:rPr>
      </w:pPr>
      <w:r w:rsidRPr="00A24874">
        <w:rPr>
          <w:rFonts w:ascii="Calibri" w:eastAsia="Calibri" w:hAnsi="Calibri" w:cs="Calibri"/>
          <w:i/>
          <w:iCs/>
          <w:color w:val="000000"/>
          <w:sz w:val="22"/>
          <w:szCs w:val="22"/>
          <w:u w:val="single"/>
        </w:rPr>
        <w:t>Jímka:</w:t>
      </w:r>
      <w:r>
        <w:rPr>
          <w:rFonts w:ascii="Calibri" w:eastAsia="Calibri" w:hAnsi="Calibri" w:cs="Calibri"/>
          <w:i/>
          <w:iCs/>
          <w:color w:val="000000"/>
          <w:sz w:val="22"/>
          <w:szCs w:val="22"/>
        </w:rPr>
        <w:t xml:space="preserve"> Nájemce zajistí každý rok před zahájení provozu na svoje náklady vyčištění odpadní jímky. V případě jejího naplnění během sezóny zajistí vyčištění i v průběhu roku. Nájemce bude v rámci údržby jímky </w:t>
      </w:r>
      <w:r w:rsidR="00B164D3">
        <w:rPr>
          <w:rFonts w:ascii="Calibri" w:eastAsia="Calibri" w:hAnsi="Calibri" w:cs="Calibri"/>
          <w:i/>
          <w:iCs/>
          <w:color w:val="000000"/>
          <w:sz w:val="22"/>
          <w:szCs w:val="22"/>
        </w:rPr>
        <w:t xml:space="preserve">pravidelně  (minimálně 1x týdně) </w:t>
      </w:r>
      <w:r>
        <w:rPr>
          <w:rFonts w:ascii="Calibri" w:eastAsia="Calibri" w:hAnsi="Calibri" w:cs="Calibri"/>
          <w:i/>
          <w:iCs/>
          <w:color w:val="000000"/>
          <w:sz w:val="22"/>
          <w:szCs w:val="22"/>
        </w:rPr>
        <w:t>používat enzymatické prostředky (žumpex apod.).</w:t>
      </w:r>
    </w:p>
    <w:p w14:paraId="7546B75A" w14:textId="56EE3B1C" w:rsidR="007678DE" w:rsidRDefault="007678DE" w:rsidP="00D50FFA">
      <w:pPr>
        <w:ind w:left="360"/>
        <w:jc w:val="both"/>
        <w:rPr>
          <w:rFonts w:ascii="Calibri" w:eastAsia="Calibri" w:hAnsi="Calibri" w:cs="Calibri"/>
          <w:i/>
          <w:iCs/>
          <w:color w:val="000000"/>
          <w:sz w:val="22"/>
          <w:szCs w:val="22"/>
        </w:rPr>
      </w:pPr>
      <w:r w:rsidRPr="00A24874">
        <w:rPr>
          <w:rFonts w:ascii="Calibri" w:eastAsia="Calibri" w:hAnsi="Calibri" w:cs="Calibri"/>
          <w:i/>
          <w:iCs/>
          <w:color w:val="000000"/>
          <w:sz w:val="22"/>
          <w:szCs w:val="22"/>
          <w:u w:val="single"/>
        </w:rPr>
        <w:t>Ohřívače vody</w:t>
      </w:r>
      <w:r>
        <w:rPr>
          <w:rFonts w:ascii="Calibri" w:eastAsia="Calibri" w:hAnsi="Calibri" w:cs="Calibri"/>
          <w:i/>
          <w:iCs/>
          <w:color w:val="000000"/>
          <w:sz w:val="22"/>
          <w:szCs w:val="22"/>
        </w:rPr>
        <w:t xml:space="preserve">: Předmět nájmu je vybaven velkokapacitními ohřívači vody </w:t>
      </w:r>
      <w:r w:rsidR="00A24874">
        <w:rPr>
          <w:rFonts w:ascii="Calibri" w:eastAsia="Calibri" w:hAnsi="Calibri" w:cs="Calibri"/>
          <w:i/>
          <w:iCs/>
          <w:color w:val="000000"/>
          <w:sz w:val="22"/>
          <w:szCs w:val="22"/>
        </w:rPr>
        <w:t>1</w:t>
      </w:r>
      <w:r>
        <w:rPr>
          <w:rFonts w:ascii="Calibri" w:eastAsia="Calibri" w:hAnsi="Calibri" w:cs="Calibri"/>
          <w:i/>
          <w:iCs/>
          <w:color w:val="000000"/>
          <w:sz w:val="22"/>
          <w:szCs w:val="22"/>
        </w:rPr>
        <w:t xml:space="preserve">25l a 152l, které jsou při zahájení nájmu funkční. V případě poruchy je nájemce povinen zajistit na svoje náklady jejich opravu či výměnu. </w:t>
      </w:r>
    </w:p>
    <w:p w14:paraId="08F59A77" w14:textId="71EA621F" w:rsidR="00B1452C" w:rsidRPr="007678DE"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7678DE">
        <w:rPr>
          <w:rFonts w:ascii="Calibri" w:eastAsia="Calibri" w:hAnsi="Calibri" w:cs="Calibri"/>
          <w:color w:val="000000"/>
          <w:sz w:val="22"/>
          <w:szCs w:val="22"/>
        </w:rPr>
        <w:t>Nájemce je povinen oznámit bez zbytečného odkladu pronajímateli potřebu oprav, které má pronajímatel provést a umožnit provedení těchto i jiných nezbytných oprav; jinak nájemce odpovídá za škodu, která nesplněním povinnosti pronajímateli vznikla.</w:t>
      </w:r>
    </w:p>
    <w:p w14:paraId="51338B7D" w14:textId="5A303D20" w:rsidR="00B1452C"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7678DE">
        <w:rPr>
          <w:rFonts w:ascii="Calibri" w:eastAsia="Calibri" w:hAnsi="Calibri" w:cs="Calibri"/>
          <w:color w:val="000000"/>
          <w:sz w:val="22"/>
          <w:szCs w:val="22"/>
        </w:rPr>
        <w:t>Nájemce bere na vědomí, že předmět nájmu je součástí památkově chráněného objektu a zavazuje se dodržovat všechny obecně závazné právní předpisy, zejména předpisy na úseku památkové péče, bezpečnostní a protipožární předpisy. Nájemce zajistí nepřetržitou pořadatelskou a protipožární službu.</w:t>
      </w:r>
    </w:p>
    <w:p w14:paraId="417B2675" w14:textId="192E2D02" w:rsidR="00B1452C" w:rsidRPr="007678DE"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7678DE">
        <w:rPr>
          <w:rFonts w:ascii="Calibri" w:eastAsia="Calibri" w:hAnsi="Calibri" w:cs="Calibri"/>
          <w:color w:val="000000"/>
          <w:sz w:val="22"/>
          <w:szCs w:val="22"/>
        </w:rPr>
        <w:t xml:space="preserve">Nájemce v předmětu nájmu zajišťuje bezpečnost a ochranu zdraví svých zaměstnanců při práci s ohledem na rizika možného ohrožení jejich života a zdraví, která se týkají výkonu práce (dále jen „rizika“), jakož i bezpečnost dalších osob v předmětu nájmu se nacházejících, a požární ochranu ve smyslu obecně závazných předpisů a je odpovědný za dodržování ustanovení těchto předpisů a za škody, které vzniknou jeho činností nebo v souvislosti s touto činností. </w:t>
      </w:r>
      <w:r w:rsidR="00A9622E">
        <w:rPr>
          <w:rFonts w:ascii="Calibri" w:eastAsia="Calibri" w:hAnsi="Calibri" w:cs="Calibri"/>
          <w:color w:val="000000"/>
          <w:sz w:val="22"/>
          <w:szCs w:val="22"/>
        </w:rPr>
        <w:t xml:space="preserve">Smluvní strany prohlašují, že se vzájemně informovali o rizicích a opatřeních přijatých k ochraně před jejich působením. </w:t>
      </w:r>
      <w:r w:rsidR="00055B63">
        <w:rPr>
          <w:rFonts w:ascii="Calibri" w:eastAsia="Calibri" w:hAnsi="Calibri" w:cs="Calibri"/>
          <w:color w:val="000000"/>
          <w:sz w:val="22"/>
          <w:szCs w:val="22"/>
        </w:rPr>
        <w:t xml:space="preserve">Nájemce odpovídá za zajištění pravidelných revizí hydrantu a hasicích zařízení. Pokud bude v důsledku porušení povinností uložených bezpečnostními nebo požárními předpisy nájemcem či jeho zaměstnanci udělena sankce pronajímateli zavazuje se nájemce pronajímateli tuto sankci uhradit. </w:t>
      </w:r>
    </w:p>
    <w:p w14:paraId="2C7F2D7F" w14:textId="6214D05F" w:rsidR="00B1452C" w:rsidRPr="007678DE"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7678DE">
        <w:rPr>
          <w:rFonts w:ascii="Calibri" w:eastAsia="Calibri" w:hAnsi="Calibri" w:cs="Calibri"/>
          <w:color w:val="000000"/>
          <w:sz w:val="22"/>
          <w:szCs w:val="22"/>
        </w:rPr>
        <w:t>Pronajímatel má právo provádět kontrolu zabezpečování bezpečnosti práce a protipožární ochrany. Nájemce je povinen být př</w:t>
      </w:r>
      <w:r w:rsidR="00B015CE" w:rsidRPr="007678DE">
        <w:rPr>
          <w:rFonts w:ascii="Calibri" w:eastAsia="Calibri" w:hAnsi="Calibri" w:cs="Calibri"/>
          <w:color w:val="000000"/>
          <w:sz w:val="22"/>
          <w:szCs w:val="22"/>
        </w:rPr>
        <w:t>i</w:t>
      </w:r>
      <w:r w:rsidRPr="007678DE">
        <w:rPr>
          <w:rFonts w:ascii="Calibri" w:eastAsia="Calibri" w:hAnsi="Calibri" w:cs="Calibri"/>
          <w:color w:val="000000"/>
          <w:sz w:val="22"/>
          <w:szCs w:val="22"/>
        </w:rPr>
        <w:t xml:space="preserve"> kontrolách součinný.</w:t>
      </w:r>
    </w:p>
    <w:p w14:paraId="2601368F" w14:textId="0A8519AC" w:rsidR="00B1452C" w:rsidRPr="007678DE"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7678DE">
        <w:rPr>
          <w:rFonts w:ascii="Calibri" w:eastAsia="Calibri" w:hAnsi="Calibri" w:cs="Calibri"/>
          <w:color w:val="000000"/>
          <w:sz w:val="22"/>
          <w:szCs w:val="22"/>
        </w:rPr>
        <w:t>Nájemce se zavazuje během užívání předmětu nájmu dodržovat organizační a bezpečnostní pokyny odpovědných zaměstnanců pronajímatele.</w:t>
      </w:r>
    </w:p>
    <w:p w14:paraId="1796C220" w14:textId="6AAE50FD" w:rsidR="00B1452C" w:rsidRPr="007678DE"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7678DE">
        <w:rPr>
          <w:rFonts w:ascii="Calibri" w:eastAsia="Calibri" w:hAnsi="Calibri" w:cs="Calibri"/>
          <w:color w:val="000000"/>
          <w:sz w:val="22"/>
          <w:szCs w:val="22"/>
        </w:rPr>
        <w:t>Nájemce si bude počínat tak, aby nedošlo ke škodě na majetku pronajímatele, na majetku a zdraví dalších osob. Jakékoliv závady nebo škodní události bude neprodleně hlásit pronajímateli.</w:t>
      </w:r>
    </w:p>
    <w:p w14:paraId="0DA2059E" w14:textId="6EA41491" w:rsidR="00B1452C" w:rsidRPr="007678DE"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7678DE">
        <w:rPr>
          <w:rFonts w:ascii="Calibri" w:eastAsia="Calibri" w:hAnsi="Calibri" w:cs="Calibri"/>
          <w:color w:val="000000"/>
          <w:sz w:val="22"/>
          <w:szCs w:val="22"/>
        </w:rPr>
        <w:t>Nájemce odpovídá za všechny osoby, kterým umožní přístup do předmětu nájmu. Nájemce odpovídá za škodu, které tyto osoby způsobí.</w:t>
      </w:r>
    </w:p>
    <w:p w14:paraId="1BBE3686" w14:textId="6CD5B4A0" w:rsidR="00B1452C" w:rsidRPr="007678DE"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7678DE">
        <w:rPr>
          <w:rFonts w:ascii="Calibri" w:eastAsia="Calibri" w:hAnsi="Calibri" w:cs="Calibri"/>
          <w:color w:val="000000"/>
          <w:sz w:val="22"/>
          <w:szCs w:val="22"/>
        </w:rPr>
        <w:t>Nájemce se zavazuje dodržovat a zajistit, že v předmětu nájmu nebude používán otevřený oheň a nebude se kouřit (s výjimkou k tomu vyhrazených míst, které určí pronajímatel).</w:t>
      </w:r>
    </w:p>
    <w:p w14:paraId="6B3E6807" w14:textId="6E778030" w:rsidR="00B1452C" w:rsidRPr="007678DE"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7678DE">
        <w:rPr>
          <w:rFonts w:ascii="Calibri" w:eastAsia="Calibri" w:hAnsi="Calibri" w:cs="Calibri"/>
          <w:color w:val="000000"/>
          <w:sz w:val="22"/>
          <w:szCs w:val="22"/>
        </w:rPr>
        <w:lastRenderedPageBreak/>
        <w:t>V případě veřejného provozování autorských děl (živě nebo z nosičů) nájemcem je nájemce povinen uzavřít s příslušným správcem autorských práv smlouvu o užití díla (licenční smlouvu) a uhradit tomuto správci autorských práv poplatky dle platných sazebníků příslušného správce.</w:t>
      </w:r>
    </w:p>
    <w:p w14:paraId="5429BAF8" w14:textId="7792CF56" w:rsidR="00B1452C" w:rsidRPr="007678DE"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7678DE">
        <w:rPr>
          <w:rFonts w:ascii="Calibri" w:eastAsia="Calibri" w:hAnsi="Calibri" w:cs="Calibri"/>
          <w:color w:val="000000"/>
          <w:sz w:val="22"/>
          <w:szCs w:val="22"/>
        </w:rPr>
        <w:t>Pronajímatel neodpovídá za škody na majetku vneseném nájemcem do předmětu nájmu a ani za škody na majetku vneseném do předmětu nájmu jinými osobami se souhlasem nájemce.</w:t>
      </w:r>
    </w:p>
    <w:p w14:paraId="5FF6A19F" w14:textId="54B89EA5" w:rsidR="00B1452C" w:rsidRPr="007678DE"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7678DE">
        <w:rPr>
          <w:rFonts w:ascii="Calibri" w:eastAsia="Calibri" w:hAnsi="Calibri" w:cs="Calibri"/>
          <w:color w:val="000000"/>
          <w:sz w:val="22"/>
          <w:szCs w:val="22"/>
        </w:rPr>
        <w:t>Pronajímatel neodpovídá za bezpečnost, zdraví a majetek osob, které se zdržují v předmětu nájmu a ani za škody osobám vzniklé při provozování činnosti uvedené v čl. III této smlouvy.</w:t>
      </w:r>
    </w:p>
    <w:p w14:paraId="13A32F53" w14:textId="53F03D3C" w:rsidR="00B1452C" w:rsidRPr="007678DE"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7678DE">
        <w:rPr>
          <w:rFonts w:ascii="Calibri" w:eastAsia="Calibri" w:hAnsi="Calibri" w:cs="Calibri"/>
          <w:color w:val="000000"/>
          <w:sz w:val="22"/>
          <w:szCs w:val="22"/>
        </w:rPr>
        <w:t>Pronajímatel neodpovídá za škody způsobené nájemci v důsledku živelné události.</w:t>
      </w:r>
    </w:p>
    <w:p w14:paraId="765B3F77" w14:textId="4F0FFCDC" w:rsidR="00B1452C" w:rsidRPr="008236E1" w:rsidRDefault="0082023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8236E1">
        <w:rPr>
          <w:rFonts w:ascii="Calibri" w:eastAsia="Calibri" w:hAnsi="Calibri" w:cs="Calibri"/>
          <w:color w:val="000000"/>
          <w:sz w:val="22"/>
          <w:szCs w:val="22"/>
        </w:rPr>
        <w:t xml:space="preserve">Nájemce bere na vědomí, že v areálu objektu je instalován kamerový systém a dochází tak ke zpracování osobních údajů osob, které vstupují do monitorovaného prostoru. Pronajímatel při jejich zpracování postupuje dle platných právních předpisů. </w:t>
      </w:r>
    </w:p>
    <w:p w14:paraId="041F0F10" w14:textId="7BAC5608" w:rsidR="00B015CE" w:rsidRDefault="00B015CE" w:rsidP="00A24874">
      <w:pPr>
        <w:pStyle w:val="Odstavecseseznamem"/>
        <w:numPr>
          <w:ilvl w:val="0"/>
          <w:numId w:val="9"/>
        </w:numPr>
        <w:pBdr>
          <w:top w:val="nil"/>
          <w:left w:val="nil"/>
          <w:bottom w:val="nil"/>
          <w:right w:val="nil"/>
          <w:between w:val="nil"/>
        </w:pBdr>
        <w:spacing w:after="60"/>
        <w:ind w:left="426" w:hanging="426"/>
        <w:jc w:val="both"/>
        <w:rPr>
          <w:rFonts w:ascii="Calibri" w:eastAsia="Calibri" w:hAnsi="Calibri" w:cs="Calibri"/>
          <w:color w:val="000000"/>
          <w:sz w:val="22"/>
          <w:szCs w:val="22"/>
        </w:rPr>
      </w:pPr>
      <w:r w:rsidRPr="008236E1">
        <w:rPr>
          <w:rFonts w:ascii="Calibri" w:eastAsia="Calibri" w:hAnsi="Calibri" w:cs="Calibri"/>
          <w:color w:val="000000"/>
          <w:sz w:val="22"/>
          <w:szCs w:val="22"/>
        </w:rPr>
        <w:t xml:space="preserve">Nájemce je povinen předmět nájmu pojistit </w:t>
      </w:r>
      <w:r w:rsidR="0082023E" w:rsidRPr="008236E1">
        <w:rPr>
          <w:rFonts w:ascii="Calibri" w:eastAsia="Calibri" w:hAnsi="Calibri" w:cs="Calibri"/>
          <w:color w:val="000000"/>
          <w:sz w:val="22"/>
          <w:szCs w:val="22"/>
        </w:rPr>
        <w:t>proti riziku</w:t>
      </w:r>
      <w:r w:rsidRPr="008236E1">
        <w:rPr>
          <w:rFonts w:ascii="Calibri" w:eastAsia="Calibri" w:hAnsi="Calibri" w:cs="Calibri"/>
          <w:color w:val="000000"/>
          <w:sz w:val="22"/>
          <w:szCs w:val="22"/>
        </w:rPr>
        <w:t xml:space="preserve"> škod</w:t>
      </w:r>
      <w:r w:rsidR="0082023E" w:rsidRPr="008236E1">
        <w:rPr>
          <w:rFonts w:ascii="Calibri" w:eastAsia="Calibri" w:hAnsi="Calibri" w:cs="Calibri"/>
          <w:color w:val="000000"/>
          <w:sz w:val="22"/>
          <w:szCs w:val="22"/>
        </w:rPr>
        <w:t>y</w:t>
      </w:r>
      <w:r w:rsidRPr="008236E1">
        <w:rPr>
          <w:rFonts w:ascii="Calibri" w:eastAsia="Calibri" w:hAnsi="Calibri" w:cs="Calibri"/>
          <w:color w:val="000000"/>
          <w:sz w:val="22"/>
          <w:szCs w:val="22"/>
        </w:rPr>
        <w:t xml:space="preserve"> způsoben</w:t>
      </w:r>
      <w:r w:rsidR="0082023E" w:rsidRPr="008236E1">
        <w:rPr>
          <w:rFonts w:ascii="Calibri" w:eastAsia="Calibri" w:hAnsi="Calibri" w:cs="Calibri"/>
          <w:color w:val="000000"/>
          <w:sz w:val="22"/>
          <w:szCs w:val="22"/>
        </w:rPr>
        <w:t>é</w:t>
      </w:r>
      <w:r w:rsidRPr="008236E1">
        <w:rPr>
          <w:rFonts w:ascii="Calibri" w:eastAsia="Calibri" w:hAnsi="Calibri" w:cs="Calibri"/>
          <w:color w:val="000000"/>
          <w:sz w:val="22"/>
          <w:szCs w:val="22"/>
        </w:rPr>
        <w:t xml:space="preserve"> třetím osobám činností vykonávanou v předmětu nájmu</w:t>
      </w:r>
      <w:r w:rsidR="0082023E" w:rsidRPr="008236E1">
        <w:rPr>
          <w:rFonts w:ascii="Calibri" w:eastAsia="Calibri" w:hAnsi="Calibri" w:cs="Calibri"/>
          <w:color w:val="000000"/>
          <w:sz w:val="22"/>
          <w:szCs w:val="22"/>
        </w:rPr>
        <w:t xml:space="preserve">, škody způsobené na předmětu nájmu nájemcem a proti živelným pohromám a haváriím (únik vody, plynu apod.), </w:t>
      </w:r>
      <w:r w:rsidR="00FF226B">
        <w:rPr>
          <w:rFonts w:ascii="Calibri" w:eastAsia="Calibri" w:hAnsi="Calibri" w:cs="Calibri"/>
          <w:color w:val="000000"/>
          <w:sz w:val="22"/>
          <w:szCs w:val="22"/>
        </w:rPr>
        <w:t xml:space="preserve">minimálně do výše 3 000 000 Kč. </w:t>
      </w:r>
      <w:r w:rsidR="00FF226B" w:rsidRPr="008236E1">
        <w:rPr>
          <w:rFonts w:ascii="Calibri" w:eastAsia="Calibri" w:hAnsi="Calibri" w:cs="Calibri"/>
          <w:color w:val="000000"/>
          <w:sz w:val="22"/>
          <w:szCs w:val="22"/>
        </w:rPr>
        <w:t xml:space="preserve"> </w:t>
      </w:r>
      <w:r w:rsidR="0082023E" w:rsidRPr="008236E1">
        <w:rPr>
          <w:rFonts w:ascii="Calibri" w:eastAsia="Calibri" w:hAnsi="Calibri" w:cs="Calibri"/>
          <w:color w:val="000000"/>
          <w:sz w:val="22"/>
          <w:szCs w:val="22"/>
        </w:rPr>
        <w:t>Pojistnou smlouvu prokazující splnění této povinnosti předloží nájemce pronajímateli nejpozději do 10 dnů ode dne podpisu této smlouvy poslední ze smluvních stran.</w:t>
      </w:r>
    </w:p>
    <w:p w14:paraId="6FD45016" w14:textId="45240B3A" w:rsidR="008236E1" w:rsidRPr="00983707" w:rsidRDefault="008236E1" w:rsidP="008236E1">
      <w:pPr>
        <w:pStyle w:val="odstavce"/>
        <w:numPr>
          <w:ilvl w:val="0"/>
          <w:numId w:val="9"/>
        </w:numPr>
        <w:ind w:left="426" w:hanging="426"/>
      </w:pPr>
      <w:r>
        <w:rPr>
          <w:lang w:val="cs-CZ"/>
        </w:rPr>
        <w:t>Nájemce umožní užívání WC pro veřejnost i návštěvníkům hradu, kteří nebudou hosty restaurace.</w:t>
      </w:r>
    </w:p>
    <w:p w14:paraId="1FC828FA" w14:textId="2D2DEDFD" w:rsidR="008236E1" w:rsidRPr="0083752A" w:rsidRDefault="008236E1" w:rsidP="008236E1">
      <w:pPr>
        <w:pStyle w:val="odstavce"/>
        <w:numPr>
          <w:ilvl w:val="0"/>
          <w:numId w:val="9"/>
        </w:numPr>
        <w:ind w:left="426" w:hanging="426"/>
      </w:pPr>
      <w:r>
        <w:rPr>
          <w:lang w:val="cs-CZ"/>
        </w:rPr>
        <w:t>Nájemce se zavazuje poučit všechny svoje zaměstnance i dodavatele o přístupovém koridoru k předmětu nájmu a zajistí, že k předmětu nájmu bude využíván výhradně tento přístup.</w:t>
      </w:r>
    </w:p>
    <w:p w14:paraId="560FBD94" w14:textId="3C974B53" w:rsidR="0083752A" w:rsidRPr="001D2CCE" w:rsidRDefault="0083752A" w:rsidP="008236E1">
      <w:pPr>
        <w:pStyle w:val="odstavce"/>
        <w:numPr>
          <w:ilvl w:val="0"/>
          <w:numId w:val="9"/>
        </w:numPr>
        <w:ind w:left="426" w:hanging="426"/>
      </w:pPr>
      <w:r>
        <w:rPr>
          <w:lang w:val="cs-CZ"/>
        </w:rPr>
        <w:t xml:space="preserve">Nájemce je povinen zajistit zásobování pouze  v době mimo návštěvní hodiny objektu. </w:t>
      </w:r>
    </w:p>
    <w:p w14:paraId="6A1E4768" w14:textId="7B7A8AF8" w:rsidR="001D2CCE" w:rsidRPr="005B50D3" w:rsidRDefault="001D2CCE" w:rsidP="001D2CCE">
      <w:pPr>
        <w:pStyle w:val="odstavce"/>
        <w:numPr>
          <w:ilvl w:val="0"/>
          <w:numId w:val="9"/>
        </w:numPr>
        <w:ind w:left="426" w:hanging="426"/>
      </w:pPr>
      <w:r>
        <w:rPr>
          <w:lang w:val="cs-CZ"/>
        </w:rPr>
        <w:t>Nájemce se zavazuje poskytovat veškeré služby způsobem a minimálně na takové úrovni a v takové kvalitě, ke které se zavázal v předloženém podnikatelském záměru.</w:t>
      </w:r>
    </w:p>
    <w:p w14:paraId="273249E6" w14:textId="6A153641" w:rsidR="00F43ABA" w:rsidRPr="00983707" w:rsidRDefault="00F43ABA" w:rsidP="001D2CCE">
      <w:pPr>
        <w:pStyle w:val="odstavce"/>
        <w:numPr>
          <w:ilvl w:val="0"/>
          <w:numId w:val="9"/>
        </w:numPr>
        <w:ind w:left="426" w:hanging="426"/>
      </w:pPr>
      <w:r>
        <w:rPr>
          <w:lang w:val="cs-CZ"/>
        </w:rPr>
        <w:t xml:space="preserve">Nájemce je povinen zajistit provoz restaurace podle návštěvních hodin objektu. Ponechat během provozních měsíců restauraci zavřenou je nájemce oprávněn maximálně </w:t>
      </w:r>
      <w:r w:rsidR="009C5550">
        <w:rPr>
          <w:lang w:val="cs-CZ"/>
        </w:rPr>
        <w:t xml:space="preserve">v celkové délce </w:t>
      </w:r>
      <w:r>
        <w:rPr>
          <w:lang w:val="cs-CZ"/>
        </w:rPr>
        <w:t>7 dní</w:t>
      </w:r>
      <w:r w:rsidR="009C5550">
        <w:rPr>
          <w:lang w:val="cs-CZ"/>
        </w:rPr>
        <w:t>, za podmínky, že bude pronajímatele informovat v dostatečném předstihu (min. 24 h) a bude k tomu mít závažné důvody.</w:t>
      </w:r>
      <w:r>
        <w:rPr>
          <w:lang w:val="cs-CZ"/>
        </w:rPr>
        <w:t xml:space="preserve"> </w:t>
      </w:r>
      <w:r w:rsidR="00FC26CF">
        <w:rPr>
          <w:lang w:val="cs-CZ"/>
        </w:rPr>
        <w:t>Stejně tak jakékoli výjimky z otevírací doby podléhají schválení pronajímatele. Pokud nájemce uzavře restauraci nebo nedodržení otevírací dobu bez předchozího souhlasu pronajímatele jedná se o závažné porušení smlouvy.</w:t>
      </w:r>
    </w:p>
    <w:p w14:paraId="1238CB1D" w14:textId="19E55CA4" w:rsidR="00FC26CF" w:rsidRPr="005B50D3" w:rsidRDefault="00FC26CF" w:rsidP="001D2CCE">
      <w:pPr>
        <w:pStyle w:val="odstavce"/>
        <w:numPr>
          <w:ilvl w:val="0"/>
          <w:numId w:val="9"/>
        </w:numPr>
        <w:ind w:left="426" w:hanging="426"/>
      </w:pPr>
      <w:r>
        <w:rPr>
          <w:lang w:val="cs-CZ"/>
        </w:rPr>
        <w:t xml:space="preserve">Nájemce je povinen umístit do prostoru před toalety čistící zónu. </w:t>
      </w:r>
    </w:p>
    <w:p w14:paraId="26A65C7D" w14:textId="50C0DF06" w:rsidR="001D2CCE" w:rsidRPr="001B3875" w:rsidRDefault="001D2CCE" w:rsidP="001D2CCE">
      <w:pPr>
        <w:pStyle w:val="odstavce"/>
        <w:numPr>
          <w:ilvl w:val="0"/>
          <w:numId w:val="9"/>
        </w:numPr>
        <w:ind w:left="426" w:hanging="426"/>
      </w:pPr>
      <w:r>
        <w:rPr>
          <w:lang w:val="cs-CZ"/>
        </w:rPr>
        <w:t xml:space="preserve">Nájemce je povinen po skončení návštěvnické sezóny, nejpozději do 15. listopadu daného kalendářního roku, předat pronajímateli předmět nájmu k jeho přípravě na zimní období. Předmět nájmu bude, vyjma běžného opotřebení, předán v takovém stavu, který je zapsán v předávacím protokolu. </w:t>
      </w:r>
    </w:p>
    <w:p w14:paraId="5736FCFA" w14:textId="22069B11" w:rsidR="001D2CCE" w:rsidRPr="003733B1" w:rsidRDefault="001D2CCE" w:rsidP="001D2CCE">
      <w:pPr>
        <w:pStyle w:val="odstavce"/>
        <w:numPr>
          <w:ilvl w:val="0"/>
          <w:numId w:val="9"/>
        </w:numPr>
        <w:ind w:left="426" w:hanging="426"/>
      </w:pPr>
      <w:r>
        <w:rPr>
          <w:lang w:val="cs-CZ"/>
        </w:rPr>
        <w:t xml:space="preserve">Při jarním a podzimním předání mezi nájemcem a pronajímatelem bude vždy sepsán předávací protokol opatřený podpisy pověřených zástupců obou smluvních stran. Předmět nájmu bude předáván pronajímatelem nájemci vždy k 15. březnu daného kalendářního roku nedohodnou-li se smluvní strany na jiném termínu. </w:t>
      </w:r>
    </w:p>
    <w:p w14:paraId="259EC0E7" w14:textId="3D821F1D"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highlight w:val="lightGray"/>
        </w:rPr>
      </w:pPr>
    </w:p>
    <w:p w14:paraId="43F06DBB" w14:textId="77777777" w:rsidR="00001EB7" w:rsidRDefault="00001EB7">
      <w:pPr>
        <w:pBdr>
          <w:top w:val="nil"/>
          <w:left w:val="nil"/>
          <w:bottom w:val="nil"/>
          <w:right w:val="nil"/>
          <w:between w:val="nil"/>
        </w:pBdr>
        <w:spacing w:after="60"/>
        <w:ind w:left="425" w:hanging="425"/>
        <w:jc w:val="both"/>
        <w:rPr>
          <w:rFonts w:ascii="Calibri" w:eastAsia="Calibri" w:hAnsi="Calibri" w:cs="Calibri"/>
          <w:color w:val="000000"/>
          <w:sz w:val="22"/>
          <w:szCs w:val="22"/>
          <w:highlight w:val="lightGray"/>
        </w:rPr>
      </w:pPr>
    </w:p>
    <w:p w14:paraId="565B1D62" w14:textId="77777777" w:rsidR="00B1452C" w:rsidRDefault="0082023E">
      <w:pPr>
        <w:keepNext/>
        <w:keepLines/>
        <w:widowControl w:val="0"/>
        <w:numPr>
          <w:ilvl w:val="0"/>
          <w:numId w:val="12"/>
        </w:numPr>
        <w:pBdr>
          <w:top w:val="nil"/>
          <w:left w:val="nil"/>
          <w:bottom w:val="nil"/>
          <w:right w:val="nil"/>
          <w:between w:val="nil"/>
        </w:pBdr>
        <w:ind w:left="652"/>
        <w:jc w:val="center"/>
        <w:rPr>
          <w:rFonts w:ascii="Calibri" w:eastAsia="Calibri" w:hAnsi="Calibri" w:cs="Calibri"/>
          <w:b/>
          <w:color w:val="000000"/>
          <w:sz w:val="22"/>
          <w:szCs w:val="22"/>
        </w:rPr>
      </w:pPr>
      <w:r>
        <w:rPr>
          <w:rFonts w:ascii="Calibri" w:eastAsia="Calibri" w:hAnsi="Calibri" w:cs="Calibri"/>
          <w:b/>
          <w:color w:val="000000"/>
          <w:sz w:val="22"/>
          <w:szCs w:val="22"/>
        </w:rPr>
        <w:br/>
        <w:t>Doba nájmu a ukončení nájmu</w:t>
      </w:r>
    </w:p>
    <w:p w14:paraId="00830CAD" w14:textId="4D62762F"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bookmarkStart w:id="1" w:name="1t3h5sf" w:colFirst="0" w:colLast="0"/>
      <w:bookmarkEnd w:id="1"/>
      <w:r>
        <w:rPr>
          <w:rFonts w:ascii="Calibri" w:eastAsia="Calibri" w:hAnsi="Calibri" w:cs="Calibri"/>
          <w:color w:val="000000"/>
          <w:sz w:val="22"/>
          <w:szCs w:val="22"/>
        </w:rPr>
        <w:t xml:space="preserve">Tato smlouva se uzavírá na dobu určitou, a to od </w:t>
      </w:r>
      <w:r w:rsidR="00FC26CF">
        <w:rPr>
          <w:rFonts w:ascii="Calibri" w:eastAsia="Calibri" w:hAnsi="Calibri" w:cs="Calibri"/>
          <w:color w:val="000000"/>
          <w:sz w:val="22"/>
          <w:szCs w:val="22"/>
        </w:rPr>
        <w:t>1. 4.</w:t>
      </w:r>
      <w:r w:rsidR="00055B63">
        <w:rPr>
          <w:rFonts w:ascii="Calibri" w:eastAsia="Calibri" w:hAnsi="Calibri" w:cs="Calibri"/>
          <w:color w:val="000000"/>
          <w:sz w:val="22"/>
          <w:szCs w:val="22"/>
        </w:rPr>
        <w:t xml:space="preserve"> 202</w:t>
      </w:r>
      <w:bookmarkStart w:id="2" w:name="4d34og8" w:colFirst="0" w:colLast="0"/>
      <w:bookmarkEnd w:id="2"/>
      <w:r w:rsidR="00D97F6F">
        <w:rPr>
          <w:rFonts w:ascii="Calibri" w:eastAsia="Calibri" w:hAnsi="Calibri" w:cs="Calibri"/>
          <w:color w:val="000000"/>
          <w:sz w:val="22"/>
          <w:szCs w:val="22"/>
        </w:rPr>
        <w:t>6</w:t>
      </w:r>
      <w:r>
        <w:rPr>
          <w:rFonts w:ascii="Calibri" w:eastAsia="Calibri" w:hAnsi="Calibri" w:cs="Calibri"/>
          <w:color w:val="000000"/>
          <w:sz w:val="22"/>
          <w:szCs w:val="22"/>
        </w:rPr>
        <w:t xml:space="preserve"> do </w:t>
      </w:r>
      <w:r w:rsidR="00FC26CF">
        <w:rPr>
          <w:rFonts w:ascii="Calibri" w:eastAsia="Calibri" w:hAnsi="Calibri" w:cs="Calibri"/>
          <w:color w:val="000000"/>
          <w:sz w:val="22"/>
          <w:szCs w:val="22"/>
        </w:rPr>
        <w:t>31.12.2030.</w:t>
      </w:r>
    </w:p>
    <w:p w14:paraId="3E89F4AE" w14:textId="6640281A" w:rsidR="00B1452C" w:rsidRPr="00055B63"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sidRPr="00055B63">
        <w:rPr>
          <w:rFonts w:ascii="Calibri" w:eastAsia="Calibri" w:hAnsi="Calibri" w:cs="Calibri"/>
          <w:color w:val="000000"/>
          <w:sz w:val="22"/>
          <w:szCs w:val="22"/>
        </w:rPr>
        <w:t xml:space="preserve">Smluvní strany mohou smlouvu vypovědět v souladu s § 2308 a § 2309 zákona č. 89/2012 Sb., občanský zákoník, ve znění pozdějších předpisů, s výpovědní lhůtou </w:t>
      </w:r>
      <w:r w:rsidR="00055B63" w:rsidRPr="00055B63">
        <w:rPr>
          <w:rFonts w:ascii="Calibri" w:eastAsia="Calibri" w:hAnsi="Calibri" w:cs="Calibri"/>
          <w:color w:val="000000"/>
          <w:sz w:val="22"/>
          <w:szCs w:val="22"/>
        </w:rPr>
        <w:t xml:space="preserve">30 </w:t>
      </w:r>
      <w:r w:rsidRPr="00055B63">
        <w:rPr>
          <w:rFonts w:ascii="Calibri" w:eastAsia="Calibri" w:hAnsi="Calibri" w:cs="Calibri"/>
          <w:color w:val="000000"/>
          <w:sz w:val="22"/>
          <w:szCs w:val="22"/>
        </w:rPr>
        <w:t>dní</w:t>
      </w:r>
      <w:r w:rsidR="00055B63" w:rsidRPr="00055B63">
        <w:rPr>
          <w:rFonts w:ascii="Calibri" w:eastAsia="Calibri" w:hAnsi="Calibri" w:cs="Calibri"/>
          <w:color w:val="000000"/>
          <w:sz w:val="22"/>
          <w:szCs w:val="22"/>
        </w:rPr>
        <w:t>.</w:t>
      </w:r>
      <w:r w:rsidRPr="00055B63">
        <w:rPr>
          <w:rFonts w:ascii="Calibri" w:eastAsia="Calibri" w:hAnsi="Calibri" w:cs="Calibri"/>
          <w:color w:val="000000"/>
          <w:sz w:val="22"/>
          <w:szCs w:val="22"/>
        </w:rPr>
        <w:t xml:space="preserve"> Výpověď musí být písemná a musí být uveden její důvod, jinak je neplatná. Výpovědní doba běží od prvního dne</w:t>
      </w:r>
      <w:r w:rsidR="00D97F6F">
        <w:rPr>
          <w:rFonts w:ascii="Calibri" w:eastAsia="Calibri" w:hAnsi="Calibri" w:cs="Calibri"/>
          <w:color w:val="000000"/>
          <w:sz w:val="22"/>
          <w:szCs w:val="22"/>
        </w:rPr>
        <w:t xml:space="preserve"> </w:t>
      </w:r>
      <w:r w:rsidRPr="00055B63">
        <w:rPr>
          <w:rFonts w:ascii="Calibri" w:eastAsia="Calibri" w:hAnsi="Calibri" w:cs="Calibri"/>
          <w:color w:val="000000"/>
          <w:sz w:val="22"/>
          <w:szCs w:val="22"/>
        </w:rPr>
        <w:t>následujícího poté, co výpověď došla druhé straně.</w:t>
      </w:r>
    </w:p>
    <w:p w14:paraId="4D7C9B04" w14:textId="77777777" w:rsidR="00B1452C" w:rsidRPr="00055B63"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sidRPr="00055B63">
        <w:rPr>
          <w:rFonts w:ascii="Calibri" w:eastAsia="Calibri" w:hAnsi="Calibri" w:cs="Calibri"/>
          <w:color w:val="000000"/>
          <w:sz w:val="22"/>
          <w:szCs w:val="22"/>
        </w:rPr>
        <w:lastRenderedPageBreak/>
        <w:t>Pronajímatel je oprávněn písemně vypovědět nájem bez výpovědní doby v případech dle občanského zákoníku a dále v případech, kdy nájemce porušuje své povinnosti zvlášť závažným způsobem. Za zvlášť závažné porušení povinností nájemcem se považuje zejména:</w:t>
      </w:r>
    </w:p>
    <w:p w14:paraId="4053CBA9" w14:textId="7C2A0BE4" w:rsidR="00B1452C" w:rsidRPr="00055B63" w:rsidRDefault="0082023E">
      <w:pPr>
        <w:numPr>
          <w:ilvl w:val="2"/>
          <w:numId w:val="12"/>
        </w:numPr>
        <w:pBdr>
          <w:top w:val="nil"/>
          <w:left w:val="nil"/>
          <w:bottom w:val="nil"/>
          <w:right w:val="nil"/>
          <w:between w:val="nil"/>
        </w:pBdr>
        <w:spacing w:after="60"/>
        <w:jc w:val="both"/>
        <w:rPr>
          <w:rFonts w:ascii="Calibri" w:eastAsia="Calibri" w:hAnsi="Calibri" w:cs="Calibri"/>
          <w:color w:val="000000"/>
          <w:sz w:val="22"/>
          <w:szCs w:val="22"/>
        </w:rPr>
      </w:pPr>
      <w:r w:rsidRPr="00055B63">
        <w:rPr>
          <w:rFonts w:ascii="Calibri" w:eastAsia="Calibri" w:hAnsi="Calibri" w:cs="Calibri"/>
          <w:color w:val="000000"/>
          <w:sz w:val="22"/>
          <w:szCs w:val="22"/>
        </w:rPr>
        <w:t xml:space="preserve">jestliže nájemce užívá předmět nájmu jiným způsobem nebo k jinému než sjednanému účelu, nebo nedodržuje závazné podmínky stanovené pro užívání předmětu nájmu (např. </w:t>
      </w:r>
      <w:r w:rsidR="00D97F6F">
        <w:rPr>
          <w:rFonts w:ascii="Calibri" w:eastAsia="Calibri" w:hAnsi="Calibri" w:cs="Calibri"/>
          <w:color w:val="000000"/>
          <w:sz w:val="22"/>
          <w:szCs w:val="22"/>
        </w:rPr>
        <w:t>poskytuje jiné služby, nezpřístupňuje toalety pro návštěvníky hradu, apod.</w:t>
      </w:r>
      <w:r w:rsidRPr="00055B63">
        <w:rPr>
          <w:rFonts w:ascii="Calibri" w:eastAsia="Calibri" w:hAnsi="Calibri" w:cs="Calibri"/>
          <w:color w:val="000000"/>
          <w:sz w:val="22"/>
          <w:szCs w:val="22"/>
        </w:rPr>
        <w:t>)</w:t>
      </w:r>
    </w:p>
    <w:p w14:paraId="69B8D8C0" w14:textId="77777777" w:rsidR="00B1452C" w:rsidRDefault="0082023E">
      <w:pPr>
        <w:numPr>
          <w:ilvl w:val="2"/>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jestliže nájemce poškozuje předmět nájmu závažným nebo nenapravitelným způsobem nebo způsobí-li jinak závažnou škodu na předmětu nájmu,</w:t>
      </w:r>
    </w:p>
    <w:p w14:paraId="73602D17" w14:textId="77777777" w:rsidR="00B1452C" w:rsidRDefault="0082023E">
      <w:pPr>
        <w:numPr>
          <w:ilvl w:val="2"/>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jestliže nájemce bude v prodlení s placením nájemného a služeb spojených s nájmem po dobu </w:t>
      </w:r>
      <w:r w:rsidRPr="00D97F6F">
        <w:rPr>
          <w:rFonts w:ascii="Calibri" w:eastAsia="Calibri" w:hAnsi="Calibri" w:cs="Calibri"/>
          <w:color w:val="000000"/>
          <w:sz w:val="22"/>
          <w:szCs w:val="22"/>
        </w:rPr>
        <w:t>delší 15 dnů.</w:t>
      </w:r>
      <w:r>
        <w:rPr>
          <w:rFonts w:ascii="Calibri" w:eastAsia="Calibri" w:hAnsi="Calibri" w:cs="Calibri"/>
          <w:color w:val="000000"/>
          <w:sz w:val="22"/>
          <w:szCs w:val="22"/>
        </w:rPr>
        <w:t xml:space="preserve"> </w:t>
      </w:r>
    </w:p>
    <w:p w14:paraId="1E8AF906" w14:textId="52CE270F" w:rsidR="00FC26CF" w:rsidRDefault="00FC26CF">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Smluvní strany se dohodly, že nájemce je oprávněn ukončit smlouvu v průběhu jejího trvání bez udání důvodu, pouze však na konci sezóny a bez nároku na vrácení uhrazeného nájemného. </w:t>
      </w:r>
    </w:p>
    <w:p w14:paraId="4BAEC869" w14:textId="63B7D59E"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Při výpovědi bez výpovědní doby zaniká nájem dnem následujícím po doručení výpovědi druhé smluvní straně.</w:t>
      </w:r>
    </w:p>
    <w:p w14:paraId="0B4B4422"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Pronajímatel má rovněž možnost písemně odstoupit od nájemní smlouvy, pokud přestanou být plněny podmínky podle článku I. odst. 2. smlouvy. Nájem zaniká dnem následujícím po doručení písemného odstoupení nájemci.</w:t>
      </w:r>
    </w:p>
    <w:p w14:paraId="6181739D"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Nájemce je povinen předmět nájmu vyklidit a předat nejpozději den následující po ukončení nájemního vztahu s tím, že o předání bude v případě požadavku pronajímatelem vypracován písemný zápis. V případě prodlení se splněním povinnosti vyklidit a předat předmět nájmu nebo jeho část, uhradí nájemce smluvní pokutu </w:t>
      </w:r>
      <w:r w:rsidRPr="00D97F6F">
        <w:rPr>
          <w:rFonts w:ascii="Calibri" w:eastAsia="Calibri" w:hAnsi="Calibri" w:cs="Calibri"/>
          <w:color w:val="000000"/>
          <w:sz w:val="22"/>
          <w:szCs w:val="22"/>
        </w:rPr>
        <w:t>3.000,-</w:t>
      </w:r>
      <w:r>
        <w:rPr>
          <w:rFonts w:ascii="Calibri" w:eastAsia="Calibri" w:hAnsi="Calibri" w:cs="Calibri"/>
          <w:color w:val="000000"/>
          <w:sz w:val="22"/>
          <w:szCs w:val="22"/>
        </w:rPr>
        <w:t xml:space="preserve"> Kč za každý den prodlení se splněním této povinnosti a to bez ohledu na jeho zavinění. </w:t>
      </w:r>
    </w:p>
    <w:p w14:paraId="3E3D2EC5"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Smluvní strany si sjednávají, že při skončení nájmu se nepoužije ust. § 2315 zákona č. 89/2012 Sb., občanský zákoník, ve znění pozdějších předpisů, o náhradě za převzetí zákaznické základny.</w:t>
      </w:r>
    </w:p>
    <w:p w14:paraId="4C380226"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Pokud se po skončení trvání smlouvy nacházejí v předmětu nájmu jakékoli věci, které do předmětu nájmu vnesl nájemce, a nájemce je neodstraní ani na základě písemné výzvy pronajímatele, platí, že tyto věci jejich původní vlastník zjevně opustil a pronajímatel s nimi může naložit podle svého uvážení; může si je i přivlastnit, či je zlikvidovat na náklady nájemce.</w:t>
      </w:r>
    </w:p>
    <w:p w14:paraId="1BB749B1"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Smluvní strany sjednaly, že ust. § 2230 zákona č. 89/2012 Sb., občanský zákoník, v platném znění, o automatickém prodloužení nájmu se neuplatní.</w:t>
      </w:r>
    </w:p>
    <w:p w14:paraId="6192D5A1" w14:textId="54B7472A"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rPr>
      </w:pPr>
    </w:p>
    <w:p w14:paraId="163203A8" w14:textId="77777777" w:rsidR="006C656C" w:rsidRDefault="006C656C">
      <w:pPr>
        <w:pBdr>
          <w:top w:val="nil"/>
          <w:left w:val="nil"/>
          <w:bottom w:val="nil"/>
          <w:right w:val="nil"/>
          <w:between w:val="nil"/>
        </w:pBdr>
        <w:spacing w:after="60"/>
        <w:ind w:left="425" w:hanging="425"/>
        <w:jc w:val="both"/>
        <w:rPr>
          <w:rFonts w:ascii="Calibri" w:eastAsia="Calibri" w:hAnsi="Calibri" w:cs="Calibri"/>
          <w:color w:val="000000"/>
          <w:sz w:val="22"/>
          <w:szCs w:val="22"/>
        </w:rPr>
      </w:pPr>
    </w:p>
    <w:p w14:paraId="591A6285" w14:textId="77777777" w:rsidR="00B1452C" w:rsidRDefault="0082023E" w:rsidP="00001EB7">
      <w:pPr>
        <w:keepNext/>
        <w:keepLines/>
        <w:widowControl w:val="0"/>
        <w:numPr>
          <w:ilvl w:val="0"/>
          <w:numId w:val="12"/>
        </w:numPr>
        <w:pBdr>
          <w:top w:val="nil"/>
          <w:left w:val="nil"/>
          <w:bottom w:val="nil"/>
          <w:right w:val="nil"/>
          <w:between w:val="nil"/>
        </w:pBdr>
        <w:ind w:left="426"/>
        <w:jc w:val="center"/>
        <w:rPr>
          <w:rFonts w:ascii="Calibri" w:eastAsia="Calibri" w:hAnsi="Calibri" w:cs="Calibri"/>
          <w:b/>
          <w:color w:val="000000"/>
          <w:sz w:val="22"/>
          <w:szCs w:val="22"/>
        </w:rPr>
      </w:pPr>
      <w:r>
        <w:rPr>
          <w:rFonts w:ascii="Calibri" w:eastAsia="Calibri" w:hAnsi="Calibri" w:cs="Calibri"/>
          <w:b/>
          <w:color w:val="000000"/>
          <w:sz w:val="22"/>
          <w:szCs w:val="22"/>
        </w:rPr>
        <w:br/>
        <w:t>Závěrečná ustanovení</w:t>
      </w:r>
    </w:p>
    <w:p w14:paraId="64426AC5" w14:textId="77777777" w:rsidR="00B1452C"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Smluvní pokuty dle této smlouvy jsou splatné do 21 dnů od písemného vyúčtování odeslaného druhé smluvní straně. Uhrazením smluvní pokuty není dotčen nárok na náhradu škody. Nárok na úhradu smluvní pokuty ani škody není nikterak dotčen odstoupením od smlouvy.</w:t>
      </w:r>
    </w:p>
    <w:p w14:paraId="6306FB54" w14:textId="61561CB1" w:rsidR="00B1452C" w:rsidRPr="001E05B4"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sidRPr="001E05B4">
        <w:rPr>
          <w:rFonts w:ascii="Calibri" w:eastAsia="Calibri" w:hAnsi="Calibri" w:cs="Calibri"/>
          <w:color w:val="000000"/>
          <w:sz w:val="22"/>
          <w:szCs w:val="22"/>
        </w:rPr>
        <w:t xml:space="preserve">Tato smlouva byla sepsána ve dvou vyhotoveních. Každá ze smluvních stran obdržela po jednom totožném vyhotovení. </w:t>
      </w:r>
    </w:p>
    <w:p w14:paraId="1DE4B7B5" w14:textId="555CCF5A" w:rsidR="00B1452C"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sidRPr="00D97F6F">
        <w:rPr>
          <w:rFonts w:ascii="Calibri" w:eastAsia="Calibri" w:hAnsi="Calibri" w:cs="Calibri"/>
          <w:color w:val="000000"/>
          <w:sz w:val="22"/>
          <w:szCs w:val="22"/>
        </w:rPr>
        <w:t>Tato smlouva podléhá povinnosti uveřejnění dle zákona č. 340/2015 Sb., o zvláštních podmínkách účinnosti některých smluv, uveřejňování těchto smluv a o registru smluv (zákon o registru smluv) a nabude účinnosti dnem uveřejnění a její uveřejnění zajistí pronajímatel.</w:t>
      </w:r>
      <w:r>
        <w:rPr>
          <w:rFonts w:ascii="Calibri" w:eastAsia="Calibri" w:hAnsi="Calibri" w:cs="Calibri"/>
          <w:color w:val="000000"/>
          <w:sz w:val="22"/>
          <w:szCs w:val="22"/>
        </w:rPr>
        <w:t xml:space="preserve"> Smluvní strany berou na vědomí, že tato smlouva může být předmětem zveřejnění i dle jiných právních předpisů.</w:t>
      </w:r>
    </w:p>
    <w:p w14:paraId="6A686DB2" w14:textId="77777777" w:rsidR="00B1452C"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Smluvní strany se zavazují spolupůsobit jako osoba povinná v souladu se zákonem č. 320/2001 Sb., o finanční kontrole ve veřejné správě a o změně některých zákonů (zákon o finanční kontrole), ve znění pozdějších předpisů.</w:t>
      </w:r>
    </w:p>
    <w:p w14:paraId="434548CA" w14:textId="77777777" w:rsidR="00B1452C"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Smlouvu je možno měnit či doplňovat výhradně písemnými číslovanými dodatky. </w:t>
      </w:r>
    </w:p>
    <w:p w14:paraId="54064247" w14:textId="77777777" w:rsidR="00B1452C"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lastRenderedPageBreak/>
        <w:t>Smluvní strany prohlašují, že tuto smlouvu uzavřely podle své pravé a svobodné vůle prosté omylů, nikoliv v tísni a že vzájemné plnění dle této smlouvy není v hrubém nepoměru. Smlouva je pro obě smluvní strany určitá a srozumitelná.</w:t>
      </w:r>
    </w:p>
    <w:p w14:paraId="0F296FEB" w14:textId="77777777" w:rsidR="00B1452C"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Informace k ochraně osobních údajů jsou ze strany NPÚ uveřejněny na webových stránkách </w:t>
      </w:r>
      <w:hyperlink r:id="rId7">
        <w:r>
          <w:rPr>
            <w:rFonts w:ascii="Calibri" w:eastAsia="Calibri" w:hAnsi="Calibri" w:cs="Calibri"/>
            <w:color w:val="0000FF"/>
            <w:sz w:val="22"/>
            <w:szCs w:val="22"/>
            <w:u w:val="single"/>
          </w:rPr>
          <w:t>www.npu.cz</w:t>
        </w:r>
      </w:hyperlink>
      <w:r>
        <w:rPr>
          <w:rFonts w:ascii="Calibri" w:eastAsia="Calibri" w:hAnsi="Calibri" w:cs="Calibri"/>
          <w:color w:val="000000"/>
          <w:sz w:val="22"/>
          <w:szCs w:val="22"/>
        </w:rPr>
        <w:t xml:space="preserve"> v sekci „Ochrana osobních údajů“.</w:t>
      </w:r>
    </w:p>
    <w:p w14:paraId="6644DCE1" w14:textId="77777777" w:rsidR="00B1452C" w:rsidRDefault="00B1452C">
      <w:pPr>
        <w:pBdr>
          <w:top w:val="nil"/>
          <w:left w:val="nil"/>
          <w:bottom w:val="nil"/>
          <w:right w:val="nil"/>
          <w:between w:val="nil"/>
        </w:pBdr>
        <w:jc w:val="both"/>
        <w:rPr>
          <w:rFonts w:ascii="Calibri" w:eastAsia="Calibri" w:hAnsi="Calibri" w:cs="Calibri"/>
          <w:color w:val="000000"/>
          <w:sz w:val="22"/>
          <w:szCs w:val="22"/>
        </w:rPr>
      </w:pPr>
    </w:p>
    <w:tbl>
      <w:tblPr>
        <w:tblStyle w:val="a"/>
        <w:tblW w:w="9212" w:type="dxa"/>
        <w:jc w:val="center"/>
        <w:tblInd w:w="0" w:type="dxa"/>
        <w:tblLayout w:type="fixed"/>
        <w:tblLook w:val="0000" w:firstRow="0" w:lastRow="0" w:firstColumn="0" w:lastColumn="0" w:noHBand="0" w:noVBand="0"/>
      </w:tblPr>
      <w:tblGrid>
        <w:gridCol w:w="4606"/>
        <w:gridCol w:w="4606"/>
      </w:tblGrid>
      <w:tr w:rsidR="00B1452C" w14:paraId="02A83146" w14:textId="77777777">
        <w:trPr>
          <w:jc w:val="center"/>
        </w:trPr>
        <w:tc>
          <w:tcPr>
            <w:tcW w:w="4606" w:type="dxa"/>
          </w:tcPr>
          <w:p w14:paraId="7ADA80F2" w14:textId="70EBA515" w:rsidR="00B1452C" w:rsidRDefault="0082023E">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V</w:t>
            </w:r>
            <w:r w:rsidR="008F2477">
              <w:rPr>
                <w:rFonts w:ascii="Calibri" w:eastAsia="Calibri" w:hAnsi="Calibri" w:cs="Calibri"/>
                <w:color w:val="000000"/>
                <w:sz w:val="22"/>
                <w:szCs w:val="22"/>
              </w:rPr>
              <w:t> Č.Budějovicích</w:t>
            </w:r>
            <w:r>
              <w:rPr>
                <w:rFonts w:ascii="Calibri" w:eastAsia="Calibri" w:hAnsi="Calibri" w:cs="Calibri"/>
                <w:color w:val="000000"/>
                <w:sz w:val="22"/>
                <w:szCs w:val="22"/>
              </w:rPr>
              <w:t>, dne</w:t>
            </w:r>
            <w:r w:rsidR="008F2477">
              <w:rPr>
                <w:rFonts w:ascii="Calibri" w:eastAsia="Calibri" w:hAnsi="Calibri" w:cs="Calibri"/>
                <w:color w:val="000000"/>
                <w:sz w:val="22"/>
                <w:szCs w:val="22"/>
              </w:rPr>
              <w:t xml:space="preserve"> 23.3.2026</w:t>
            </w:r>
            <w:r>
              <w:rPr>
                <w:rFonts w:ascii="Calibri" w:eastAsia="Calibri" w:hAnsi="Calibri" w:cs="Calibri"/>
                <w:color w:val="000000"/>
                <w:sz w:val="22"/>
                <w:szCs w:val="22"/>
              </w:rPr>
              <w:t xml:space="preserve">      </w:t>
            </w:r>
          </w:p>
          <w:p w14:paraId="2B91C29F" w14:textId="38CA07AF" w:rsidR="00B1452C" w:rsidRDefault="00B1452C">
            <w:pPr>
              <w:pBdr>
                <w:top w:val="nil"/>
                <w:left w:val="nil"/>
                <w:bottom w:val="nil"/>
                <w:right w:val="nil"/>
                <w:between w:val="nil"/>
              </w:pBdr>
              <w:jc w:val="center"/>
              <w:rPr>
                <w:rFonts w:ascii="Calibri" w:eastAsia="Calibri" w:hAnsi="Calibri" w:cs="Calibri"/>
                <w:color w:val="000000"/>
                <w:sz w:val="22"/>
                <w:szCs w:val="22"/>
              </w:rPr>
            </w:pPr>
          </w:p>
          <w:p w14:paraId="5D42E6D4" w14:textId="6A9E34A5" w:rsidR="005155D1" w:rsidRDefault="005155D1">
            <w:pPr>
              <w:pBdr>
                <w:top w:val="nil"/>
                <w:left w:val="nil"/>
                <w:bottom w:val="nil"/>
                <w:right w:val="nil"/>
                <w:between w:val="nil"/>
              </w:pBdr>
              <w:jc w:val="center"/>
              <w:rPr>
                <w:rFonts w:ascii="Calibri" w:eastAsia="Calibri" w:hAnsi="Calibri" w:cs="Calibri"/>
                <w:color w:val="000000"/>
                <w:sz w:val="22"/>
                <w:szCs w:val="22"/>
              </w:rPr>
            </w:pPr>
          </w:p>
          <w:p w14:paraId="525691C8" w14:textId="77777777" w:rsidR="005155D1" w:rsidRDefault="005155D1">
            <w:pPr>
              <w:pBdr>
                <w:top w:val="nil"/>
                <w:left w:val="nil"/>
                <w:bottom w:val="nil"/>
                <w:right w:val="nil"/>
                <w:between w:val="nil"/>
              </w:pBdr>
              <w:jc w:val="center"/>
              <w:rPr>
                <w:rFonts w:ascii="Calibri" w:eastAsia="Calibri" w:hAnsi="Calibri" w:cs="Calibri"/>
                <w:color w:val="000000"/>
                <w:sz w:val="22"/>
                <w:szCs w:val="22"/>
              </w:rPr>
            </w:pPr>
          </w:p>
          <w:p w14:paraId="11E4073C" w14:textId="77777777" w:rsidR="00B1452C" w:rsidRDefault="00B1452C">
            <w:pPr>
              <w:pBdr>
                <w:top w:val="nil"/>
                <w:left w:val="nil"/>
                <w:bottom w:val="nil"/>
                <w:right w:val="nil"/>
                <w:between w:val="nil"/>
              </w:pBdr>
              <w:jc w:val="center"/>
              <w:rPr>
                <w:rFonts w:ascii="Calibri" w:eastAsia="Calibri" w:hAnsi="Calibri" w:cs="Calibri"/>
                <w:color w:val="000000"/>
                <w:sz w:val="22"/>
                <w:szCs w:val="22"/>
              </w:rPr>
            </w:pPr>
          </w:p>
          <w:p w14:paraId="73F6487C" w14:textId="77777777" w:rsidR="00B1452C" w:rsidRDefault="0082023E">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w:t>
            </w:r>
          </w:p>
          <w:p w14:paraId="5BEC3B10" w14:textId="77777777" w:rsidR="00B1452C" w:rsidRDefault="00D97F6F">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Mgr. Petr Pavelec, Ph.D.</w:t>
            </w:r>
          </w:p>
          <w:p w14:paraId="39B8FA17" w14:textId="3B838301" w:rsidR="00D97F6F" w:rsidRDefault="00D97F6F">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ředitel</w:t>
            </w:r>
          </w:p>
        </w:tc>
        <w:tc>
          <w:tcPr>
            <w:tcW w:w="4606" w:type="dxa"/>
          </w:tcPr>
          <w:p w14:paraId="085F09E5" w14:textId="12F61433" w:rsidR="00B1452C" w:rsidRDefault="0082023E">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 xml:space="preserve">V </w:t>
            </w:r>
            <w:r w:rsidR="008F2477">
              <w:rPr>
                <w:rFonts w:ascii="Calibri" w:eastAsia="Calibri" w:hAnsi="Calibri" w:cs="Calibri"/>
                <w:color w:val="000000"/>
                <w:sz w:val="22"/>
                <w:szCs w:val="22"/>
              </w:rPr>
              <w:t>K.Horách</w:t>
            </w:r>
            <w:r>
              <w:rPr>
                <w:rFonts w:ascii="Calibri" w:eastAsia="Calibri" w:hAnsi="Calibri" w:cs="Calibri"/>
                <w:color w:val="000000"/>
                <w:sz w:val="22"/>
                <w:szCs w:val="22"/>
              </w:rPr>
              <w:t>, dne</w:t>
            </w:r>
            <w:r w:rsidR="008F2477">
              <w:rPr>
                <w:rFonts w:ascii="Calibri" w:eastAsia="Calibri" w:hAnsi="Calibri" w:cs="Calibri"/>
                <w:color w:val="000000"/>
                <w:sz w:val="22"/>
                <w:szCs w:val="22"/>
              </w:rPr>
              <w:t xml:space="preserve"> 30.3.2026</w:t>
            </w:r>
            <w:r>
              <w:rPr>
                <w:rFonts w:ascii="Calibri" w:eastAsia="Calibri" w:hAnsi="Calibri" w:cs="Calibri"/>
                <w:color w:val="000000"/>
                <w:sz w:val="22"/>
                <w:szCs w:val="22"/>
              </w:rPr>
              <w:t xml:space="preserve">      </w:t>
            </w:r>
          </w:p>
          <w:p w14:paraId="410B38E2" w14:textId="77777777" w:rsidR="00B1452C" w:rsidRDefault="00B1452C">
            <w:pPr>
              <w:pBdr>
                <w:top w:val="nil"/>
                <w:left w:val="nil"/>
                <w:bottom w:val="nil"/>
                <w:right w:val="nil"/>
                <w:between w:val="nil"/>
              </w:pBdr>
              <w:jc w:val="center"/>
              <w:rPr>
                <w:rFonts w:ascii="Calibri" w:eastAsia="Calibri" w:hAnsi="Calibri" w:cs="Calibri"/>
                <w:color w:val="000000"/>
                <w:sz w:val="22"/>
                <w:szCs w:val="22"/>
              </w:rPr>
            </w:pPr>
          </w:p>
          <w:p w14:paraId="669213C3" w14:textId="5E237873" w:rsidR="00B1452C" w:rsidRDefault="00B1452C">
            <w:pPr>
              <w:pBdr>
                <w:top w:val="nil"/>
                <w:left w:val="nil"/>
                <w:bottom w:val="nil"/>
                <w:right w:val="nil"/>
                <w:between w:val="nil"/>
              </w:pBdr>
              <w:jc w:val="center"/>
              <w:rPr>
                <w:rFonts w:ascii="Calibri" w:eastAsia="Calibri" w:hAnsi="Calibri" w:cs="Calibri"/>
                <w:color w:val="000000"/>
                <w:sz w:val="22"/>
                <w:szCs w:val="22"/>
              </w:rPr>
            </w:pPr>
          </w:p>
          <w:p w14:paraId="11D0C8F8" w14:textId="11BA88DF" w:rsidR="005155D1" w:rsidRDefault="005155D1">
            <w:pPr>
              <w:pBdr>
                <w:top w:val="nil"/>
                <w:left w:val="nil"/>
                <w:bottom w:val="nil"/>
                <w:right w:val="nil"/>
                <w:between w:val="nil"/>
              </w:pBdr>
              <w:jc w:val="center"/>
              <w:rPr>
                <w:rFonts w:ascii="Calibri" w:eastAsia="Calibri" w:hAnsi="Calibri" w:cs="Calibri"/>
                <w:color w:val="000000"/>
                <w:sz w:val="22"/>
                <w:szCs w:val="22"/>
              </w:rPr>
            </w:pPr>
          </w:p>
          <w:p w14:paraId="3C217E05" w14:textId="6BEC69B2" w:rsidR="005155D1" w:rsidRDefault="005155D1">
            <w:pPr>
              <w:pBdr>
                <w:top w:val="nil"/>
                <w:left w:val="nil"/>
                <w:bottom w:val="nil"/>
                <w:right w:val="nil"/>
                <w:between w:val="nil"/>
              </w:pBdr>
              <w:jc w:val="center"/>
              <w:rPr>
                <w:rFonts w:ascii="Calibri" w:eastAsia="Calibri" w:hAnsi="Calibri" w:cs="Calibri"/>
                <w:color w:val="000000"/>
                <w:sz w:val="22"/>
                <w:szCs w:val="22"/>
              </w:rPr>
            </w:pPr>
          </w:p>
          <w:p w14:paraId="0D0CFBA1" w14:textId="77777777" w:rsidR="00B1452C" w:rsidRDefault="0082023E">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w:t>
            </w:r>
          </w:p>
          <w:p w14:paraId="461E1685" w14:textId="0571A752" w:rsidR="00B1452C" w:rsidRDefault="008F2477">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xxxxxx</w:t>
            </w:r>
          </w:p>
          <w:p w14:paraId="0B52CDA7" w14:textId="77777777" w:rsidR="00B1452C" w:rsidRDefault="0082023E">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/razítko/</w:t>
            </w:r>
          </w:p>
        </w:tc>
      </w:tr>
    </w:tbl>
    <w:p w14:paraId="0977075A" w14:textId="77777777" w:rsidR="00B1452C" w:rsidRDefault="00B1452C">
      <w:pPr>
        <w:pBdr>
          <w:top w:val="nil"/>
          <w:left w:val="nil"/>
          <w:bottom w:val="nil"/>
          <w:right w:val="nil"/>
          <w:between w:val="nil"/>
        </w:pBdr>
        <w:rPr>
          <w:rFonts w:ascii="Calibri" w:eastAsia="Calibri" w:hAnsi="Calibri" w:cs="Calibri"/>
          <w:color w:val="000000"/>
          <w:sz w:val="22"/>
          <w:szCs w:val="22"/>
        </w:rPr>
      </w:pPr>
    </w:p>
    <w:sectPr w:rsidR="00B1452C" w:rsidSect="00D97F6F">
      <w:headerReference w:type="default" r:id="rId8"/>
      <w:footerReference w:type="default" r:id="rId9"/>
      <w:headerReference w:type="first" r:id="rId10"/>
      <w:pgSz w:w="11906" w:h="16838"/>
      <w:pgMar w:top="1417" w:right="1417" w:bottom="1417" w:left="1417" w:header="709" w:footer="709"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F00CA" w14:textId="77777777" w:rsidR="00881D9B" w:rsidRDefault="00881D9B">
      <w:r>
        <w:separator/>
      </w:r>
    </w:p>
  </w:endnote>
  <w:endnote w:type="continuationSeparator" w:id="0">
    <w:p w14:paraId="38256C84" w14:textId="77777777" w:rsidR="00881D9B" w:rsidRDefault="00881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AE90A" w14:textId="4715AD98" w:rsidR="005155D1" w:rsidRDefault="005155D1">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rFonts w:ascii="Calibri" w:eastAsia="Calibri" w:hAnsi="Calibri" w:cs="Calibri"/>
        <w:color w:val="000000"/>
        <w:sz w:val="22"/>
        <w:szCs w:val="22"/>
      </w:rPr>
      <w:t>Sp. zn. 11.4.3</w:t>
    </w:r>
    <w:r>
      <w:rPr>
        <w:rFonts w:ascii="Calibri" w:eastAsia="Calibri" w:hAnsi="Calibri" w:cs="Calibri"/>
        <w:color w:val="000000"/>
        <w:sz w:val="22"/>
        <w:szCs w:val="22"/>
      </w:rPr>
      <w:tab/>
      <w:t xml:space="preserve">strana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6F59F3">
      <w:rPr>
        <w:rFonts w:ascii="Calibri" w:eastAsia="Calibri" w:hAnsi="Calibri" w:cs="Calibri"/>
        <w:noProof/>
        <w:color w:val="000000"/>
        <w:sz w:val="22"/>
        <w:szCs w:val="22"/>
      </w:rPr>
      <w:t>9</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(celkem 7)</w:t>
    </w:r>
    <w:r>
      <w:rPr>
        <w:rFonts w:ascii="Calibri" w:eastAsia="Calibri" w:hAnsi="Calibri" w:cs="Calibri"/>
        <w:color w:val="000000"/>
        <w:sz w:val="22"/>
        <w:szCs w:val="22"/>
      </w:rPr>
      <w:tab/>
      <w:t>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D5C75" w14:textId="77777777" w:rsidR="00881D9B" w:rsidRDefault="00881D9B">
      <w:r>
        <w:separator/>
      </w:r>
    </w:p>
  </w:footnote>
  <w:footnote w:type="continuationSeparator" w:id="0">
    <w:p w14:paraId="22BF4E00" w14:textId="77777777" w:rsidR="00881D9B" w:rsidRDefault="00881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EA1C7" w14:textId="53516908" w:rsidR="00B1452C" w:rsidRDefault="00D13B94">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rFonts w:ascii="Calibri" w:eastAsia="Calibri" w:hAnsi="Calibri" w:cs="Calibri"/>
        <w:noProof/>
        <w:color w:val="000000"/>
      </w:rPr>
      <w:drawing>
        <wp:inline distT="0" distB="0" distL="0" distR="0" wp14:anchorId="753512A7" wp14:editId="77F5B50A">
          <wp:extent cx="1743075" cy="46672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466725"/>
                  </a:xfrm>
                  <a:prstGeom prst="rect">
                    <a:avLst/>
                  </a:prstGeom>
                  <a:noFill/>
                </pic:spPr>
              </pic:pic>
            </a:graphicData>
          </a:graphic>
        </wp:inline>
      </w:drawing>
    </w:r>
    <w:r>
      <w:rPr>
        <w:rFonts w:ascii="Calibri" w:eastAsia="Calibri" w:hAnsi="Calibri" w:cs="Calibri"/>
        <w:color w:val="000000"/>
      </w:rPr>
      <w:tab/>
    </w:r>
    <w:r>
      <w:rPr>
        <w:rFonts w:ascii="Calibri" w:eastAsia="Calibri" w:hAnsi="Calibri" w:cs="Calibri"/>
        <w:color w:val="000000"/>
      </w:rPr>
      <w:tab/>
    </w:r>
    <w:r w:rsidR="0082023E">
      <w:rPr>
        <w:rFonts w:ascii="Calibri" w:eastAsia="Calibri" w:hAnsi="Calibri" w:cs="Calibri"/>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126F7" w14:textId="77777777" w:rsidR="00B1452C" w:rsidRDefault="00B1452C">
    <w:pPr>
      <w:pBdr>
        <w:top w:val="nil"/>
        <w:left w:val="nil"/>
        <w:bottom w:val="nil"/>
        <w:right w:val="nil"/>
        <w:between w:val="nil"/>
      </w:pBdr>
      <w:tabs>
        <w:tab w:val="center" w:pos="4536"/>
        <w:tab w:val="right" w:pos="9072"/>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A5362"/>
    <w:multiLevelType w:val="multilevel"/>
    <w:tmpl w:val="5A247AAA"/>
    <w:lvl w:ilvl="0">
      <w:start w:val="3"/>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 w15:restartNumberingAfterBreak="0">
    <w:nsid w:val="10151FAE"/>
    <w:multiLevelType w:val="multilevel"/>
    <w:tmpl w:val="10226C4C"/>
    <w:lvl w:ilvl="0">
      <w:start w:val="1"/>
      <w:numFmt w:val="decimal"/>
      <w:lvlText w:val="%1."/>
      <w:lvlJc w:val="left"/>
      <w:pPr>
        <w:ind w:left="720" w:hanging="360"/>
      </w:pPr>
      <w:rPr>
        <w:vertAlign w:val="baseline"/>
      </w:rPr>
    </w:lvl>
    <w:lvl w:ilvl="1">
      <w:start w:val="1"/>
      <w:numFmt w:val="decimal"/>
      <w:lvlText w:val="%2."/>
      <w:lvlJc w:val="left"/>
      <w:pPr>
        <w:ind w:left="425" w:hanging="42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2A27AF9"/>
    <w:multiLevelType w:val="multilevel"/>
    <w:tmpl w:val="4E4E5668"/>
    <w:lvl w:ilvl="0">
      <w:start w:val="1"/>
      <w:numFmt w:val="upperRoman"/>
      <w:suff w:val="nothing"/>
      <w:lvlText w:val="Článek %1."/>
      <w:lvlJc w:val="center"/>
      <w:pPr>
        <w:ind w:left="653" w:firstLine="34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425" w:hanging="425"/>
      </w:pPr>
      <w:rPr>
        <w:rFonts w:hint="default"/>
      </w:rPr>
    </w:lvl>
    <w:lvl w:ilvl="2">
      <w:start w:val="1"/>
      <w:numFmt w:val="lowerLetter"/>
      <w:lvlText w:val="%3."/>
      <w:lvlJc w:val="left"/>
      <w:pPr>
        <w:ind w:left="992"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4ED095F"/>
    <w:multiLevelType w:val="multilevel"/>
    <w:tmpl w:val="49B89AB0"/>
    <w:lvl w:ilvl="0">
      <w:start w:val="1"/>
      <w:numFmt w:val="decimal"/>
      <w:lvlText w:val="%1."/>
      <w:lvlJc w:val="left"/>
      <w:pPr>
        <w:ind w:left="1004" w:hanging="360"/>
      </w:pPr>
      <w:rPr>
        <w:vertAlign w:val="baseline"/>
      </w:rPr>
    </w:lvl>
    <w:lvl w:ilvl="1">
      <w:start w:val="1"/>
      <w:numFmt w:val="decimal"/>
      <w:lvlText w:val="%2."/>
      <w:lvlJc w:val="left"/>
      <w:pPr>
        <w:ind w:left="1440" w:hanging="360"/>
      </w:pPr>
      <w:rPr>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15:restartNumberingAfterBreak="0">
    <w:nsid w:val="176B096E"/>
    <w:multiLevelType w:val="multilevel"/>
    <w:tmpl w:val="DB04D368"/>
    <w:lvl w:ilvl="0">
      <w:start w:val="1"/>
      <w:numFmt w:val="decimal"/>
      <w:lvlText w:val="%1."/>
      <w:lvlJc w:val="left"/>
      <w:pPr>
        <w:ind w:left="720" w:hanging="360"/>
      </w:pPr>
      <w:rPr>
        <w:vertAlign w:val="baseline"/>
      </w:rPr>
    </w:lvl>
    <w:lvl w:ilvl="1">
      <w:start w:val="1"/>
      <w:numFmt w:val="decimal"/>
      <w:lvlText w:val="%2."/>
      <w:lvlJc w:val="left"/>
      <w:pPr>
        <w:ind w:left="425" w:hanging="42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FA35B68"/>
    <w:multiLevelType w:val="multilevel"/>
    <w:tmpl w:val="C1DC9C6C"/>
    <w:lvl w:ilvl="0">
      <w:start w:val="1"/>
      <w:numFmt w:val="decimal"/>
      <w:lvlText w:val="%1."/>
      <w:lvlJc w:val="left"/>
      <w:pPr>
        <w:ind w:left="720" w:hanging="360"/>
      </w:pPr>
      <w:rPr>
        <w:vertAlign w:val="baseline"/>
      </w:rPr>
    </w:lvl>
    <w:lvl w:ilvl="1">
      <w:start w:val="1"/>
      <w:numFmt w:val="decimal"/>
      <w:lvlText w:val="%2."/>
      <w:lvlJc w:val="left"/>
      <w:pPr>
        <w:ind w:left="425" w:hanging="42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24045A97"/>
    <w:multiLevelType w:val="multilevel"/>
    <w:tmpl w:val="5B624BC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250312A9"/>
    <w:multiLevelType w:val="multilevel"/>
    <w:tmpl w:val="0E309C9E"/>
    <w:lvl w:ilvl="0">
      <w:start w:val="1"/>
      <w:numFmt w:val="lowerLetter"/>
      <w:lvlText w:val="%1."/>
      <w:lvlJc w:val="left"/>
      <w:pPr>
        <w:ind w:left="1065" w:hanging="360"/>
      </w:pPr>
      <w:rPr>
        <w:vertAlign w:val="baseline"/>
      </w:rPr>
    </w:lvl>
    <w:lvl w:ilvl="1">
      <w:start w:val="1"/>
      <w:numFmt w:val="bullet"/>
      <w:lvlText w:val="o"/>
      <w:lvlJc w:val="left"/>
      <w:pPr>
        <w:ind w:left="1785" w:hanging="360"/>
      </w:pPr>
      <w:rPr>
        <w:rFonts w:ascii="Courier New" w:eastAsia="Courier New" w:hAnsi="Courier New" w:cs="Courier New"/>
        <w:vertAlign w:val="baseline"/>
      </w:rPr>
    </w:lvl>
    <w:lvl w:ilvl="2">
      <w:start w:val="1"/>
      <w:numFmt w:val="bullet"/>
      <w:lvlText w:val="▪"/>
      <w:lvlJc w:val="left"/>
      <w:pPr>
        <w:ind w:left="2505" w:hanging="360"/>
      </w:pPr>
      <w:rPr>
        <w:rFonts w:ascii="Noto Sans Symbols" w:eastAsia="Noto Sans Symbols" w:hAnsi="Noto Sans Symbols" w:cs="Noto Sans Symbols"/>
        <w:vertAlign w:val="baseline"/>
      </w:rPr>
    </w:lvl>
    <w:lvl w:ilvl="3">
      <w:start w:val="1"/>
      <w:numFmt w:val="bullet"/>
      <w:lvlText w:val="●"/>
      <w:lvlJc w:val="left"/>
      <w:pPr>
        <w:ind w:left="3225" w:hanging="360"/>
      </w:pPr>
      <w:rPr>
        <w:rFonts w:ascii="Noto Sans Symbols" w:eastAsia="Noto Sans Symbols" w:hAnsi="Noto Sans Symbols" w:cs="Noto Sans Symbols"/>
        <w:vertAlign w:val="baseline"/>
      </w:rPr>
    </w:lvl>
    <w:lvl w:ilvl="4">
      <w:start w:val="1"/>
      <w:numFmt w:val="bullet"/>
      <w:lvlText w:val="o"/>
      <w:lvlJc w:val="left"/>
      <w:pPr>
        <w:ind w:left="3945" w:hanging="360"/>
      </w:pPr>
      <w:rPr>
        <w:rFonts w:ascii="Courier New" w:eastAsia="Courier New" w:hAnsi="Courier New" w:cs="Courier New"/>
        <w:vertAlign w:val="baseline"/>
      </w:rPr>
    </w:lvl>
    <w:lvl w:ilvl="5">
      <w:start w:val="1"/>
      <w:numFmt w:val="bullet"/>
      <w:lvlText w:val="▪"/>
      <w:lvlJc w:val="left"/>
      <w:pPr>
        <w:ind w:left="4665" w:hanging="360"/>
      </w:pPr>
      <w:rPr>
        <w:rFonts w:ascii="Noto Sans Symbols" w:eastAsia="Noto Sans Symbols" w:hAnsi="Noto Sans Symbols" w:cs="Noto Sans Symbols"/>
        <w:vertAlign w:val="baseline"/>
      </w:rPr>
    </w:lvl>
    <w:lvl w:ilvl="6">
      <w:start w:val="1"/>
      <w:numFmt w:val="bullet"/>
      <w:lvlText w:val="●"/>
      <w:lvlJc w:val="left"/>
      <w:pPr>
        <w:ind w:left="5385" w:hanging="360"/>
      </w:pPr>
      <w:rPr>
        <w:rFonts w:ascii="Noto Sans Symbols" w:eastAsia="Noto Sans Symbols" w:hAnsi="Noto Sans Symbols" w:cs="Noto Sans Symbols"/>
        <w:vertAlign w:val="baseline"/>
      </w:rPr>
    </w:lvl>
    <w:lvl w:ilvl="7">
      <w:start w:val="1"/>
      <w:numFmt w:val="bullet"/>
      <w:lvlText w:val="o"/>
      <w:lvlJc w:val="left"/>
      <w:pPr>
        <w:ind w:left="6105" w:hanging="360"/>
      </w:pPr>
      <w:rPr>
        <w:rFonts w:ascii="Courier New" w:eastAsia="Courier New" w:hAnsi="Courier New" w:cs="Courier New"/>
        <w:vertAlign w:val="baseline"/>
      </w:rPr>
    </w:lvl>
    <w:lvl w:ilvl="8">
      <w:start w:val="1"/>
      <w:numFmt w:val="bullet"/>
      <w:lvlText w:val="▪"/>
      <w:lvlJc w:val="left"/>
      <w:pPr>
        <w:ind w:left="6825" w:hanging="360"/>
      </w:pPr>
      <w:rPr>
        <w:rFonts w:ascii="Noto Sans Symbols" w:eastAsia="Noto Sans Symbols" w:hAnsi="Noto Sans Symbols" w:cs="Noto Sans Symbols"/>
        <w:vertAlign w:val="baseline"/>
      </w:rPr>
    </w:lvl>
  </w:abstractNum>
  <w:abstractNum w:abstractNumId="8" w15:restartNumberingAfterBreak="0">
    <w:nsid w:val="274B19EB"/>
    <w:multiLevelType w:val="multilevel"/>
    <w:tmpl w:val="8CCC0080"/>
    <w:lvl w:ilvl="0">
      <w:start w:val="1"/>
      <w:numFmt w:val="decimal"/>
      <w:lvlText w:val="%1."/>
      <w:lvlJc w:val="left"/>
      <w:pPr>
        <w:ind w:left="720" w:hanging="360"/>
      </w:pPr>
      <w:rPr>
        <w:i w:val="0"/>
        <w:iCs w:val="0"/>
        <w:vertAlign w:val="baseline"/>
      </w:rPr>
    </w:lvl>
    <w:lvl w:ilvl="1">
      <w:start w:val="1"/>
      <w:numFmt w:val="decimal"/>
      <w:lvlText w:val="%2."/>
      <w:lvlJc w:val="left"/>
      <w:pPr>
        <w:ind w:left="425" w:hanging="42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290D041D"/>
    <w:multiLevelType w:val="multilevel"/>
    <w:tmpl w:val="DDDE0DB4"/>
    <w:lvl w:ilvl="0">
      <w:start w:val="1"/>
      <w:numFmt w:val="lowerLetter"/>
      <w:lvlText w:val="%1."/>
      <w:lvlJc w:val="left"/>
      <w:pPr>
        <w:ind w:left="1065" w:hanging="360"/>
      </w:pPr>
      <w:rPr>
        <w:vertAlign w:val="baseline"/>
      </w:rPr>
    </w:lvl>
    <w:lvl w:ilvl="1">
      <w:start w:val="1"/>
      <w:numFmt w:val="bullet"/>
      <w:lvlText w:val="o"/>
      <w:lvlJc w:val="left"/>
      <w:pPr>
        <w:ind w:left="1785" w:hanging="360"/>
      </w:pPr>
      <w:rPr>
        <w:rFonts w:ascii="Courier New" w:eastAsia="Courier New" w:hAnsi="Courier New" w:cs="Courier New"/>
        <w:vertAlign w:val="baseline"/>
      </w:rPr>
    </w:lvl>
    <w:lvl w:ilvl="2">
      <w:start w:val="1"/>
      <w:numFmt w:val="bullet"/>
      <w:lvlText w:val="▪"/>
      <w:lvlJc w:val="left"/>
      <w:pPr>
        <w:ind w:left="2505" w:hanging="360"/>
      </w:pPr>
      <w:rPr>
        <w:rFonts w:ascii="Noto Sans Symbols" w:eastAsia="Noto Sans Symbols" w:hAnsi="Noto Sans Symbols" w:cs="Noto Sans Symbols"/>
        <w:vertAlign w:val="baseline"/>
      </w:rPr>
    </w:lvl>
    <w:lvl w:ilvl="3">
      <w:start w:val="1"/>
      <w:numFmt w:val="bullet"/>
      <w:lvlText w:val="●"/>
      <w:lvlJc w:val="left"/>
      <w:pPr>
        <w:ind w:left="3225" w:hanging="360"/>
      </w:pPr>
      <w:rPr>
        <w:rFonts w:ascii="Noto Sans Symbols" w:eastAsia="Noto Sans Symbols" w:hAnsi="Noto Sans Symbols" w:cs="Noto Sans Symbols"/>
        <w:vertAlign w:val="baseline"/>
      </w:rPr>
    </w:lvl>
    <w:lvl w:ilvl="4">
      <w:start w:val="1"/>
      <w:numFmt w:val="bullet"/>
      <w:lvlText w:val="o"/>
      <w:lvlJc w:val="left"/>
      <w:pPr>
        <w:ind w:left="3945" w:hanging="360"/>
      </w:pPr>
      <w:rPr>
        <w:rFonts w:ascii="Courier New" w:eastAsia="Courier New" w:hAnsi="Courier New" w:cs="Courier New"/>
        <w:vertAlign w:val="baseline"/>
      </w:rPr>
    </w:lvl>
    <w:lvl w:ilvl="5">
      <w:start w:val="1"/>
      <w:numFmt w:val="bullet"/>
      <w:lvlText w:val="▪"/>
      <w:lvlJc w:val="left"/>
      <w:pPr>
        <w:ind w:left="4665" w:hanging="360"/>
      </w:pPr>
      <w:rPr>
        <w:rFonts w:ascii="Noto Sans Symbols" w:eastAsia="Noto Sans Symbols" w:hAnsi="Noto Sans Symbols" w:cs="Noto Sans Symbols"/>
        <w:vertAlign w:val="baseline"/>
      </w:rPr>
    </w:lvl>
    <w:lvl w:ilvl="6">
      <w:start w:val="1"/>
      <w:numFmt w:val="bullet"/>
      <w:lvlText w:val="●"/>
      <w:lvlJc w:val="left"/>
      <w:pPr>
        <w:ind w:left="5385" w:hanging="360"/>
      </w:pPr>
      <w:rPr>
        <w:rFonts w:ascii="Noto Sans Symbols" w:eastAsia="Noto Sans Symbols" w:hAnsi="Noto Sans Symbols" w:cs="Noto Sans Symbols"/>
        <w:vertAlign w:val="baseline"/>
      </w:rPr>
    </w:lvl>
    <w:lvl w:ilvl="7">
      <w:start w:val="1"/>
      <w:numFmt w:val="bullet"/>
      <w:lvlText w:val="o"/>
      <w:lvlJc w:val="left"/>
      <w:pPr>
        <w:ind w:left="6105" w:hanging="360"/>
      </w:pPr>
      <w:rPr>
        <w:rFonts w:ascii="Courier New" w:eastAsia="Courier New" w:hAnsi="Courier New" w:cs="Courier New"/>
        <w:vertAlign w:val="baseline"/>
      </w:rPr>
    </w:lvl>
    <w:lvl w:ilvl="8">
      <w:start w:val="1"/>
      <w:numFmt w:val="bullet"/>
      <w:lvlText w:val="▪"/>
      <w:lvlJc w:val="left"/>
      <w:pPr>
        <w:ind w:left="6825" w:hanging="360"/>
      </w:pPr>
      <w:rPr>
        <w:rFonts w:ascii="Noto Sans Symbols" w:eastAsia="Noto Sans Symbols" w:hAnsi="Noto Sans Symbols" w:cs="Noto Sans Symbols"/>
        <w:vertAlign w:val="baseline"/>
      </w:rPr>
    </w:lvl>
  </w:abstractNum>
  <w:abstractNum w:abstractNumId="10" w15:restartNumberingAfterBreak="0">
    <w:nsid w:val="352F0C80"/>
    <w:multiLevelType w:val="multilevel"/>
    <w:tmpl w:val="9702C404"/>
    <w:lvl w:ilvl="0">
      <w:start w:val="1"/>
      <w:numFmt w:val="upperRoman"/>
      <w:lvlText w:val="Článek %1."/>
      <w:lvlJc w:val="center"/>
      <w:pPr>
        <w:ind w:left="653" w:firstLine="340"/>
      </w:pPr>
      <w:rPr>
        <w:i w:val="0"/>
        <w:smallCaps w:val="0"/>
        <w:strike w:val="0"/>
        <w:u w:val="none"/>
        <w:vertAlign w:val="baseline"/>
      </w:rPr>
    </w:lvl>
    <w:lvl w:ilvl="1">
      <w:start w:val="1"/>
      <w:numFmt w:val="decimal"/>
      <w:lvlText w:val="%2."/>
      <w:lvlJc w:val="left"/>
      <w:pPr>
        <w:ind w:left="425" w:hanging="425"/>
      </w:pPr>
      <w:rPr>
        <w:vertAlign w:val="baseline"/>
      </w:rPr>
    </w:lvl>
    <w:lvl w:ilvl="2">
      <w:start w:val="1"/>
      <w:numFmt w:val="lowerLetter"/>
      <w:lvlText w:val="%3."/>
      <w:lvlJc w:val="left"/>
      <w:pPr>
        <w:ind w:left="992" w:hanging="425"/>
      </w:pPr>
      <w:rPr>
        <w:vertAlign w:val="baseline"/>
      </w:rPr>
    </w:lvl>
    <w:lvl w:ilvl="3">
      <w:start w:val="1"/>
      <w:numFmt w:val="decimal"/>
      <w:lvlText w:val="(%4)"/>
      <w:lvlJc w:val="left"/>
      <w:pPr>
        <w:ind w:left="1440" w:hanging="360"/>
      </w:pPr>
      <w:rPr>
        <w:vertAlign w:val="baseline"/>
      </w:rPr>
    </w:lvl>
    <w:lvl w:ilvl="4">
      <w:start w:val="1"/>
      <w:numFmt w:val="lowerLetter"/>
      <w:lvlText w:val="(%5)"/>
      <w:lvlJc w:val="left"/>
      <w:pPr>
        <w:ind w:left="1800" w:hanging="360"/>
      </w:pPr>
      <w:rPr>
        <w:vertAlign w:val="baseline"/>
      </w:rPr>
    </w:lvl>
    <w:lvl w:ilvl="5">
      <w:start w:val="1"/>
      <w:numFmt w:val="lowerRoman"/>
      <w:lvlText w:val="(%6)"/>
      <w:lvlJc w:val="left"/>
      <w:pPr>
        <w:ind w:left="2160" w:hanging="360"/>
      </w:pPr>
      <w:rPr>
        <w:vertAlign w:val="baseline"/>
      </w:rPr>
    </w:lvl>
    <w:lvl w:ilvl="6">
      <w:start w:val="1"/>
      <w:numFmt w:val="decimal"/>
      <w:lvlText w:val="%7."/>
      <w:lvlJc w:val="left"/>
      <w:pPr>
        <w:ind w:left="2520" w:hanging="360"/>
      </w:pPr>
      <w:rPr>
        <w:vertAlign w:val="baseline"/>
      </w:rPr>
    </w:lvl>
    <w:lvl w:ilvl="7">
      <w:start w:val="1"/>
      <w:numFmt w:val="lowerLetter"/>
      <w:lvlText w:val="%8."/>
      <w:lvlJc w:val="left"/>
      <w:pPr>
        <w:ind w:left="2880" w:hanging="360"/>
      </w:pPr>
      <w:rPr>
        <w:vertAlign w:val="baseline"/>
      </w:rPr>
    </w:lvl>
    <w:lvl w:ilvl="8">
      <w:start w:val="1"/>
      <w:numFmt w:val="lowerRoman"/>
      <w:lvlText w:val="%9."/>
      <w:lvlJc w:val="left"/>
      <w:pPr>
        <w:ind w:left="3240" w:hanging="360"/>
      </w:pPr>
      <w:rPr>
        <w:vertAlign w:val="baseline"/>
      </w:rPr>
    </w:lvl>
  </w:abstractNum>
  <w:abstractNum w:abstractNumId="11" w15:restartNumberingAfterBreak="0">
    <w:nsid w:val="3D872987"/>
    <w:multiLevelType w:val="hybridMultilevel"/>
    <w:tmpl w:val="AA02BE6A"/>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40763B4B"/>
    <w:multiLevelType w:val="hybridMultilevel"/>
    <w:tmpl w:val="E072107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3030972"/>
    <w:multiLevelType w:val="multilevel"/>
    <w:tmpl w:val="0E3087D2"/>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4" w15:restartNumberingAfterBreak="0">
    <w:nsid w:val="4D74192E"/>
    <w:multiLevelType w:val="multilevel"/>
    <w:tmpl w:val="7A2A37C2"/>
    <w:lvl w:ilvl="0">
      <w:start w:val="1"/>
      <w:numFmt w:val="decimal"/>
      <w:lvlText w:val="%1."/>
      <w:lvlJc w:val="left"/>
      <w:pPr>
        <w:ind w:left="360" w:hanging="360"/>
      </w:pPr>
      <w:rPr>
        <w:b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5" w15:restartNumberingAfterBreak="0">
    <w:nsid w:val="59C638B1"/>
    <w:multiLevelType w:val="hybridMultilevel"/>
    <w:tmpl w:val="D6948C34"/>
    <w:lvl w:ilvl="0" w:tplc="ED2A0728">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BE40CF3"/>
    <w:multiLevelType w:val="multilevel"/>
    <w:tmpl w:val="11E28F5C"/>
    <w:lvl w:ilvl="0">
      <w:start w:val="1"/>
      <w:numFmt w:val="decimal"/>
      <w:lvlText w:val="%1."/>
      <w:lvlJc w:val="left"/>
      <w:pPr>
        <w:ind w:left="1004"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7" w15:restartNumberingAfterBreak="0">
    <w:nsid w:val="5FD7118B"/>
    <w:multiLevelType w:val="multilevel"/>
    <w:tmpl w:val="7EAC0502"/>
    <w:lvl w:ilvl="0">
      <w:start w:val="1"/>
      <w:numFmt w:val="lowerLetter"/>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8" w15:restartNumberingAfterBreak="0">
    <w:nsid w:val="6EA334BF"/>
    <w:multiLevelType w:val="multilevel"/>
    <w:tmpl w:val="86EC8DD6"/>
    <w:lvl w:ilvl="0">
      <w:start w:val="1"/>
      <w:numFmt w:val="decimal"/>
      <w:lvlText w:val="%1."/>
      <w:lvlJc w:val="left"/>
      <w:pPr>
        <w:ind w:left="1004" w:hanging="360"/>
      </w:pPr>
      <w:rPr>
        <w:vertAlign w:val="baseline"/>
      </w:rPr>
    </w:lvl>
    <w:lvl w:ilvl="1">
      <w:start w:val="1"/>
      <w:numFmt w:val="lowerLetter"/>
      <w:lvlText w:val="%2."/>
      <w:lvlJc w:val="left"/>
      <w:pPr>
        <w:ind w:left="1724" w:hanging="360"/>
      </w:pPr>
      <w:rPr>
        <w:b w:val="0"/>
        <w:i w:val="0"/>
        <w:sz w:val="22"/>
        <w:szCs w:val="22"/>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9" w15:restartNumberingAfterBreak="0">
    <w:nsid w:val="781479D4"/>
    <w:multiLevelType w:val="multilevel"/>
    <w:tmpl w:val="1FD8267C"/>
    <w:lvl w:ilvl="0">
      <w:start w:val="1"/>
      <w:numFmt w:val="decimal"/>
      <w:lvlText w:val="%1."/>
      <w:lvlJc w:val="left"/>
      <w:pPr>
        <w:ind w:left="720" w:hanging="360"/>
      </w:pPr>
      <w:rPr>
        <w:rFonts w:hint="default"/>
      </w:rPr>
    </w:lvl>
    <w:lvl w:ilvl="1">
      <w:start w:val="1"/>
      <w:numFmt w:val="decimal"/>
      <w:lvlText w:val="%2."/>
      <w:lvlJc w:val="left"/>
      <w:pPr>
        <w:ind w:left="425" w:hanging="425"/>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9DA6F00"/>
    <w:multiLevelType w:val="multilevel"/>
    <w:tmpl w:val="3F54CFC2"/>
    <w:lvl w:ilvl="0">
      <w:start w:val="1"/>
      <w:numFmt w:val="decimal"/>
      <w:lvlText w:val="%1."/>
      <w:lvlJc w:val="left"/>
      <w:pPr>
        <w:ind w:left="720" w:hanging="360"/>
      </w:pPr>
      <w:rPr>
        <w:vertAlign w:val="baseline"/>
      </w:rPr>
    </w:lvl>
    <w:lvl w:ilvl="1">
      <w:start w:val="1"/>
      <w:numFmt w:val="decimal"/>
      <w:lvlText w:val="%2."/>
      <w:lvlJc w:val="left"/>
      <w:pPr>
        <w:ind w:left="425" w:hanging="42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9"/>
  </w:num>
  <w:num w:numId="2">
    <w:abstractNumId w:val="3"/>
  </w:num>
  <w:num w:numId="3">
    <w:abstractNumId w:val="16"/>
  </w:num>
  <w:num w:numId="4">
    <w:abstractNumId w:val="4"/>
  </w:num>
  <w:num w:numId="5">
    <w:abstractNumId w:val="17"/>
  </w:num>
  <w:num w:numId="6">
    <w:abstractNumId w:val="13"/>
  </w:num>
  <w:num w:numId="7">
    <w:abstractNumId w:val="1"/>
  </w:num>
  <w:num w:numId="8">
    <w:abstractNumId w:val="5"/>
  </w:num>
  <w:num w:numId="9">
    <w:abstractNumId w:val="8"/>
  </w:num>
  <w:num w:numId="10">
    <w:abstractNumId w:val="6"/>
  </w:num>
  <w:num w:numId="11">
    <w:abstractNumId w:val="14"/>
  </w:num>
  <w:num w:numId="12">
    <w:abstractNumId w:val="10"/>
  </w:num>
  <w:num w:numId="13">
    <w:abstractNumId w:val="7"/>
  </w:num>
  <w:num w:numId="14">
    <w:abstractNumId w:val="20"/>
  </w:num>
  <w:num w:numId="15">
    <w:abstractNumId w:val="18"/>
  </w:num>
  <w:num w:numId="16">
    <w:abstractNumId w:val="2"/>
  </w:num>
  <w:num w:numId="17">
    <w:abstractNumId w:val="0"/>
  </w:num>
  <w:num w:numId="18">
    <w:abstractNumId w:val="15"/>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52C"/>
    <w:rsid w:val="00001EB7"/>
    <w:rsid w:val="0003340A"/>
    <w:rsid w:val="00055B63"/>
    <w:rsid w:val="00076E70"/>
    <w:rsid w:val="001641CE"/>
    <w:rsid w:val="0019512B"/>
    <w:rsid w:val="001A357B"/>
    <w:rsid w:val="001B4957"/>
    <w:rsid w:val="001C2965"/>
    <w:rsid w:val="001D2CCE"/>
    <w:rsid w:val="001E05B4"/>
    <w:rsid w:val="001F5C6C"/>
    <w:rsid w:val="0027062D"/>
    <w:rsid w:val="0027504F"/>
    <w:rsid w:val="00280004"/>
    <w:rsid w:val="004150FE"/>
    <w:rsid w:val="00427C27"/>
    <w:rsid w:val="004874D6"/>
    <w:rsid w:val="004A6A9C"/>
    <w:rsid w:val="004D2826"/>
    <w:rsid w:val="005155D1"/>
    <w:rsid w:val="005A535D"/>
    <w:rsid w:val="005B50D3"/>
    <w:rsid w:val="006047E1"/>
    <w:rsid w:val="006267D4"/>
    <w:rsid w:val="00670C5D"/>
    <w:rsid w:val="0068438D"/>
    <w:rsid w:val="006C656C"/>
    <w:rsid w:val="006F59F3"/>
    <w:rsid w:val="007678DE"/>
    <w:rsid w:val="0077259C"/>
    <w:rsid w:val="00793008"/>
    <w:rsid w:val="007E3A08"/>
    <w:rsid w:val="0082023E"/>
    <w:rsid w:val="008236E1"/>
    <w:rsid w:val="00825F7D"/>
    <w:rsid w:val="0083752A"/>
    <w:rsid w:val="0086424A"/>
    <w:rsid w:val="008726BB"/>
    <w:rsid w:val="00881D9B"/>
    <w:rsid w:val="008C3590"/>
    <w:rsid w:val="008E7FA1"/>
    <w:rsid w:val="008F2477"/>
    <w:rsid w:val="008F6B2A"/>
    <w:rsid w:val="009C5550"/>
    <w:rsid w:val="009F5774"/>
    <w:rsid w:val="00A103E4"/>
    <w:rsid w:val="00A202FC"/>
    <w:rsid w:val="00A24874"/>
    <w:rsid w:val="00A35831"/>
    <w:rsid w:val="00A36D2B"/>
    <w:rsid w:val="00A9622E"/>
    <w:rsid w:val="00AD2789"/>
    <w:rsid w:val="00B015CE"/>
    <w:rsid w:val="00B12EA8"/>
    <w:rsid w:val="00B1452C"/>
    <w:rsid w:val="00B164D3"/>
    <w:rsid w:val="00B41581"/>
    <w:rsid w:val="00B63B88"/>
    <w:rsid w:val="00B75974"/>
    <w:rsid w:val="00B75B5F"/>
    <w:rsid w:val="00BE4CA8"/>
    <w:rsid w:val="00BE7CF8"/>
    <w:rsid w:val="00C06719"/>
    <w:rsid w:val="00C64488"/>
    <w:rsid w:val="00CF16FC"/>
    <w:rsid w:val="00D07476"/>
    <w:rsid w:val="00D13B94"/>
    <w:rsid w:val="00D15724"/>
    <w:rsid w:val="00D23EC0"/>
    <w:rsid w:val="00D50FFA"/>
    <w:rsid w:val="00D97F6F"/>
    <w:rsid w:val="00DC1C34"/>
    <w:rsid w:val="00DE1324"/>
    <w:rsid w:val="00E054B0"/>
    <w:rsid w:val="00E207F0"/>
    <w:rsid w:val="00F304A0"/>
    <w:rsid w:val="00F3342A"/>
    <w:rsid w:val="00F33CBD"/>
    <w:rsid w:val="00F43ABA"/>
    <w:rsid w:val="00F44B51"/>
    <w:rsid w:val="00F82A21"/>
    <w:rsid w:val="00FA0527"/>
    <w:rsid w:val="00FC26CF"/>
    <w:rsid w:val="00FC53AC"/>
    <w:rsid w:val="00FE7585"/>
    <w:rsid w:val="00FF22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0E491A"/>
  <w15:docId w15:val="{26C0B8ED-3C3A-4F4C-8000-74366683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aliases w:val="článek smlouva"/>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styleId="Textkomente">
    <w:name w:val="annotation text"/>
    <w:basedOn w:val="Normln"/>
    <w:link w:val="TextkomenteChar"/>
    <w:uiPriority w:val="99"/>
    <w:semiHidden/>
    <w:unhideWhenUsed/>
  </w:style>
  <w:style w:type="character" w:customStyle="1" w:styleId="TextkomenteChar">
    <w:name w:val="Text komentáře Char"/>
    <w:basedOn w:val="Standardnpsmoodstavce"/>
    <w:link w:val="Textkomente"/>
    <w:uiPriority w:val="99"/>
    <w:semiHidden/>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FE758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E7585"/>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B015CE"/>
    <w:rPr>
      <w:b/>
      <w:bCs/>
    </w:rPr>
  </w:style>
  <w:style w:type="character" w:customStyle="1" w:styleId="PedmtkomenteChar">
    <w:name w:val="Předmět komentáře Char"/>
    <w:basedOn w:val="TextkomenteChar"/>
    <w:link w:val="Pedmtkomente"/>
    <w:uiPriority w:val="99"/>
    <w:semiHidden/>
    <w:rsid w:val="00B015CE"/>
    <w:rPr>
      <w:b/>
      <w:bCs/>
    </w:rPr>
  </w:style>
  <w:style w:type="paragraph" w:styleId="Odstavecseseznamem">
    <w:name w:val="List Paragraph"/>
    <w:basedOn w:val="Normln"/>
    <w:uiPriority w:val="34"/>
    <w:qFormat/>
    <w:rsid w:val="004150FE"/>
    <w:pPr>
      <w:ind w:left="720"/>
      <w:contextualSpacing/>
    </w:pPr>
  </w:style>
  <w:style w:type="paragraph" w:styleId="Zpat">
    <w:name w:val="footer"/>
    <w:basedOn w:val="Normln"/>
    <w:link w:val="ZpatChar"/>
    <w:uiPriority w:val="99"/>
    <w:unhideWhenUsed/>
    <w:rsid w:val="005155D1"/>
    <w:pPr>
      <w:tabs>
        <w:tab w:val="center" w:pos="4536"/>
        <w:tab w:val="right" w:pos="9072"/>
      </w:tabs>
    </w:pPr>
  </w:style>
  <w:style w:type="character" w:customStyle="1" w:styleId="ZpatChar">
    <w:name w:val="Zápatí Char"/>
    <w:basedOn w:val="Standardnpsmoodstavce"/>
    <w:link w:val="Zpat"/>
    <w:uiPriority w:val="99"/>
    <w:rsid w:val="005155D1"/>
  </w:style>
  <w:style w:type="paragraph" w:customStyle="1" w:styleId="odstavce">
    <w:name w:val="odstavce"/>
    <w:basedOn w:val="Normln"/>
    <w:link w:val="odstavceChar"/>
    <w:qFormat/>
    <w:rsid w:val="00FC53AC"/>
    <w:pPr>
      <w:spacing w:after="60"/>
      <w:ind w:left="425" w:hanging="425"/>
      <w:jc w:val="both"/>
      <w:outlineLvl w:val="1"/>
    </w:pPr>
    <w:rPr>
      <w:rFonts w:ascii="Calibri" w:hAnsi="Calibri"/>
      <w:sz w:val="22"/>
      <w:szCs w:val="22"/>
      <w:lang w:val="x-none" w:eastAsia="x-none"/>
    </w:rPr>
  </w:style>
  <w:style w:type="paragraph" w:customStyle="1" w:styleId="psm">
    <w:name w:val="písm"/>
    <w:basedOn w:val="odstavce"/>
    <w:qFormat/>
    <w:rsid w:val="00FC53AC"/>
    <w:pPr>
      <w:ind w:left="2505" w:hanging="360"/>
    </w:pPr>
  </w:style>
  <w:style w:type="character" w:customStyle="1" w:styleId="odstavceChar">
    <w:name w:val="odstavce Char"/>
    <w:link w:val="odstavce"/>
    <w:rsid w:val="00FC53AC"/>
    <w:rPr>
      <w:rFonts w:ascii="Calibri" w:hAnsi="Calibri"/>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pu.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3812</Words>
  <Characters>22495</Characters>
  <Application>Microsoft Office Word</Application>
  <DocSecurity>0</DocSecurity>
  <Lines>187</Lines>
  <Paragraphs>52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Kopačková Slávka</dc:creator>
  <cp:lastModifiedBy>Olga</cp:lastModifiedBy>
  <cp:revision>6</cp:revision>
  <dcterms:created xsi:type="dcterms:W3CDTF">2026-03-18T13:10:00Z</dcterms:created>
  <dcterms:modified xsi:type="dcterms:W3CDTF">2026-03-31T09:33:00Z</dcterms:modified>
</cp:coreProperties>
</file>