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4EB884" w14:textId="77777777" w:rsidR="0005772F" w:rsidRDefault="00D176CF" w:rsidP="0005772F">
      <w:pPr>
        <w:pStyle w:val="Zkladntext1"/>
        <w:spacing w:after="120"/>
        <w:jc w:val="center"/>
        <w:rPr>
          <w:b/>
          <w:bCs/>
          <w:color w:val="auto"/>
          <w:sz w:val="24"/>
          <w:szCs w:val="24"/>
        </w:rPr>
      </w:pPr>
      <w:r w:rsidRPr="001738C1">
        <w:rPr>
          <w:b/>
          <w:bCs/>
          <w:color w:val="auto"/>
          <w:sz w:val="24"/>
          <w:szCs w:val="24"/>
        </w:rPr>
        <w:t>DOHODA O VYPOŘÁDÁNÍ ZÁVAZKŮ</w:t>
      </w:r>
    </w:p>
    <w:p w14:paraId="41E17A67" w14:textId="7201C0CF" w:rsidR="00597F1E" w:rsidRPr="00F52C5B" w:rsidRDefault="00D176CF" w:rsidP="0005772F">
      <w:pPr>
        <w:pStyle w:val="Zkladntext1"/>
        <w:spacing w:after="120"/>
        <w:jc w:val="center"/>
        <w:rPr>
          <w:color w:val="auto"/>
          <w:sz w:val="24"/>
          <w:szCs w:val="24"/>
        </w:rPr>
      </w:pPr>
      <w:r w:rsidRPr="001738C1">
        <w:rPr>
          <w:color w:val="auto"/>
          <w:sz w:val="24"/>
          <w:szCs w:val="24"/>
        </w:rPr>
        <w:t>(</w:t>
      </w:r>
      <w:r w:rsidR="00806E01" w:rsidRPr="001738C1">
        <w:rPr>
          <w:color w:val="auto"/>
          <w:sz w:val="24"/>
          <w:szCs w:val="24"/>
        </w:rPr>
        <w:t xml:space="preserve">dále jen </w:t>
      </w:r>
      <w:r w:rsidR="00806E01" w:rsidRPr="00F52C5B">
        <w:rPr>
          <w:b/>
          <w:bCs/>
          <w:color w:val="auto"/>
          <w:sz w:val="24"/>
          <w:szCs w:val="24"/>
        </w:rPr>
        <w:t>„Dohoda“</w:t>
      </w:r>
      <w:r w:rsidR="00806E01" w:rsidRPr="001738C1">
        <w:rPr>
          <w:color w:val="auto"/>
          <w:sz w:val="24"/>
          <w:szCs w:val="24"/>
        </w:rPr>
        <w:t>)</w:t>
      </w:r>
    </w:p>
    <w:p w14:paraId="0221A4B4" w14:textId="64BF29D7" w:rsidR="00597F1E" w:rsidRDefault="00D176CF" w:rsidP="0005772F">
      <w:pPr>
        <w:spacing w:line="276" w:lineRule="auto"/>
        <w:rPr>
          <w:rFonts w:ascii="Times New Roman" w:hAnsi="Times New Roman" w:cs="Times New Roman"/>
        </w:rPr>
      </w:pPr>
      <w:r w:rsidRPr="00F52C5B">
        <w:rPr>
          <w:rFonts w:ascii="Times New Roman" w:hAnsi="Times New Roman" w:cs="Times New Roman"/>
        </w:rPr>
        <w:t>uzavřená dle § 1746 odst. 2 zákona č. 89/2012 Sb., občanský zákoník, v platném znění, mezi:</w:t>
      </w:r>
    </w:p>
    <w:p w14:paraId="08C01C71" w14:textId="77777777" w:rsidR="00F52C5B" w:rsidRPr="00F52C5B" w:rsidRDefault="00F52C5B" w:rsidP="0005772F">
      <w:pPr>
        <w:spacing w:line="276" w:lineRule="auto"/>
        <w:rPr>
          <w:rFonts w:ascii="Times New Roman" w:hAnsi="Times New Roman" w:cs="Times New Roman"/>
        </w:rPr>
      </w:pPr>
    </w:p>
    <w:p w14:paraId="7296EDB6" w14:textId="77777777" w:rsidR="00E1108A" w:rsidRPr="00F52C5B" w:rsidRDefault="00E1108A" w:rsidP="0005772F">
      <w:pPr>
        <w:spacing w:line="276" w:lineRule="auto"/>
        <w:rPr>
          <w:rFonts w:ascii="Times New Roman" w:eastAsia="Times New Roman" w:hAnsi="Times New Roman" w:cs="Times New Roman"/>
          <w:kern w:val="2"/>
          <w:lang w:bidi="ar-SA"/>
          <w14:ligatures w14:val="standardContextual"/>
        </w:rPr>
      </w:pPr>
      <w:r w:rsidRPr="00F52C5B">
        <w:rPr>
          <w:rFonts w:ascii="Times New Roman" w:eastAsia="Times New Roman" w:hAnsi="Times New Roman" w:cs="Times New Roman"/>
          <w:b/>
          <w:kern w:val="2"/>
          <w:lang w:bidi="ar-SA"/>
          <w14:ligatures w14:val="standardContextual"/>
        </w:rPr>
        <w:t xml:space="preserve">Fakultní Thomayerova nemocnice </w:t>
      </w:r>
    </w:p>
    <w:p w14:paraId="232A4B3E" w14:textId="77777777" w:rsidR="00E1108A" w:rsidRPr="00F52C5B" w:rsidRDefault="00E1108A" w:rsidP="0005772F">
      <w:pPr>
        <w:spacing w:line="276" w:lineRule="auto"/>
        <w:rPr>
          <w:rFonts w:ascii="Times New Roman" w:eastAsia="Times New Roman" w:hAnsi="Times New Roman" w:cs="Times New Roman"/>
          <w:kern w:val="2"/>
          <w:lang w:bidi="ar-SA"/>
          <w14:ligatures w14:val="standardContextual"/>
        </w:rPr>
      </w:pPr>
      <w:r w:rsidRPr="00F52C5B">
        <w:rPr>
          <w:rFonts w:ascii="Times New Roman" w:eastAsia="Times New Roman" w:hAnsi="Times New Roman" w:cs="Times New Roman"/>
          <w:kern w:val="2"/>
          <w:lang w:bidi="ar-SA"/>
          <w14:ligatures w14:val="standardContextual"/>
        </w:rPr>
        <w:t>státní příspěvková organizace zřízená Ministerstvem zdravotnictví ČR</w:t>
      </w:r>
    </w:p>
    <w:p w14:paraId="28954132" w14:textId="77777777" w:rsidR="00E1108A" w:rsidRPr="00F52C5B" w:rsidRDefault="00E1108A" w:rsidP="0005772F">
      <w:pPr>
        <w:spacing w:line="276" w:lineRule="auto"/>
        <w:rPr>
          <w:rFonts w:ascii="Times New Roman" w:eastAsia="Times New Roman" w:hAnsi="Times New Roman" w:cs="Times New Roman"/>
          <w:kern w:val="2"/>
          <w:lang w:bidi="ar-SA"/>
          <w14:ligatures w14:val="standardContextual"/>
        </w:rPr>
      </w:pPr>
      <w:r w:rsidRPr="00F52C5B">
        <w:rPr>
          <w:rFonts w:ascii="Times New Roman" w:eastAsia="Times New Roman" w:hAnsi="Times New Roman" w:cs="Times New Roman"/>
          <w:kern w:val="2"/>
          <w:lang w:bidi="ar-SA"/>
          <w14:ligatures w14:val="standardContextual"/>
        </w:rPr>
        <w:t xml:space="preserve">zapsaná v obchodním rejstříku vedeném u Městského soudu v Praze, oddíl </w:t>
      </w:r>
      <w:proofErr w:type="spellStart"/>
      <w:r w:rsidRPr="00F52C5B">
        <w:rPr>
          <w:rFonts w:ascii="Times New Roman" w:eastAsia="Times New Roman" w:hAnsi="Times New Roman" w:cs="Times New Roman"/>
          <w:kern w:val="2"/>
          <w:lang w:bidi="ar-SA"/>
          <w14:ligatures w14:val="standardContextual"/>
        </w:rPr>
        <w:t>Pr</w:t>
      </w:r>
      <w:proofErr w:type="spellEnd"/>
      <w:r w:rsidRPr="00F52C5B">
        <w:rPr>
          <w:rFonts w:ascii="Times New Roman" w:eastAsia="Times New Roman" w:hAnsi="Times New Roman" w:cs="Times New Roman"/>
          <w:kern w:val="2"/>
          <w:lang w:bidi="ar-SA"/>
          <w14:ligatures w14:val="standardContextual"/>
        </w:rPr>
        <w:t>, vložka 1043</w:t>
      </w:r>
    </w:p>
    <w:p w14:paraId="00F2F36F" w14:textId="77777777" w:rsidR="00E1108A" w:rsidRPr="00F52C5B" w:rsidRDefault="00E1108A" w:rsidP="0005772F">
      <w:pPr>
        <w:spacing w:line="276" w:lineRule="auto"/>
        <w:rPr>
          <w:rFonts w:ascii="Times New Roman" w:eastAsia="Times New Roman" w:hAnsi="Times New Roman" w:cs="Times New Roman"/>
          <w:kern w:val="2"/>
          <w:lang w:bidi="ar-SA"/>
          <w14:ligatures w14:val="standardContextual"/>
        </w:rPr>
      </w:pPr>
      <w:r w:rsidRPr="00F52C5B">
        <w:rPr>
          <w:rFonts w:ascii="Times New Roman" w:eastAsia="Times New Roman" w:hAnsi="Times New Roman" w:cs="Times New Roman"/>
          <w:kern w:val="2"/>
          <w:lang w:bidi="ar-SA"/>
          <w14:ligatures w14:val="standardContextual"/>
        </w:rPr>
        <w:t>se sídlem Vídeňská 800, 140 59 Praha 4</w:t>
      </w:r>
    </w:p>
    <w:p w14:paraId="03719BC1" w14:textId="6AE32415" w:rsidR="00E1108A" w:rsidRPr="00215181" w:rsidRDefault="00E1108A" w:rsidP="0005772F">
      <w:pPr>
        <w:spacing w:line="276" w:lineRule="auto"/>
        <w:rPr>
          <w:rFonts w:ascii="Times New Roman" w:eastAsia="Times New Roman" w:hAnsi="Times New Roman" w:cs="Times New Roman"/>
          <w:kern w:val="2"/>
          <w:lang w:bidi="ar-SA"/>
          <w14:ligatures w14:val="standardContextual"/>
        </w:rPr>
      </w:pPr>
      <w:r w:rsidRPr="00215181">
        <w:rPr>
          <w:rFonts w:ascii="Times New Roman" w:eastAsia="Times New Roman" w:hAnsi="Times New Roman" w:cs="Times New Roman"/>
          <w:kern w:val="2"/>
          <w:lang w:bidi="ar-SA"/>
          <w14:ligatures w14:val="standardContextual"/>
        </w:rPr>
        <w:t xml:space="preserve">zastoupená </w:t>
      </w:r>
      <w:r w:rsidR="00024F27">
        <w:rPr>
          <w:rFonts w:ascii="Times New Roman" w:eastAsia="Times New Roman" w:hAnsi="Times New Roman" w:cs="Times New Roman"/>
          <w:kern w:val="2"/>
          <w:lang w:bidi="ar-SA"/>
          <w14:ligatures w14:val="standardContextual"/>
        </w:rPr>
        <w:t>doc. MUDr. Zdeňkem Benešem, C</w:t>
      </w:r>
      <w:r w:rsidR="00C3523C">
        <w:rPr>
          <w:rFonts w:ascii="Times New Roman" w:eastAsia="Times New Roman" w:hAnsi="Times New Roman" w:cs="Times New Roman"/>
          <w:kern w:val="2"/>
          <w:lang w:bidi="ar-SA"/>
          <w14:ligatures w14:val="standardContextual"/>
        </w:rPr>
        <w:t xml:space="preserve">Sc. </w:t>
      </w:r>
    </w:p>
    <w:p w14:paraId="3870F7F5" w14:textId="77777777" w:rsidR="00E1108A" w:rsidRPr="00F52C5B" w:rsidRDefault="00E1108A" w:rsidP="0005772F">
      <w:pPr>
        <w:spacing w:line="276" w:lineRule="auto"/>
        <w:rPr>
          <w:rFonts w:ascii="Times New Roman" w:eastAsia="Times New Roman" w:hAnsi="Times New Roman" w:cs="Times New Roman"/>
          <w:kern w:val="2"/>
          <w:lang w:bidi="ar-SA"/>
          <w14:ligatures w14:val="standardContextual"/>
        </w:rPr>
      </w:pPr>
      <w:r w:rsidRPr="00F52C5B">
        <w:rPr>
          <w:rFonts w:ascii="Times New Roman" w:eastAsia="Times New Roman" w:hAnsi="Times New Roman" w:cs="Times New Roman"/>
          <w:kern w:val="2"/>
          <w:lang w:bidi="ar-SA"/>
          <w14:ligatures w14:val="standardContextual"/>
        </w:rPr>
        <w:t xml:space="preserve">IČO: 000 64 190, DIČ: CZ00064190 </w:t>
      </w:r>
      <w:r w:rsidRPr="00F52C5B">
        <w:rPr>
          <w:rFonts w:ascii="Times New Roman" w:eastAsia="Times New Roman" w:hAnsi="Times New Roman" w:cs="Times New Roman"/>
          <w:kern w:val="2"/>
          <w:lang w:bidi="ar-SA"/>
          <w14:ligatures w14:val="standardContextual"/>
        </w:rPr>
        <w:tab/>
      </w:r>
    </w:p>
    <w:p w14:paraId="1A9EBAA8" w14:textId="1AD23B5E" w:rsidR="00F52C5B" w:rsidRPr="0005772F" w:rsidRDefault="00E1108A" w:rsidP="0005772F">
      <w:pPr>
        <w:spacing w:after="120" w:line="276" w:lineRule="auto"/>
        <w:rPr>
          <w:rFonts w:ascii="Times New Roman" w:hAnsi="Times New Roman" w:cs="Times New Roman"/>
          <w:kern w:val="2"/>
          <w:lang w:bidi="ar-SA"/>
          <w14:ligatures w14:val="standardContextual"/>
        </w:rPr>
      </w:pPr>
      <w:r w:rsidRPr="00F52C5B">
        <w:rPr>
          <w:rFonts w:ascii="Times New Roman" w:hAnsi="Times New Roman" w:cs="Times New Roman"/>
          <w:kern w:val="2"/>
          <w:lang w:bidi="ar-SA"/>
          <w14:ligatures w14:val="standardContextual"/>
        </w:rPr>
        <w:t xml:space="preserve">číslo účtu: </w:t>
      </w:r>
      <w:r w:rsidR="008F6DD8">
        <w:rPr>
          <w:rFonts w:ascii="Times New Roman" w:hAnsi="Times New Roman" w:cs="Times New Roman"/>
          <w:kern w:val="2"/>
          <w:lang w:bidi="ar-SA"/>
          <w14:ligatures w14:val="standardContextual"/>
        </w:rPr>
        <w:t>XXX</w:t>
      </w:r>
      <w:r w:rsidRPr="00F52C5B">
        <w:rPr>
          <w:rFonts w:ascii="Times New Roman" w:hAnsi="Times New Roman" w:cs="Times New Roman"/>
          <w:kern w:val="2"/>
          <w:lang w:bidi="ar-SA"/>
          <w14:ligatures w14:val="standardContextual"/>
        </w:rPr>
        <w:t xml:space="preserve">, vedený u </w:t>
      </w:r>
      <w:r w:rsidR="008F6DD8">
        <w:rPr>
          <w:rFonts w:ascii="Times New Roman" w:hAnsi="Times New Roman" w:cs="Times New Roman"/>
          <w:kern w:val="2"/>
          <w:lang w:bidi="ar-SA"/>
          <w14:ligatures w14:val="standardContextual"/>
        </w:rPr>
        <w:t>XXX</w:t>
      </w:r>
      <w:r w:rsidRPr="00F52C5B">
        <w:rPr>
          <w:rFonts w:ascii="Times New Roman" w:hAnsi="Times New Roman" w:cs="Times New Roman"/>
          <w:kern w:val="2"/>
          <w:lang w:bidi="ar-SA"/>
          <w14:ligatures w14:val="standardContextual"/>
        </w:rPr>
        <w:br/>
        <w:t xml:space="preserve">ID DS: </w:t>
      </w:r>
      <w:proofErr w:type="spellStart"/>
      <w:r w:rsidRPr="00F52C5B">
        <w:rPr>
          <w:rFonts w:ascii="Times New Roman" w:hAnsi="Times New Roman" w:cs="Times New Roman"/>
          <w:kern w:val="2"/>
          <w:lang w:bidi="ar-SA"/>
          <w14:ligatures w14:val="standardContextual"/>
        </w:rPr>
        <w:t>asykkbj</w:t>
      </w:r>
      <w:proofErr w:type="spellEnd"/>
    </w:p>
    <w:p w14:paraId="7095B82E" w14:textId="587D7C0F" w:rsidR="00F52C5B" w:rsidRPr="00F52C5B" w:rsidRDefault="00D176CF" w:rsidP="0005772F">
      <w:pPr>
        <w:spacing w:after="120" w:line="276" w:lineRule="auto"/>
        <w:rPr>
          <w:rFonts w:ascii="Times New Roman" w:hAnsi="Times New Roman" w:cs="Times New Roman"/>
        </w:rPr>
      </w:pPr>
      <w:bookmarkStart w:id="0" w:name="bookmark18"/>
      <w:r w:rsidRPr="00F52C5B">
        <w:rPr>
          <w:rFonts w:ascii="Times New Roman" w:hAnsi="Times New Roman" w:cs="Times New Roman"/>
        </w:rPr>
        <w:t xml:space="preserve">(dále jen </w:t>
      </w:r>
      <w:r w:rsidRPr="00F52C5B">
        <w:rPr>
          <w:rFonts w:ascii="Times New Roman" w:hAnsi="Times New Roman" w:cs="Times New Roman"/>
          <w:b/>
          <w:bCs/>
        </w:rPr>
        <w:t>„FTN“</w:t>
      </w:r>
      <w:r w:rsidRPr="00F52C5B">
        <w:rPr>
          <w:rFonts w:ascii="Times New Roman" w:hAnsi="Times New Roman" w:cs="Times New Roman"/>
        </w:rPr>
        <w:t>)</w:t>
      </w:r>
      <w:bookmarkEnd w:id="0"/>
    </w:p>
    <w:p w14:paraId="7E8B85D4" w14:textId="121B7125" w:rsidR="0024219F" w:rsidRPr="00641CDD" w:rsidRDefault="00D176CF" w:rsidP="00641CDD">
      <w:pPr>
        <w:spacing w:after="120" w:line="276" w:lineRule="auto"/>
        <w:rPr>
          <w:rFonts w:ascii="Times New Roman" w:hAnsi="Times New Roman" w:cs="Times New Roman"/>
        </w:rPr>
      </w:pPr>
      <w:bookmarkStart w:id="1" w:name="bookmark20"/>
      <w:r w:rsidRPr="00F52C5B">
        <w:rPr>
          <w:rFonts w:ascii="Times New Roman" w:hAnsi="Times New Roman" w:cs="Times New Roman"/>
        </w:rPr>
        <w:t>a</w:t>
      </w:r>
      <w:bookmarkEnd w:id="1"/>
    </w:p>
    <w:p w14:paraId="1FC835B0" w14:textId="0CDF90B4" w:rsidR="00E1108A" w:rsidRPr="00F52C5B" w:rsidRDefault="0024219F" w:rsidP="0024219F">
      <w:pPr>
        <w:spacing w:line="276" w:lineRule="auto"/>
        <w:rPr>
          <w:rFonts w:ascii="Times New Roman" w:eastAsia="Times New Roman" w:hAnsi="Times New Roman" w:cs="Times New Roman"/>
          <w:bCs/>
          <w:kern w:val="2"/>
          <w:lang w:bidi="ar-SA"/>
          <w14:ligatures w14:val="standardContextual"/>
        </w:rPr>
      </w:pPr>
      <w:r w:rsidRPr="0024219F">
        <w:rPr>
          <w:rFonts w:ascii="Times New Roman" w:eastAsia="Times New Roman" w:hAnsi="Times New Roman" w:cs="Times New Roman"/>
          <w:b/>
          <w:bCs/>
          <w:kern w:val="2"/>
          <w:lang w:bidi="ar-SA"/>
          <w14:ligatures w14:val="standardContextual"/>
        </w:rPr>
        <w:t>PŘEDVÝBĚR.CZ a.s.</w:t>
      </w:r>
      <w:r w:rsidR="00E1108A" w:rsidRPr="00F52C5B">
        <w:rPr>
          <w:rFonts w:ascii="Times New Roman" w:eastAsia="Times New Roman" w:hAnsi="Times New Roman" w:cs="Times New Roman"/>
          <w:b/>
          <w:bCs/>
          <w:kern w:val="2"/>
          <w:lang w:bidi="ar-SA"/>
          <w14:ligatures w14:val="standardContextual"/>
        </w:rPr>
        <w:br/>
      </w:r>
      <w:r w:rsidR="00E1108A" w:rsidRPr="00F52C5B">
        <w:rPr>
          <w:rFonts w:ascii="Times New Roman" w:eastAsia="Times New Roman" w:hAnsi="Times New Roman" w:cs="Times New Roman"/>
          <w:bCs/>
          <w:kern w:val="2"/>
          <w:lang w:bidi="ar-SA"/>
          <w14:ligatures w14:val="standardContextual"/>
        </w:rPr>
        <w:t xml:space="preserve">zapsaná v obchodním rejstříku vedeném u Městského soudu v Praze, </w:t>
      </w:r>
      <w:r w:rsidR="00E1108A" w:rsidRPr="00D176CF">
        <w:rPr>
          <w:rFonts w:ascii="Times New Roman" w:eastAsia="Times New Roman" w:hAnsi="Times New Roman" w:cs="Times New Roman"/>
          <w:bCs/>
          <w:kern w:val="2"/>
          <w:lang w:bidi="ar-SA"/>
          <w14:ligatures w14:val="standardContextual"/>
        </w:rPr>
        <w:t xml:space="preserve">oddíl </w:t>
      </w:r>
      <w:r w:rsidR="00152188" w:rsidRPr="00152188">
        <w:rPr>
          <w:rFonts w:ascii="Times New Roman" w:eastAsia="Times New Roman" w:hAnsi="Times New Roman" w:cs="Times New Roman"/>
          <w:bCs/>
          <w:kern w:val="2"/>
          <w:lang w:bidi="ar-SA"/>
          <w14:ligatures w14:val="standardContextual"/>
        </w:rPr>
        <w:t>B</w:t>
      </w:r>
      <w:r w:rsidR="00E1108A" w:rsidRPr="00D176CF">
        <w:rPr>
          <w:rFonts w:ascii="Times New Roman" w:eastAsia="Times New Roman" w:hAnsi="Times New Roman" w:cs="Times New Roman"/>
          <w:bCs/>
          <w:kern w:val="2"/>
          <w:lang w:bidi="ar-SA"/>
          <w14:ligatures w14:val="standardContextual"/>
        </w:rPr>
        <w:t>, vložka</w:t>
      </w:r>
      <w:r w:rsidR="00152188">
        <w:rPr>
          <w:rFonts w:ascii="Times New Roman" w:eastAsia="Times New Roman" w:hAnsi="Times New Roman" w:cs="Times New Roman"/>
          <w:bCs/>
          <w:kern w:val="2"/>
          <w:lang w:bidi="ar-SA"/>
          <w14:ligatures w14:val="standardContextual"/>
        </w:rPr>
        <w:t xml:space="preserve"> </w:t>
      </w:r>
      <w:r w:rsidR="00152188" w:rsidRPr="00152188">
        <w:rPr>
          <w:rFonts w:ascii="Times New Roman" w:eastAsia="Times New Roman" w:hAnsi="Times New Roman" w:cs="Times New Roman"/>
          <w:bCs/>
          <w:kern w:val="2"/>
          <w14:ligatures w14:val="standardContextual"/>
        </w:rPr>
        <w:t>28879</w:t>
      </w:r>
    </w:p>
    <w:p w14:paraId="5EC06678" w14:textId="60312503" w:rsidR="00E1108A" w:rsidRPr="00D427E5" w:rsidRDefault="00E1108A" w:rsidP="0005772F">
      <w:pPr>
        <w:spacing w:line="276" w:lineRule="auto"/>
        <w:rPr>
          <w:rFonts w:ascii="Times New Roman" w:eastAsia="Times New Roman" w:hAnsi="Times New Roman" w:cs="Times New Roman"/>
          <w:bCs/>
          <w:kern w:val="2"/>
          <w:lang w:bidi="ar-SA"/>
          <w14:ligatures w14:val="standardContextual"/>
        </w:rPr>
      </w:pPr>
      <w:r w:rsidRPr="00F52C5B">
        <w:rPr>
          <w:rFonts w:ascii="Times New Roman" w:eastAsia="Times New Roman" w:hAnsi="Times New Roman" w:cs="Times New Roman"/>
          <w:bCs/>
          <w:kern w:val="2"/>
          <w:lang w:bidi="ar-SA"/>
          <w14:ligatures w14:val="standardContextual"/>
        </w:rPr>
        <w:t xml:space="preserve">se </w:t>
      </w:r>
      <w:r w:rsidRPr="00152188">
        <w:rPr>
          <w:rFonts w:ascii="Times New Roman" w:eastAsia="Times New Roman" w:hAnsi="Times New Roman" w:cs="Times New Roman"/>
          <w:bCs/>
          <w:kern w:val="2"/>
          <w:lang w:bidi="ar-SA"/>
          <w14:ligatures w14:val="standardContextual"/>
        </w:rPr>
        <w:t xml:space="preserve">sídlem </w:t>
      </w:r>
      <w:r w:rsidR="00152188" w:rsidRPr="00152188">
        <w:rPr>
          <w:rFonts w:ascii="Times New Roman" w:eastAsia="Times New Roman" w:hAnsi="Times New Roman" w:cs="Times New Roman"/>
          <w:bCs/>
          <w:kern w:val="2"/>
          <w14:ligatures w14:val="standardContextual"/>
        </w:rPr>
        <w:t>Na Kozačce 1289/7, Vinohrady, 120 00 Praha 2</w:t>
      </w:r>
    </w:p>
    <w:p w14:paraId="1627F904" w14:textId="1882D8A1" w:rsidR="00E1108A" w:rsidRPr="00D427E5" w:rsidRDefault="00E1108A" w:rsidP="0005772F">
      <w:pPr>
        <w:spacing w:line="276" w:lineRule="auto"/>
        <w:rPr>
          <w:rFonts w:ascii="Times New Roman" w:eastAsia="Times New Roman" w:hAnsi="Times New Roman" w:cs="Times New Roman"/>
          <w:bCs/>
          <w:kern w:val="2"/>
          <w:lang w:bidi="ar-SA"/>
          <w14:ligatures w14:val="standardContextual"/>
        </w:rPr>
      </w:pPr>
      <w:r w:rsidRPr="0057022B">
        <w:rPr>
          <w:rFonts w:ascii="Times New Roman" w:eastAsia="Times New Roman" w:hAnsi="Times New Roman" w:cs="Times New Roman"/>
          <w:bCs/>
          <w:kern w:val="2"/>
          <w:lang w:bidi="ar-SA"/>
          <w14:ligatures w14:val="standardContextual"/>
        </w:rPr>
        <w:t xml:space="preserve">zastoupená </w:t>
      </w:r>
      <w:r w:rsidR="0057022B" w:rsidRPr="0057022B">
        <w:rPr>
          <w:rFonts w:ascii="Times New Roman" w:eastAsia="Times New Roman" w:hAnsi="Times New Roman" w:cs="Times New Roman"/>
          <w:bCs/>
          <w:kern w:val="2"/>
          <w14:ligatures w14:val="standardContextual"/>
        </w:rPr>
        <w:t>Ing. Františkem Boudným, členem představenstva</w:t>
      </w:r>
    </w:p>
    <w:p w14:paraId="1688C5C1" w14:textId="56B2D6A8" w:rsidR="00E1108A" w:rsidRPr="00D427E5" w:rsidRDefault="00E1108A" w:rsidP="0005772F">
      <w:pPr>
        <w:spacing w:line="276" w:lineRule="auto"/>
        <w:rPr>
          <w:rFonts w:ascii="Times New Roman" w:eastAsia="Times New Roman" w:hAnsi="Times New Roman" w:cs="Times New Roman"/>
          <w:bCs/>
          <w:kern w:val="2"/>
          <w:lang w:bidi="ar-SA"/>
          <w14:ligatures w14:val="standardContextual"/>
        </w:rPr>
      </w:pPr>
      <w:r w:rsidRPr="00D427E5">
        <w:rPr>
          <w:rFonts w:ascii="Times New Roman" w:eastAsia="Times New Roman" w:hAnsi="Times New Roman" w:cs="Times New Roman"/>
          <w:bCs/>
          <w:kern w:val="2"/>
          <w:lang w:bidi="ar-SA"/>
          <w14:ligatures w14:val="standardContextual"/>
        </w:rPr>
        <w:t>IČO</w:t>
      </w:r>
      <w:r w:rsidRPr="00F27DE5">
        <w:rPr>
          <w:rFonts w:ascii="Times New Roman" w:eastAsia="Times New Roman" w:hAnsi="Times New Roman" w:cs="Times New Roman"/>
          <w:bCs/>
          <w:kern w:val="2"/>
          <w:lang w:bidi="ar-SA"/>
          <w14:ligatures w14:val="standardContextual"/>
        </w:rPr>
        <w:t xml:space="preserve">: </w:t>
      </w:r>
      <w:r w:rsidR="00F27DE5" w:rsidRPr="00F27DE5">
        <w:rPr>
          <w:rFonts w:ascii="Times New Roman" w:eastAsia="Times New Roman" w:hAnsi="Times New Roman" w:cs="Times New Roman"/>
          <w:bCs/>
          <w:kern w:val="2"/>
          <w14:ligatures w14:val="standardContextual"/>
        </w:rPr>
        <w:t>216 23 422</w:t>
      </w:r>
      <w:r w:rsidRPr="00D427E5">
        <w:rPr>
          <w:rFonts w:ascii="Times New Roman" w:eastAsia="Times New Roman" w:hAnsi="Times New Roman" w:cs="Times New Roman"/>
          <w:bCs/>
          <w:kern w:val="2"/>
          <w:lang w:bidi="ar-SA"/>
          <w14:ligatures w14:val="standardContextual"/>
        </w:rPr>
        <w:t>, DIČ:</w:t>
      </w:r>
      <w:r w:rsidR="00F27DE5" w:rsidRPr="00F27DE5">
        <w:t xml:space="preserve"> </w:t>
      </w:r>
      <w:r w:rsidR="00F27DE5" w:rsidRPr="00F27DE5">
        <w:rPr>
          <w:rFonts w:ascii="Times New Roman" w:eastAsia="Times New Roman" w:hAnsi="Times New Roman" w:cs="Times New Roman"/>
          <w:bCs/>
          <w:kern w:val="2"/>
          <w:lang w:bidi="ar-SA"/>
          <w14:ligatures w14:val="standardContextual"/>
        </w:rPr>
        <w:t>CZ21623422</w:t>
      </w:r>
    </w:p>
    <w:p w14:paraId="7DB48FC0" w14:textId="7593D84A" w:rsidR="00F52C5B" w:rsidRPr="00D427E5" w:rsidRDefault="00E1108A" w:rsidP="0005772F">
      <w:pPr>
        <w:spacing w:after="120" w:line="276" w:lineRule="auto"/>
        <w:rPr>
          <w:rFonts w:ascii="Times New Roman" w:hAnsi="Times New Roman" w:cs="Times New Roman"/>
          <w:bCs/>
          <w:kern w:val="2"/>
          <w:lang w:bidi="ar-SA"/>
          <w14:ligatures w14:val="standardContextual"/>
        </w:rPr>
      </w:pPr>
      <w:r w:rsidRPr="00D427E5">
        <w:rPr>
          <w:rFonts w:ascii="Times New Roman" w:hAnsi="Times New Roman" w:cs="Times New Roman"/>
          <w:bCs/>
          <w:kern w:val="2"/>
          <w:lang w:bidi="ar-SA"/>
          <w14:ligatures w14:val="standardContextual"/>
        </w:rPr>
        <w:t xml:space="preserve">ID DS: </w:t>
      </w:r>
      <w:r w:rsidR="00593356" w:rsidRPr="00593356">
        <w:rPr>
          <w:rFonts w:ascii="Times New Roman" w:eastAsia="Times New Roman" w:hAnsi="Times New Roman" w:cs="Times New Roman"/>
          <w:bCs/>
          <w:kern w:val="2"/>
          <w:lang w:bidi="ar-SA"/>
          <w14:ligatures w14:val="standardContextual"/>
        </w:rPr>
        <w:t>z5wjx4c</w:t>
      </w:r>
    </w:p>
    <w:p w14:paraId="0427EBB8" w14:textId="6C759AE4" w:rsidR="00806E01" w:rsidRPr="00D427E5" w:rsidRDefault="00D176CF" w:rsidP="0005772F">
      <w:pPr>
        <w:spacing w:after="120" w:line="276" w:lineRule="auto"/>
        <w:rPr>
          <w:rFonts w:ascii="Times New Roman" w:hAnsi="Times New Roman" w:cs="Times New Roman"/>
          <w:bCs/>
        </w:rPr>
      </w:pPr>
      <w:bookmarkStart w:id="2" w:name="bookmark37"/>
      <w:r w:rsidRPr="00D427E5">
        <w:rPr>
          <w:rFonts w:ascii="Times New Roman" w:hAnsi="Times New Roman" w:cs="Times New Roman"/>
          <w:bCs/>
        </w:rPr>
        <w:t>(dále jen „</w:t>
      </w:r>
      <w:r w:rsidR="00204560">
        <w:rPr>
          <w:rFonts w:ascii="Times New Roman" w:eastAsia="Times New Roman" w:hAnsi="Times New Roman" w:cs="Times New Roman"/>
          <w:b/>
          <w:bCs/>
          <w:kern w:val="2"/>
          <w:lang w:bidi="ar-SA"/>
          <w14:ligatures w14:val="standardContextual"/>
        </w:rPr>
        <w:t>poskytovatel</w:t>
      </w:r>
      <w:r w:rsidR="00593356" w:rsidRPr="0024219F">
        <w:rPr>
          <w:rFonts w:ascii="Times New Roman" w:eastAsia="Times New Roman" w:hAnsi="Times New Roman" w:cs="Times New Roman"/>
          <w:b/>
          <w:bCs/>
          <w:kern w:val="2"/>
          <w:lang w:bidi="ar-SA"/>
          <w14:ligatures w14:val="standardContextual"/>
        </w:rPr>
        <w:t>.</w:t>
      </w:r>
      <w:r w:rsidRPr="00D427E5">
        <w:rPr>
          <w:rFonts w:ascii="Times New Roman" w:hAnsi="Times New Roman" w:cs="Times New Roman"/>
          <w:bCs/>
        </w:rPr>
        <w:t>“)</w:t>
      </w:r>
      <w:bookmarkEnd w:id="2"/>
      <w:r w:rsidR="00E1108A" w:rsidRPr="00D427E5">
        <w:rPr>
          <w:rFonts w:ascii="Times New Roman" w:hAnsi="Times New Roman" w:cs="Times New Roman"/>
          <w:bCs/>
        </w:rPr>
        <w:t xml:space="preserve"> </w:t>
      </w:r>
    </w:p>
    <w:p w14:paraId="34B6D537" w14:textId="26D1BD99" w:rsidR="00806E01" w:rsidRPr="00741900" w:rsidRDefault="00F52C5B" w:rsidP="0005772F">
      <w:pPr>
        <w:spacing w:line="276" w:lineRule="auto"/>
        <w:jc w:val="both"/>
        <w:rPr>
          <w:rFonts w:ascii="Times New Roman" w:hAnsi="Times New Roman" w:cs="Times New Roman"/>
          <w:bCs/>
        </w:rPr>
      </w:pPr>
      <w:r w:rsidRPr="00D427E5">
        <w:rPr>
          <w:rFonts w:ascii="Times New Roman" w:hAnsi="Times New Roman" w:cs="Times New Roman"/>
          <w:bCs/>
        </w:rPr>
        <w:t xml:space="preserve">FTN a </w:t>
      </w:r>
      <w:r w:rsidR="00204560">
        <w:rPr>
          <w:rFonts w:ascii="Times New Roman" w:eastAsia="Times New Roman" w:hAnsi="Times New Roman" w:cs="Times New Roman"/>
          <w:b/>
          <w:bCs/>
          <w:kern w:val="2"/>
          <w:lang w:bidi="ar-SA"/>
          <w14:ligatures w14:val="standardContextual"/>
        </w:rPr>
        <w:t>poskytovatel</w:t>
      </w:r>
      <w:r w:rsidR="00D15A0F">
        <w:rPr>
          <w:rFonts w:ascii="Times New Roman" w:eastAsia="Times New Roman" w:hAnsi="Times New Roman" w:cs="Times New Roman"/>
          <w:b/>
          <w:bCs/>
          <w:kern w:val="2"/>
          <w:lang w:bidi="ar-SA"/>
          <w14:ligatures w14:val="standardContextual"/>
        </w:rPr>
        <w:t>.</w:t>
      </w:r>
      <w:r w:rsidR="00D15A0F" w:rsidRPr="00D427E5">
        <w:rPr>
          <w:rFonts w:ascii="Times New Roman" w:hAnsi="Times New Roman" w:cs="Times New Roman"/>
          <w:bCs/>
        </w:rPr>
        <w:t xml:space="preserve"> </w:t>
      </w:r>
      <w:r w:rsidRPr="00D427E5">
        <w:rPr>
          <w:rFonts w:ascii="Times New Roman" w:hAnsi="Times New Roman" w:cs="Times New Roman"/>
          <w:bCs/>
        </w:rPr>
        <w:t>společně</w:t>
      </w:r>
      <w:r w:rsidRPr="00F52C5B">
        <w:rPr>
          <w:rFonts w:ascii="Times New Roman" w:hAnsi="Times New Roman" w:cs="Times New Roman"/>
          <w:bCs/>
        </w:rPr>
        <w:t xml:space="preserve"> dále také jako </w:t>
      </w:r>
      <w:r w:rsidRPr="00F52C5B">
        <w:rPr>
          <w:rFonts w:ascii="Times New Roman" w:hAnsi="Times New Roman" w:cs="Times New Roman"/>
          <w:b/>
        </w:rPr>
        <w:t xml:space="preserve">„smluvní strany“ </w:t>
      </w:r>
      <w:r w:rsidRPr="00F52C5B">
        <w:rPr>
          <w:rFonts w:ascii="Times New Roman" w:hAnsi="Times New Roman" w:cs="Times New Roman"/>
          <w:bCs/>
        </w:rPr>
        <w:t>a každý samostatně jako „</w:t>
      </w:r>
      <w:r w:rsidRPr="00F52C5B">
        <w:rPr>
          <w:rFonts w:ascii="Times New Roman" w:hAnsi="Times New Roman" w:cs="Times New Roman"/>
          <w:b/>
        </w:rPr>
        <w:t>smluvní strana</w:t>
      </w:r>
      <w:r w:rsidRPr="00F52C5B">
        <w:rPr>
          <w:rFonts w:ascii="Times New Roman" w:hAnsi="Times New Roman" w:cs="Times New Roman"/>
          <w:bCs/>
        </w:rPr>
        <w:t>“.</w:t>
      </w:r>
    </w:p>
    <w:p w14:paraId="0FE55B22" w14:textId="77777777" w:rsidR="00741900" w:rsidRPr="00605D3E" w:rsidRDefault="00741900" w:rsidP="002007BC">
      <w:pPr>
        <w:pStyle w:val="Zkladntext1"/>
        <w:jc w:val="center"/>
        <w:rPr>
          <w:b/>
          <w:bCs/>
          <w:color w:val="auto"/>
          <w:sz w:val="24"/>
          <w:szCs w:val="24"/>
        </w:rPr>
      </w:pPr>
    </w:p>
    <w:p w14:paraId="03A22B49" w14:textId="79AD7EC6" w:rsidR="00597F1E" w:rsidRPr="0005772F" w:rsidRDefault="00D176CF" w:rsidP="0005772F">
      <w:pPr>
        <w:pStyle w:val="Zkladntext1"/>
        <w:spacing w:after="120"/>
        <w:contextualSpacing/>
        <w:jc w:val="center"/>
        <w:rPr>
          <w:color w:val="auto"/>
          <w:sz w:val="24"/>
          <w:szCs w:val="24"/>
        </w:rPr>
      </w:pPr>
      <w:r w:rsidRPr="0005772F">
        <w:rPr>
          <w:b/>
          <w:bCs/>
          <w:color w:val="auto"/>
          <w:sz w:val="24"/>
          <w:szCs w:val="24"/>
        </w:rPr>
        <w:t>I.</w:t>
      </w:r>
    </w:p>
    <w:p w14:paraId="7F634038" w14:textId="77777777" w:rsidR="00597F1E" w:rsidRPr="0005772F" w:rsidRDefault="00D176CF" w:rsidP="0005772F">
      <w:pPr>
        <w:pStyle w:val="Zkladntext1"/>
        <w:spacing w:after="120"/>
        <w:jc w:val="center"/>
        <w:rPr>
          <w:color w:val="auto"/>
          <w:sz w:val="24"/>
          <w:szCs w:val="24"/>
        </w:rPr>
      </w:pPr>
      <w:r w:rsidRPr="0005772F">
        <w:rPr>
          <w:b/>
          <w:bCs/>
          <w:color w:val="auto"/>
          <w:sz w:val="24"/>
          <w:szCs w:val="24"/>
        </w:rPr>
        <w:t>Popis skutkového stavu</w:t>
      </w:r>
    </w:p>
    <w:p w14:paraId="1DA3A719" w14:textId="3AB5A72B" w:rsidR="00597F1E" w:rsidRPr="00961BDF" w:rsidRDefault="00D176CF" w:rsidP="008E1CBC">
      <w:pPr>
        <w:pStyle w:val="Zkladntext1"/>
        <w:numPr>
          <w:ilvl w:val="0"/>
          <w:numId w:val="1"/>
        </w:numPr>
        <w:spacing w:after="120"/>
        <w:ind w:left="426" w:hanging="400"/>
        <w:contextualSpacing/>
        <w:jc w:val="both"/>
        <w:rPr>
          <w:kern w:val="2"/>
          <w:sz w:val="24"/>
          <w:szCs w:val="24"/>
          <w:lang w:bidi="ar-SA"/>
          <w14:ligatures w14:val="standardContextual"/>
        </w:rPr>
      </w:pPr>
      <w:r w:rsidRPr="00961BDF">
        <w:rPr>
          <w:color w:val="auto"/>
          <w:sz w:val="24"/>
          <w:szCs w:val="24"/>
        </w:rPr>
        <w:t xml:space="preserve">Smluvní strany uzavřely dne </w:t>
      </w:r>
      <w:r w:rsidR="00FF1B34" w:rsidRPr="00961BDF">
        <w:rPr>
          <w:kern w:val="2"/>
          <w:sz w:val="24"/>
          <w:szCs w:val="24"/>
          <w:lang w:bidi="ar-SA"/>
          <w14:ligatures w14:val="standardContextual"/>
        </w:rPr>
        <w:t xml:space="preserve">18. 4. 2024 smluvní vztah </w:t>
      </w:r>
      <w:r w:rsidR="00281D0F" w:rsidRPr="00961BDF">
        <w:rPr>
          <w:kern w:val="2"/>
          <w:sz w:val="24"/>
          <w:szCs w:val="24"/>
          <w:lang w:bidi="ar-SA"/>
          <w14:ligatures w14:val="standardContextual"/>
        </w:rPr>
        <w:t>formou</w:t>
      </w:r>
      <w:r w:rsidR="00FF1B34" w:rsidRPr="00961BDF">
        <w:rPr>
          <w:kern w:val="2"/>
          <w:sz w:val="24"/>
          <w:szCs w:val="24"/>
          <w:lang w:bidi="ar-SA"/>
          <w14:ligatures w14:val="standardContextual"/>
        </w:rPr>
        <w:t xml:space="preserve"> </w:t>
      </w:r>
      <w:r w:rsidR="00F2408B" w:rsidRPr="00961BDF">
        <w:rPr>
          <w:kern w:val="2"/>
          <w:sz w:val="24"/>
          <w:szCs w:val="24"/>
          <w:lang w:bidi="ar-SA"/>
          <w14:ligatures w14:val="standardContextual"/>
        </w:rPr>
        <w:t xml:space="preserve">samostatných objednávek </w:t>
      </w:r>
      <w:r w:rsidR="00281D0F" w:rsidRPr="00961BDF">
        <w:rPr>
          <w:kern w:val="2"/>
          <w:sz w:val="24"/>
          <w:szCs w:val="24"/>
          <w:lang w:bidi="ar-SA"/>
          <w14:ligatures w14:val="standardContextual"/>
        </w:rPr>
        <w:t>realizovaných</w:t>
      </w:r>
      <w:r w:rsidR="00537BCE" w:rsidRPr="00961BDF">
        <w:rPr>
          <w:kern w:val="2"/>
          <w:sz w:val="24"/>
          <w:szCs w:val="24"/>
          <w:lang w:bidi="ar-SA"/>
          <w14:ligatures w14:val="standardContextual"/>
        </w:rPr>
        <w:t xml:space="preserve"> v období ode dne uzavření smluvního vztahu do </w:t>
      </w:r>
      <w:r w:rsidR="002F67B2" w:rsidRPr="00961BDF">
        <w:rPr>
          <w:kern w:val="2"/>
          <w:sz w:val="24"/>
          <w:szCs w:val="24"/>
          <w:lang w:bidi="ar-SA"/>
          <w14:ligatures w14:val="standardContextual"/>
        </w:rPr>
        <w:t>17. 12. 2025</w:t>
      </w:r>
      <w:r w:rsidR="00281D0F" w:rsidRPr="00961BDF">
        <w:rPr>
          <w:kern w:val="2"/>
          <w:sz w:val="24"/>
          <w:szCs w:val="24"/>
          <w:lang w:bidi="ar-SA"/>
          <w14:ligatures w14:val="standardContextual"/>
        </w:rPr>
        <w:t>.</w:t>
      </w:r>
      <w:r w:rsidR="00204560" w:rsidRPr="00961BDF">
        <w:rPr>
          <w:kern w:val="2"/>
          <w:sz w:val="24"/>
          <w:szCs w:val="24"/>
          <w:lang w:bidi="ar-SA"/>
          <w14:ligatures w14:val="standardContextual"/>
        </w:rPr>
        <w:t xml:space="preserve"> Obsahem smluvního vztahu je poskytování služeb poskytovatelem v </w:t>
      </w:r>
      <w:r w:rsidR="002F67B2" w:rsidRPr="00961BDF">
        <w:rPr>
          <w:kern w:val="2"/>
          <w:sz w:val="24"/>
          <w:szCs w:val="24"/>
          <w:lang w:bidi="ar-SA"/>
          <w14:ligatures w14:val="standardContextual"/>
        </w:rPr>
        <w:t>celkové hodnotě</w:t>
      </w:r>
      <w:r w:rsidR="003D2AF6" w:rsidRPr="00961BDF">
        <w:rPr>
          <w:kern w:val="2"/>
          <w:sz w:val="24"/>
          <w:szCs w:val="24"/>
          <w:lang w:bidi="ar-SA"/>
          <w14:ligatures w14:val="standardContextual"/>
        </w:rPr>
        <w:t xml:space="preserve"> </w:t>
      </w:r>
      <w:r w:rsidR="008E1CBC" w:rsidRPr="00961BDF">
        <w:rPr>
          <w:kern w:val="2"/>
          <w:sz w:val="24"/>
          <w:szCs w:val="24"/>
          <w:lang w:bidi="ar-SA"/>
          <w14:ligatures w14:val="standardContextual"/>
        </w:rPr>
        <w:t>339 930 Kč bez DPH</w:t>
      </w:r>
      <w:r w:rsidR="005D71A9" w:rsidRPr="00961BDF">
        <w:rPr>
          <w:kern w:val="2"/>
          <w:sz w:val="24"/>
          <w:szCs w:val="24"/>
          <w:lang w:bidi="ar-SA"/>
          <w14:ligatures w14:val="standardContextual"/>
        </w:rPr>
        <w:t>, tedy</w:t>
      </w:r>
      <w:r w:rsidR="008E1CBC" w:rsidRPr="00961BDF">
        <w:rPr>
          <w:kern w:val="2"/>
          <w:sz w:val="24"/>
          <w:szCs w:val="24"/>
          <w:lang w:bidi="ar-SA"/>
          <w14:ligatures w14:val="standardContextual"/>
        </w:rPr>
        <w:t xml:space="preserve"> </w:t>
      </w:r>
      <w:r w:rsidR="008E1CBC" w:rsidRPr="000C2D6A">
        <w:rPr>
          <w:b/>
          <w:bCs/>
          <w:kern w:val="2"/>
          <w:sz w:val="24"/>
          <w:szCs w:val="24"/>
          <w:lang w:bidi="ar-SA"/>
          <w14:ligatures w14:val="standardContextual"/>
        </w:rPr>
        <w:t>411</w:t>
      </w:r>
      <w:r w:rsidR="005D71A9" w:rsidRPr="000C2D6A">
        <w:rPr>
          <w:b/>
          <w:bCs/>
          <w:kern w:val="2"/>
          <w:sz w:val="24"/>
          <w:szCs w:val="24"/>
          <w:lang w:bidi="ar-SA"/>
          <w14:ligatures w14:val="standardContextual"/>
        </w:rPr>
        <w:t> </w:t>
      </w:r>
      <w:r w:rsidR="008E1CBC" w:rsidRPr="000C2D6A">
        <w:rPr>
          <w:b/>
          <w:bCs/>
          <w:kern w:val="2"/>
          <w:sz w:val="24"/>
          <w:szCs w:val="24"/>
          <w:lang w:bidi="ar-SA"/>
          <w14:ligatures w14:val="standardContextual"/>
        </w:rPr>
        <w:t>316</w:t>
      </w:r>
      <w:r w:rsidR="005D71A9" w:rsidRPr="000C2D6A">
        <w:rPr>
          <w:b/>
          <w:bCs/>
          <w:kern w:val="2"/>
          <w:sz w:val="24"/>
          <w:szCs w:val="24"/>
          <w:lang w:bidi="ar-SA"/>
          <w14:ligatures w14:val="standardContextual"/>
        </w:rPr>
        <w:t xml:space="preserve"> Kč</w:t>
      </w:r>
      <w:r w:rsidR="008E1CBC" w:rsidRPr="000C2D6A">
        <w:rPr>
          <w:b/>
          <w:bCs/>
          <w:kern w:val="2"/>
          <w:sz w:val="24"/>
          <w:szCs w:val="24"/>
          <w:lang w:bidi="ar-SA"/>
          <w14:ligatures w14:val="standardContextual"/>
        </w:rPr>
        <w:t xml:space="preserve"> s </w:t>
      </w:r>
      <w:r w:rsidR="005D71A9" w:rsidRPr="000C2D6A">
        <w:rPr>
          <w:b/>
          <w:bCs/>
          <w:kern w:val="2"/>
          <w:sz w:val="24"/>
          <w:szCs w:val="24"/>
          <w:lang w:bidi="ar-SA"/>
          <w14:ligatures w14:val="standardContextual"/>
        </w:rPr>
        <w:t>DPH</w:t>
      </w:r>
      <w:r w:rsidR="005A65B3" w:rsidRPr="00961BDF">
        <w:rPr>
          <w:color w:val="auto"/>
          <w:sz w:val="24"/>
          <w:szCs w:val="24"/>
        </w:rPr>
        <w:t>.</w:t>
      </w:r>
    </w:p>
    <w:p w14:paraId="2A4E1C36" w14:textId="6961B8FD" w:rsidR="00597F1E" w:rsidRPr="0005772F" w:rsidRDefault="00D176CF" w:rsidP="0005772F">
      <w:pPr>
        <w:pStyle w:val="Zkladntext1"/>
        <w:numPr>
          <w:ilvl w:val="0"/>
          <w:numId w:val="1"/>
        </w:numPr>
        <w:spacing w:after="120"/>
        <w:ind w:left="426" w:hanging="400"/>
        <w:contextualSpacing/>
        <w:jc w:val="both"/>
        <w:rPr>
          <w:color w:val="auto"/>
          <w:sz w:val="24"/>
          <w:szCs w:val="24"/>
        </w:rPr>
      </w:pPr>
      <w:r w:rsidRPr="0005772F">
        <w:rPr>
          <w:color w:val="auto"/>
          <w:sz w:val="24"/>
          <w:szCs w:val="24"/>
        </w:rPr>
        <w:t xml:space="preserve">FTN </w:t>
      </w:r>
      <w:r w:rsidR="00806E01" w:rsidRPr="0005772F">
        <w:rPr>
          <w:color w:val="auto"/>
          <w:sz w:val="24"/>
          <w:szCs w:val="24"/>
        </w:rPr>
        <w:t>je povinným subjektem</w:t>
      </w:r>
      <w:r w:rsidRPr="0005772F">
        <w:rPr>
          <w:color w:val="auto"/>
          <w:sz w:val="24"/>
          <w:szCs w:val="24"/>
        </w:rPr>
        <w:t xml:space="preserve"> pro zveřejňování v registru smluv dle § 2 odst. 1 zákona č.</w:t>
      </w:r>
      <w:r w:rsidR="00E17A0C" w:rsidRPr="0005772F">
        <w:rPr>
          <w:color w:val="auto"/>
          <w:sz w:val="24"/>
          <w:szCs w:val="24"/>
          <w:lang w:val="en-US"/>
        </w:rPr>
        <w:t> </w:t>
      </w:r>
      <w:r w:rsidRPr="0005772F">
        <w:rPr>
          <w:color w:val="auto"/>
          <w:sz w:val="24"/>
          <w:szCs w:val="24"/>
        </w:rPr>
        <w:t xml:space="preserve">340/2015 Sb., o zvláštních podmínkách účinnosti některých smluv, uveřejňování těchto smluv a o registru smluv (zákon o registru smluv), ve znění pozdějších předpisů (dále jen </w:t>
      </w:r>
      <w:r w:rsidRPr="0005772F">
        <w:rPr>
          <w:b/>
          <w:bCs/>
          <w:color w:val="auto"/>
          <w:sz w:val="24"/>
          <w:szCs w:val="24"/>
        </w:rPr>
        <w:t>„zákon o registru smluv“</w:t>
      </w:r>
      <w:r w:rsidRPr="0005772F">
        <w:rPr>
          <w:color w:val="auto"/>
          <w:sz w:val="24"/>
          <w:szCs w:val="24"/>
        </w:rPr>
        <w:t>).</w:t>
      </w:r>
    </w:p>
    <w:p w14:paraId="5369AF8D" w14:textId="1D1455B5" w:rsidR="000D3B58" w:rsidRDefault="00D176CF" w:rsidP="00E91545">
      <w:pPr>
        <w:pStyle w:val="Zkladntext1"/>
        <w:numPr>
          <w:ilvl w:val="0"/>
          <w:numId w:val="1"/>
        </w:numPr>
        <w:spacing w:after="120"/>
        <w:ind w:left="426" w:hanging="400"/>
        <w:contextualSpacing/>
        <w:jc w:val="both"/>
        <w:rPr>
          <w:color w:val="auto"/>
          <w:sz w:val="24"/>
          <w:szCs w:val="24"/>
        </w:rPr>
      </w:pPr>
      <w:r w:rsidRPr="00641CDD">
        <w:rPr>
          <w:color w:val="auto"/>
          <w:sz w:val="24"/>
          <w:szCs w:val="24"/>
        </w:rPr>
        <w:t>Obě smluvní strany shodně konstatují, že do okamžiku sjednání této Dohody nedošlo k</w:t>
      </w:r>
      <w:r w:rsidR="00D82A65">
        <w:rPr>
          <w:color w:val="auto"/>
          <w:sz w:val="24"/>
          <w:szCs w:val="24"/>
        </w:rPr>
        <w:t> </w:t>
      </w:r>
      <w:r w:rsidRPr="00641CDD">
        <w:rPr>
          <w:color w:val="auto"/>
          <w:sz w:val="24"/>
          <w:szCs w:val="24"/>
        </w:rPr>
        <w:t xml:space="preserve">uveřejnění </w:t>
      </w:r>
      <w:r w:rsidR="005A65B3" w:rsidRPr="00641CDD">
        <w:rPr>
          <w:kern w:val="2"/>
          <w:sz w:val="24"/>
          <w:szCs w:val="24"/>
          <w:lang w:bidi="ar-SA"/>
          <w14:ligatures w14:val="standardContextual"/>
        </w:rPr>
        <w:t xml:space="preserve">objednávek </w:t>
      </w:r>
      <w:r w:rsidRPr="00641CDD">
        <w:rPr>
          <w:color w:val="auto"/>
          <w:sz w:val="24"/>
          <w:szCs w:val="24"/>
        </w:rPr>
        <w:t xml:space="preserve">v </w:t>
      </w:r>
      <w:r w:rsidR="00711703" w:rsidRPr="00641CDD">
        <w:rPr>
          <w:color w:val="auto"/>
          <w:sz w:val="24"/>
          <w:szCs w:val="24"/>
        </w:rPr>
        <w:t>r</w:t>
      </w:r>
      <w:r w:rsidRPr="00641CDD">
        <w:rPr>
          <w:color w:val="auto"/>
          <w:sz w:val="24"/>
          <w:szCs w:val="24"/>
        </w:rPr>
        <w:t>egistru smluv, a že jsou si vědomy právních následků s tím spojených.</w:t>
      </w:r>
    </w:p>
    <w:p w14:paraId="3B71BAFF" w14:textId="77777777" w:rsidR="00FC4D83" w:rsidRPr="00641CDD" w:rsidRDefault="00FC4D83" w:rsidP="00FC4D83">
      <w:pPr>
        <w:pStyle w:val="Zkladntext1"/>
        <w:spacing w:after="120"/>
        <w:contextualSpacing/>
        <w:jc w:val="both"/>
        <w:rPr>
          <w:color w:val="auto"/>
          <w:sz w:val="24"/>
          <w:szCs w:val="24"/>
        </w:rPr>
      </w:pPr>
    </w:p>
    <w:p w14:paraId="50B9E31E" w14:textId="33294E4A" w:rsidR="00597F1E" w:rsidRPr="0005772F" w:rsidRDefault="00D176CF" w:rsidP="0005772F">
      <w:pPr>
        <w:pStyle w:val="Zkladntext1"/>
        <w:numPr>
          <w:ilvl w:val="0"/>
          <w:numId w:val="1"/>
        </w:numPr>
        <w:spacing w:after="120"/>
        <w:ind w:left="426" w:hanging="400"/>
        <w:contextualSpacing/>
        <w:jc w:val="both"/>
        <w:rPr>
          <w:color w:val="auto"/>
          <w:sz w:val="24"/>
          <w:szCs w:val="24"/>
        </w:rPr>
      </w:pPr>
      <w:r w:rsidRPr="0005772F">
        <w:rPr>
          <w:color w:val="auto"/>
          <w:sz w:val="24"/>
          <w:szCs w:val="24"/>
        </w:rPr>
        <w:t>V zájmu úpravy vzájemných práv a povinností vyplývajících</w:t>
      </w:r>
      <w:r w:rsidR="00FD4BE2" w:rsidRPr="0005772F">
        <w:rPr>
          <w:color w:val="auto"/>
          <w:sz w:val="24"/>
          <w:szCs w:val="24"/>
        </w:rPr>
        <w:t xml:space="preserve"> </w:t>
      </w:r>
      <w:r w:rsidR="00FD4BE2" w:rsidRPr="00D427E5">
        <w:rPr>
          <w:color w:val="auto"/>
          <w:sz w:val="24"/>
          <w:szCs w:val="24"/>
        </w:rPr>
        <w:t>ze</w:t>
      </w:r>
      <w:r w:rsidRPr="00D427E5">
        <w:rPr>
          <w:color w:val="auto"/>
          <w:sz w:val="24"/>
          <w:szCs w:val="24"/>
        </w:rPr>
        <w:t xml:space="preserve"> </w:t>
      </w:r>
      <w:r w:rsidR="000D3B58">
        <w:rPr>
          <w:kern w:val="2"/>
          <w:sz w:val="24"/>
          <w:szCs w:val="24"/>
          <w:lang w:bidi="ar-SA"/>
          <w14:ligatures w14:val="standardContextual"/>
        </w:rPr>
        <w:t>smluvního vztahu</w:t>
      </w:r>
      <w:r w:rsidRPr="00D427E5">
        <w:rPr>
          <w:color w:val="auto"/>
          <w:sz w:val="24"/>
          <w:szCs w:val="24"/>
        </w:rPr>
        <w:t>, s</w:t>
      </w:r>
      <w:r w:rsidR="001462E4">
        <w:rPr>
          <w:color w:val="auto"/>
          <w:sz w:val="24"/>
          <w:szCs w:val="24"/>
        </w:rPr>
        <w:t> </w:t>
      </w:r>
      <w:r w:rsidRPr="00D427E5">
        <w:rPr>
          <w:color w:val="auto"/>
          <w:sz w:val="24"/>
          <w:szCs w:val="24"/>
        </w:rPr>
        <w:t xml:space="preserve">ohledem na skutečnost, že obě strany jednaly s vědomím závaznosti </w:t>
      </w:r>
      <w:r w:rsidR="00BE61C7" w:rsidRPr="00D427E5">
        <w:rPr>
          <w:color w:val="auto"/>
          <w:sz w:val="24"/>
          <w:szCs w:val="24"/>
        </w:rPr>
        <w:t>uzavřené</w:t>
      </w:r>
      <w:r w:rsidR="000D3B58">
        <w:rPr>
          <w:kern w:val="2"/>
          <w:sz w:val="24"/>
          <w:szCs w:val="24"/>
          <w:lang w:bidi="ar-SA"/>
          <w14:ligatures w14:val="standardContextual"/>
        </w:rPr>
        <w:t>ho smluvního vztahu</w:t>
      </w:r>
      <w:r w:rsidR="00FD4BE2" w:rsidRPr="00D427E5">
        <w:rPr>
          <w:kern w:val="2"/>
          <w:sz w:val="24"/>
          <w:szCs w:val="24"/>
          <w:lang w:bidi="ar-SA"/>
          <w14:ligatures w14:val="standardContextual"/>
        </w:rPr>
        <w:t xml:space="preserve"> </w:t>
      </w:r>
      <w:r w:rsidRPr="00D427E5">
        <w:rPr>
          <w:color w:val="auto"/>
          <w:sz w:val="24"/>
          <w:szCs w:val="24"/>
        </w:rPr>
        <w:t>a</w:t>
      </w:r>
      <w:r w:rsidRPr="0005772F">
        <w:rPr>
          <w:color w:val="auto"/>
          <w:sz w:val="24"/>
          <w:szCs w:val="24"/>
        </w:rPr>
        <w:t xml:space="preserve"> v souladu s je</w:t>
      </w:r>
      <w:r w:rsidR="000D3B58">
        <w:rPr>
          <w:color w:val="auto"/>
          <w:sz w:val="24"/>
          <w:szCs w:val="24"/>
        </w:rPr>
        <w:t>ho</w:t>
      </w:r>
      <w:r w:rsidRPr="0005772F">
        <w:rPr>
          <w:color w:val="auto"/>
          <w:sz w:val="24"/>
          <w:szCs w:val="24"/>
        </w:rPr>
        <w:t xml:space="preserve"> obsahem plnily, co si vzájemně ujednaly, a ve snaze </w:t>
      </w:r>
      <w:r w:rsidRPr="0005772F">
        <w:rPr>
          <w:color w:val="auto"/>
          <w:sz w:val="24"/>
          <w:szCs w:val="24"/>
        </w:rPr>
        <w:lastRenderedPageBreak/>
        <w:t xml:space="preserve">napravit závadný stav vzniklý v důsledku </w:t>
      </w:r>
      <w:r w:rsidRPr="00D427E5">
        <w:rPr>
          <w:color w:val="auto"/>
          <w:sz w:val="24"/>
          <w:szCs w:val="24"/>
        </w:rPr>
        <w:t xml:space="preserve">neuveřejnění </w:t>
      </w:r>
      <w:r w:rsidR="000D3B58">
        <w:rPr>
          <w:kern w:val="2"/>
          <w:sz w:val="24"/>
          <w:szCs w:val="24"/>
          <w:lang w:bidi="ar-SA"/>
          <w14:ligatures w14:val="standardContextual"/>
        </w:rPr>
        <w:t>objednávek</w:t>
      </w:r>
      <w:r w:rsidR="007D6672" w:rsidRPr="00D427E5">
        <w:rPr>
          <w:kern w:val="2"/>
          <w:sz w:val="24"/>
          <w:szCs w:val="24"/>
          <w:lang w:bidi="ar-SA"/>
          <w14:ligatures w14:val="standardContextual"/>
        </w:rPr>
        <w:t xml:space="preserve"> </w:t>
      </w:r>
      <w:r w:rsidRPr="00D427E5">
        <w:rPr>
          <w:color w:val="auto"/>
          <w:sz w:val="24"/>
          <w:szCs w:val="24"/>
        </w:rPr>
        <w:t>v</w:t>
      </w:r>
      <w:r w:rsidRPr="0005772F">
        <w:rPr>
          <w:color w:val="auto"/>
          <w:sz w:val="24"/>
          <w:szCs w:val="24"/>
        </w:rPr>
        <w:t xml:space="preserve"> </w:t>
      </w:r>
      <w:r w:rsidR="00711703" w:rsidRPr="0005772F">
        <w:rPr>
          <w:color w:val="auto"/>
          <w:sz w:val="24"/>
          <w:szCs w:val="24"/>
        </w:rPr>
        <w:t>r</w:t>
      </w:r>
      <w:r w:rsidRPr="0005772F">
        <w:rPr>
          <w:color w:val="auto"/>
          <w:sz w:val="24"/>
          <w:szCs w:val="24"/>
        </w:rPr>
        <w:t>egistru smluv, sjednávají smluvní strany tuto Dohodu ve znění, jak je dále uvedeno.</w:t>
      </w:r>
    </w:p>
    <w:p w14:paraId="4AB0EACA" w14:textId="77777777" w:rsidR="002007BC" w:rsidRPr="0005772F" w:rsidRDefault="002007BC" w:rsidP="0005772F">
      <w:pPr>
        <w:pStyle w:val="Zkladntext1"/>
        <w:spacing w:after="120"/>
        <w:contextualSpacing/>
        <w:jc w:val="center"/>
        <w:rPr>
          <w:b/>
          <w:bCs/>
          <w:color w:val="auto"/>
          <w:sz w:val="24"/>
          <w:szCs w:val="24"/>
        </w:rPr>
      </w:pPr>
    </w:p>
    <w:p w14:paraId="064AE3BF" w14:textId="0F47A5D1" w:rsidR="00597F1E" w:rsidRPr="0005772F" w:rsidRDefault="00D176CF" w:rsidP="0005772F">
      <w:pPr>
        <w:pStyle w:val="Zkladntext1"/>
        <w:spacing w:after="120"/>
        <w:contextualSpacing/>
        <w:jc w:val="center"/>
        <w:rPr>
          <w:color w:val="auto"/>
          <w:sz w:val="24"/>
          <w:szCs w:val="24"/>
        </w:rPr>
      </w:pPr>
      <w:r w:rsidRPr="0005772F">
        <w:rPr>
          <w:b/>
          <w:bCs/>
          <w:color w:val="auto"/>
          <w:sz w:val="24"/>
          <w:szCs w:val="24"/>
        </w:rPr>
        <w:t>II.</w:t>
      </w:r>
    </w:p>
    <w:p w14:paraId="020FD4CE" w14:textId="77777777" w:rsidR="00597F1E" w:rsidRPr="0005772F" w:rsidRDefault="00D176CF" w:rsidP="0005772F">
      <w:pPr>
        <w:pStyle w:val="Zkladntext1"/>
        <w:spacing w:after="120"/>
        <w:jc w:val="center"/>
        <w:rPr>
          <w:color w:val="auto"/>
          <w:sz w:val="24"/>
          <w:szCs w:val="24"/>
        </w:rPr>
      </w:pPr>
      <w:r w:rsidRPr="0005772F">
        <w:rPr>
          <w:b/>
          <w:bCs/>
          <w:color w:val="auto"/>
          <w:sz w:val="24"/>
          <w:szCs w:val="24"/>
        </w:rPr>
        <w:t>Práva a závazky smluvních stran</w:t>
      </w:r>
    </w:p>
    <w:p w14:paraId="6D4D986E" w14:textId="56813E26" w:rsidR="00597F1E" w:rsidRPr="0005772F" w:rsidRDefault="00D176CF" w:rsidP="0005772F">
      <w:pPr>
        <w:pStyle w:val="Zkladntext1"/>
        <w:numPr>
          <w:ilvl w:val="0"/>
          <w:numId w:val="5"/>
        </w:numPr>
        <w:tabs>
          <w:tab w:val="left" w:pos="567"/>
        </w:tabs>
        <w:spacing w:after="120"/>
        <w:ind w:left="426" w:hanging="426"/>
        <w:contextualSpacing/>
        <w:jc w:val="both"/>
        <w:rPr>
          <w:color w:val="auto"/>
          <w:sz w:val="24"/>
          <w:szCs w:val="24"/>
        </w:rPr>
      </w:pPr>
      <w:r w:rsidRPr="0005772F">
        <w:rPr>
          <w:color w:val="auto"/>
          <w:sz w:val="24"/>
          <w:szCs w:val="24"/>
        </w:rPr>
        <w:t>Smluvní strany si tímto ujednáním vzájemně stvrzují, že obsah vzájemných práv a</w:t>
      </w:r>
      <w:r w:rsidR="001462E4">
        <w:rPr>
          <w:color w:val="auto"/>
          <w:sz w:val="24"/>
          <w:szCs w:val="24"/>
        </w:rPr>
        <w:t> </w:t>
      </w:r>
      <w:r w:rsidRPr="0005772F">
        <w:rPr>
          <w:color w:val="auto"/>
          <w:sz w:val="24"/>
          <w:szCs w:val="24"/>
        </w:rPr>
        <w:t>povinností, který</w:t>
      </w:r>
      <w:r w:rsidR="00806E01" w:rsidRPr="0005772F">
        <w:rPr>
          <w:color w:val="auto"/>
          <w:sz w:val="24"/>
          <w:szCs w:val="24"/>
        </w:rPr>
        <w:t xml:space="preserve"> </w:t>
      </w:r>
      <w:r w:rsidRPr="0005772F">
        <w:rPr>
          <w:color w:val="auto"/>
          <w:sz w:val="24"/>
          <w:szCs w:val="24"/>
        </w:rPr>
        <w:t xml:space="preserve">touto Dohodou nově sjednávají, je zcela a beze zbytku vyjádřen textem původně </w:t>
      </w:r>
      <w:r w:rsidR="000D3B58">
        <w:rPr>
          <w:color w:val="auto"/>
          <w:sz w:val="24"/>
          <w:szCs w:val="24"/>
        </w:rPr>
        <w:t>realizovaných objednávek,</w:t>
      </w:r>
      <w:r w:rsidRPr="0005772F">
        <w:rPr>
          <w:color w:val="auto"/>
          <w:sz w:val="24"/>
          <w:szCs w:val="24"/>
        </w:rPr>
        <w:t xml:space="preserve"> kter</w:t>
      </w:r>
      <w:r w:rsidR="000D3B58">
        <w:rPr>
          <w:color w:val="auto"/>
          <w:sz w:val="24"/>
          <w:szCs w:val="24"/>
        </w:rPr>
        <w:t>é</w:t>
      </w:r>
      <w:r w:rsidRPr="0005772F">
        <w:rPr>
          <w:color w:val="auto"/>
          <w:sz w:val="24"/>
          <w:szCs w:val="24"/>
        </w:rPr>
        <w:t xml:space="preserve"> tvoří pro tyto účely příloh</w:t>
      </w:r>
      <w:r w:rsidR="001462E4">
        <w:rPr>
          <w:color w:val="auto"/>
          <w:sz w:val="24"/>
          <w:szCs w:val="24"/>
        </w:rPr>
        <w:t>y</w:t>
      </w:r>
      <w:r w:rsidRPr="0005772F">
        <w:rPr>
          <w:color w:val="auto"/>
          <w:sz w:val="24"/>
          <w:szCs w:val="24"/>
        </w:rPr>
        <w:t xml:space="preserve"> č. </w:t>
      </w:r>
      <w:r w:rsidR="001462E4" w:rsidRPr="0005772F">
        <w:rPr>
          <w:color w:val="auto"/>
          <w:sz w:val="24"/>
          <w:szCs w:val="24"/>
        </w:rPr>
        <w:t>1</w:t>
      </w:r>
      <w:r w:rsidR="001462E4">
        <w:rPr>
          <w:color w:val="auto"/>
          <w:sz w:val="24"/>
          <w:szCs w:val="24"/>
        </w:rPr>
        <w:t>–</w:t>
      </w:r>
      <w:r w:rsidR="0075123A">
        <w:rPr>
          <w:color w:val="auto"/>
          <w:sz w:val="24"/>
          <w:szCs w:val="24"/>
        </w:rPr>
        <w:t>6</w:t>
      </w:r>
      <w:r w:rsidR="001738C1" w:rsidRPr="0005772F">
        <w:rPr>
          <w:color w:val="auto"/>
          <w:sz w:val="24"/>
          <w:szCs w:val="24"/>
        </w:rPr>
        <w:t xml:space="preserve"> </w:t>
      </w:r>
      <w:r w:rsidRPr="0005772F">
        <w:rPr>
          <w:color w:val="auto"/>
          <w:sz w:val="24"/>
          <w:szCs w:val="24"/>
        </w:rPr>
        <w:t>této Dohod</w:t>
      </w:r>
      <w:r w:rsidR="00AF1DDB" w:rsidRPr="0005772F">
        <w:rPr>
          <w:color w:val="auto"/>
          <w:sz w:val="24"/>
          <w:szCs w:val="24"/>
        </w:rPr>
        <w:t xml:space="preserve">y. </w:t>
      </w:r>
    </w:p>
    <w:p w14:paraId="54DDA986" w14:textId="1A348DD1" w:rsidR="00597F1E" w:rsidRPr="00D427E5" w:rsidRDefault="00D176CF" w:rsidP="0005772F">
      <w:pPr>
        <w:pStyle w:val="Zkladntext1"/>
        <w:numPr>
          <w:ilvl w:val="0"/>
          <w:numId w:val="5"/>
        </w:numPr>
        <w:tabs>
          <w:tab w:val="left" w:pos="426"/>
        </w:tabs>
        <w:spacing w:after="120"/>
        <w:ind w:left="426" w:hanging="426"/>
        <w:contextualSpacing/>
        <w:jc w:val="both"/>
        <w:rPr>
          <w:color w:val="auto"/>
          <w:sz w:val="24"/>
          <w:szCs w:val="24"/>
        </w:rPr>
      </w:pPr>
      <w:r w:rsidRPr="0005772F">
        <w:rPr>
          <w:color w:val="auto"/>
          <w:sz w:val="24"/>
          <w:szCs w:val="24"/>
        </w:rPr>
        <w:t xml:space="preserve">Smluvní strany prohlašují, že veškerá vzájemně poskytnutá plnění na </w:t>
      </w:r>
      <w:r w:rsidRPr="00D427E5">
        <w:rPr>
          <w:color w:val="auto"/>
          <w:sz w:val="24"/>
          <w:szCs w:val="24"/>
        </w:rPr>
        <w:t xml:space="preserve">základě </w:t>
      </w:r>
      <w:r w:rsidR="001462E4">
        <w:rPr>
          <w:kern w:val="2"/>
          <w:sz w:val="24"/>
          <w:szCs w:val="24"/>
          <w:lang w:bidi="ar-SA"/>
          <w14:ligatures w14:val="standardContextual"/>
        </w:rPr>
        <w:t xml:space="preserve">objednávek </w:t>
      </w:r>
      <w:r w:rsidRPr="00D427E5">
        <w:rPr>
          <w:color w:val="auto"/>
          <w:sz w:val="24"/>
          <w:szCs w:val="24"/>
        </w:rPr>
        <w:t>považují za plnění dle této Dohody a že v souvislosti se vzájemně poskytnutým plněním nebudou vzájemně vznášet vůči druhé smluvní straně nároky z titulu bezdůvodného obohacení.</w:t>
      </w:r>
      <w:r w:rsidR="000029E6" w:rsidRPr="00D427E5">
        <w:rPr>
          <w:color w:val="auto"/>
          <w:sz w:val="24"/>
          <w:szCs w:val="24"/>
        </w:rPr>
        <w:t xml:space="preserve"> </w:t>
      </w:r>
    </w:p>
    <w:p w14:paraId="56BD535E" w14:textId="0F4888C4" w:rsidR="00597F1E" w:rsidRPr="00D427E5" w:rsidRDefault="00D176CF" w:rsidP="0005772F">
      <w:pPr>
        <w:pStyle w:val="Zkladntext1"/>
        <w:numPr>
          <w:ilvl w:val="0"/>
          <w:numId w:val="5"/>
        </w:numPr>
        <w:spacing w:after="120"/>
        <w:ind w:left="426" w:hanging="426"/>
        <w:contextualSpacing/>
        <w:jc w:val="both"/>
        <w:rPr>
          <w:color w:val="auto"/>
          <w:sz w:val="24"/>
          <w:szCs w:val="24"/>
        </w:rPr>
      </w:pPr>
      <w:r w:rsidRPr="00D427E5">
        <w:rPr>
          <w:color w:val="auto"/>
          <w:sz w:val="24"/>
          <w:szCs w:val="24"/>
        </w:rPr>
        <w:t>Smluvní strany prohlašují, že veškerá budoucí plnění z této Dohody, která mají být od okamžiku jejího uveřejnění v registru smluv plněna v souladu s obsahem vzájemných závazků vyjádřeným v</w:t>
      </w:r>
      <w:r w:rsidR="007D6672" w:rsidRPr="00D427E5">
        <w:rPr>
          <w:color w:val="auto"/>
          <w:sz w:val="24"/>
          <w:szCs w:val="24"/>
        </w:rPr>
        <w:t xml:space="preserve"> příloze </w:t>
      </w:r>
      <w:r w:rsidRPr="00D427E5">
        <w:rPr>
          <w:color w:val="auto"/>
          <w:sz w:val="24"/>
          <w:szCs w:val="24"/>
        </w:rPr>
        <w:t>této Dohody, budou splněna podle sjednaných podmínek.</w:t>
      </w:r>
    </w:p>
    <w:p w14:paraId="3834273F" w14:textId="2854A492" w:rsidR="00597F1E" w:rsidRPr="00D427E5" w:rsidRDefault="002769A2" w:rsidP="0005772F">
      <w:pPr>
        <w:pStyle w:val="Zkladntext1"/>
        <w:numPr>
          <w:ilvl w:val="0"/>
          <w:numId w:val="5"/>
        </w:numPr>
        <w:spacing w:after="120"/>
        <w:ind w:left="426" w:hanging="426"/>
        <w:contextualSpacing/>
        <w:jc w:val="both"/>
        <w:rPr>
          <w:color w:val="auto"/>
          <w:sz w:val="24"/>
          <w:szCs w:val="24"/>
        </w:rPr>
      </w:pPr>
      <w:r w:rsidRPr="00D427E5">
        <w:rPr>
          <w:color w:val="auto"/>
          <w:sz w:val="24"/>
          <w:szCs w:val="24"/>
        </w:rPr>
        <w:t>FTN se tímto zavazuje druhé smluvní straně k neprodlenému zveřejnění této Dohody a</w:t>
      </w:r>
      <w:r w:rsidR="00AC2FEB">
        <w:rPr>
          <w:color w:val="auto"/>
          <w:sz w:val="24"/>
          <w:szCs w:val="24"/>
        </w:rPr>
        <w:t> </w:t>
      </w:r>
      <w:r w:rsidRPr="00D427E5">
        <w:rPr>
          <w:color w:val="auto"/>
          <w:sz w:val="24"/>
          <w:szCs w:val="24"/>
        </w:rPr>
        <w:t>jej</w:t>
      </w:r>
      <w:r w:rsidR="00AC2FEB">
        <w:rPr>
          <w:color w:val="auto"/>
          <w:sz w:val="24"/>
          <w:szCs w:val="24"/>
        </w:rPr>
        <w:t>ích</w:t>
      </w:r>
      <w:r w:rsidRPr="00D427E5">
        <w:rPr>
          <w:color w:val="auto"/>
          <w:sz w:val="24"/>
          <w:szCs w:val="24"/>
        </w:rPr>
        <w:t xml:space="preserve"> příloh v registru smluv v souladu s ustanovením § 5 zákona o registru smluv. </w:t>
      </w:r>
    </w:p>
    <w:p w14:paraId="35E6F1B1" w14:textId="77777777" w:rsidR="002007BC" w:rsidRPr="0005772F" w:rsidRDefault="002007BC" w:rsidP="001462E4">
      <w:pPr>
        <w:pStyle w:val="Zkladntext1"/>
        <w:spacing w:after="120"/>
        <w:contextualSpacing/>
        <w:rPr>
          <w:b/>
          <w:bCs/>
          <w:color w:val="auto"/>
          <w:sz w:val="24"/>
          <w:szCs w:val="24"/>
        </w:rPr>
      </w:pPr>
    </w:p>
    <w:p w14:paraId="7D2624CA" w14:textId="002C1324" w:rsidR="00597F1E" w:rsidRPr="0005772F" w:rsidRDefault="00D176CF" w:rsidP="0005772F">
      <w:pPr>
        <w:pStyle w:val="Zkladntext1"/>
        <w:spacing w:after="120"/>
        <w:contextualSpacing/>
        <w:jc w:val="center"/>
        <w:rPr>
          <w:color w:val="auto"/>
          <w:sz w:val="24"/>
          <w:szCs w:val="24"/>
        </w:rPr>
      </w:pPr>
      <w:r w:rsidRPr="0005772F">
        <w:rPr>
          <w:b/>
          <w:bCs/>
          <w:color w:val="auto"/>
          <w:sz w:val="24"/>
          <w:szCs w:val="24"/>
        </w:rPr>
        <w:t>III.</w:t>
      </w:r>
    </w:p>
    <w:p w14:paraId="3B5E528B" w14:textId="77777777" w:rsidR="00597F1E" w:rsidRPr="0005772F" w:rsidRDefault="00D176CF" w:rsidP="0005772F">
      <w:pPr>
        <w:pStyle w:val="Zkladntext1"/>
        <w:spacing w:after="120"/>
        <w:jc w:val="center"/>
        <w:rPr>
          <w:color w:val="auto"/>
          <w:sz w:val="24"/>
          <w:szCs w:val="24"/>
        </w:rPr>
      </w:pPr>
      <w:r w:rsidRPr="0005772F">
        <w:rPr>
          <w:b/>
          <w:bCs/>
          <w:color w:val="auto"/>
          <w:sz w:val="24"/>
          <w:szCs w:val="24"/>
        </w:rPr>
        <w:t>Závěrečná ustanovení</w:t>
      </w:r>
    </w:p>
    <w:p w14:paraId="4D83C1A9" w14:textId="77777777" w:rsidR="00582B57" w:rsidRPr="00582B57" w:rsidRDefault="00B070D8" w:rsidP="0005772F">
      <w:pPr>
        <w:pStyle w:val="Zkladntext1"/>
        <w:numPr>
          <w:ilvl w:val="0"/>
          <w:numId w:val="3"/>
        </w:numPr>
        <w:spacing w:after="120"/>
        <w:ind w:left="426" w:hanging="426"/>
        <w:contextualSpacing/>
        <w:jc w:val="both"/>
        <w:rPr>
          <w:color w:val="auto"/>
          <w:sz w:val="24"/>
          <w:szCs w:val="24"/>
        </w:rPr>
      </w:pPr>
      <w:r w:rsidRPr="00067FFE">
        <w:rPr>
          <w:sz w:val="24"/>
          <w:szCs w:val="24"/>
        </w:rPr>
        <w:t xml:space="preserve">Smluvní strany berou na vědomí, že tato Dohoda bude uveřejněna v registru smluv podle zákona č. 340/2015 Sb., o zvláštních podmínkách účinnosti některých smluv, uveřejňování těchto smluv a o registru smluv, ve znění pozdějších předpisů. Zveřejnění dohody zajistí FTN, a to nejpozději do 30 dnů ode dne uzavření smlouvy. </w:t>
      </w:r>
    </w:p>
    <w:p w14:paraId="7F4FEFA8" w14:textId="202BDB2B" w:rsidR="00FD4BE2" w:rsidRPr="0005772F" w:rsidRDefault="00D176CF" w:rsidP="0005772F">
      <w:pPr>
        <w:pStyle w:val="Zkladntext1"/>
        <w:numPr>
          <w:ilvl w:val="0"/>
          <w:numId w:val="3"/>
        </w:numPr>
        <w:spacing w:after="120"/>
        <w:ind w:left="426" w:hanging="426"/>
        <w:contextualSpacing/>
        <w:jc w:val="both"/>
        <w:rPr>
          <w:color w:val="auto"/>
          <w:sz w:val="24"/>
          <w:szCs w:val="24"/>
        </w:rPr>
      </w:pPr>
      <w:r w:rsidRPr="0005772F">
        <w:rPr>
          <w:color w:val="auto"/>
          <w:sz w:val="24"/>
          <w:szCs w:val="24"/>
        </w:rPr>
        <w:t>Tato Dohoda nabývá</w:t>
      </w:r>
      <w:r w:rsidR="00711703" w:rsidRPr="0005772F">
        <w:rPr>
          <w:color w:val="auto"/>
          <w:sz w:val="24"/>
          <w:szCs w:val="24"/>
        </w:rPr>
        <w:t xml:space="preserve"> platnosti dnem podpisu oběma smluvními stranami a</w:t>
      </w:r>
      <w:r w:rsidRPr="0005772F">
        <w:rPr>
          <w:color w:val="auto"/>
          <w:sz w:val="24"/>
          <w:szCs w:val="24"/>
        </w:rPr>
        <w:t xml:space="preserve"> účinnosti dnem uveřejnění v </w:t>
      </w:r>
      <w:r w:rsidR="00711703" w:rsidRPr="0005772F">
        <w:rPr>
          <w:color w:val="auto"/>
          <w:sz w:val="24"/>
          <w:szCs w:val="24"/>
        </w:rPr>
        <w:t>r</w:t>
      </w:r>
      <w:r w:rsidRPr="0005772F">
        <w:rPr>
          <w:color w:val="auto"/>
          <w:sz w:val="24"/>
          <w:szCs w:val="24"/>
        </w:rPr>
        <w:t>egistru smluv.</w:t>
      </w:r>
    </w:p>
    <w:p w14:paraId="13B97F49" w14:textId="33AEF027" w:rsidR="00FD4BE2" w:rsidRPr="00695657" w:rsidRDefault="0005772F" w:rsidP="0005772F">
      <w:pPr>
        <w:pStyle w:val="Zkladntext1"/>
        <w:numPr>
          <w:ilvl w:val="0"/>
          <w:numId w:val="3"/>
        </w:numPr>
        <w:spacing w:after="120"/>
        <w:ind w:left="426" w:hanging="426"/>
        <w:contextualSpacing/>
        <w:jc w:val="both"/>
        <w:rPr>
          <w:color w:val="auto"/>
          <w:sz w:val="24"/>
          <w:szCs w:val="24"/>
        </w:rPr>
      </w:pPr>
      <w:r w:rsidRPr="00695657">
        <w:rPr>
          <w:rFonts w:eastAsia="Arial"/>
          <w:sz w:val="24"/>
          <w:szCs w:val="24"/>
        </w:rPr>
        <w:t>Tato dohoda je vyhotovena ve dvou stejnopisech s platností originálu, z nichž každá smluvní strana obdrží po jednom vyhotovení</w:t>
      </w:r>
      <w:r w:rsidR="00390B66" w:rsidRPr="00695657">
        <w:rPr>
          <w:rFonts w:eastAsia="Arial"/>
          <w:sz w:val="24"/>
          <w:szCs w:val="24"/>
        </w:rPr>
        <w:t>.</w:t>
      </w:r>
    </w:p>
    <w:p w14:paraId="68DEE0DB" w14:textId="05CED94B" w:rsidR="00A35C2B" w:rsidRPr="00A35C2B" w:rsidRDefault="00A35C2B" w:rsidP="00A35C2B">
      <w:pPr>
        <w:pStyle w:val="Zkladntext1"/>
        <w:numPr>
          <w:ilvl w:val="0"/>
          <w:numId w:val="3"/>
        </w:numPr>
        <w:spacing w:after="120"/>
        <w:ind w:left="426" w:hanging="426"/>
        <w:contextualSpacing/>
        <w:jc w:val="both"/>
        <w:rPr>
          <w:color w:val="auto"/>
          <w:sz w:val="24"/>
          <w:szCs w:val="24"/>
        </w:rPr>
      </w:pPr>
      <w:r w:rsidRPr="00BE52DA">
        <w:rPr>
          <w:color w:val="auto"/>
          <w:sz w:val="24"/>
          <w:szCs w:val="24"/>
        </w:rPr>
        <w:t xml:space="preserve">Smluvní strany prohlašují, že si tuto </w:t>
      </w:r>
      <w:r>
        <w:rPr>
          <w:color w:val="auto"/>
          <w:sz w:val="24"/>
          <w:szCs w:val="24"/>
        </w:rPr>
        <w:t>dohodu</w:t>
      </w:r>
      <w:r w:rsidRPr="00BE52DA">
        <w:rPr>
          <w:color w:val="auto"/>
          <w:sz w:val="24"/>
          <w:szCs w:val="24"/>
        </w:rPr>
        <w:t xml:space="preserve"> řádně přečetly, jejímu obsahu porozuměly, a</w:t>
      </w:r>
      <w:r w:rsidR="00695657">
        <w:rPr>
          <w:color w:val="auto"/>
          <w:sz w:val="24"/>
          <w:szCs w:val="24"/>
        </w:rPr>
        <w:t> </w:t>
      </w:r>
      <w:r w:rsidRPr="00BE52DA">
        <w:rPr>
          <w:color w:val="auto"/>
          <w:sz w:val="24"/>
          <w:szCs w:val="24"/>
        </w:rPr>
        <w:t>že je projevem jejich pravé, svobodné a vážné vůle prosté omylu, projevené při plné</w:t>
      </w:r>
      <w:r w:rsidR="00695657">
        <w:rPr>
          <w:color w:val="auto"/>
          <w:sz w:val="24"/>
          <w:szCs w:val="24"/>
        </w:rPr>
        <w:t> </w:t>
      </w:r>
      <w:r w:rsidRPr="00BE52DA">
        <w:rPr>
          <w:color w:val="auto"/>
          <w:sz w:val="24"/>
          <w:szCs w:val="24"/>
        </w:rPr>
        <w:t xml:space="preserve">způsobilosti k právním úkonům, a že veškerá prohlášení </w:t>
      </w:r>
      <w:r>
        <w:rPr>
          <w:color w:val="auto"/>
          <w:sz w:val="24"/>
          <w:szCs w:val="24"/>
        </w:rPr>
        <w:t>v dohodě</w:t>
      </w:r>
      <w:r w:rsidRPr="00BE52DA">
        <w:rPr>
          <w:color w:val="auto"/>
          <w:sz w:val="24"/>
          <w:szCs w:val="24"/>
        </w:rPr>
        <w:t xml:space="preserve"> odpovídají skutečnosti, což níže stvrzují svými podpisy.</w:t>
      </w:r>
    </w:p>
    <w:p w14:paraId="4BE5225C" w14:textId="44D3E0D5" w:rsidR="00597F1E" w:rsidRPr="0005772F" w:rsidRDefault="00D176CF" w:rsidP="0005772F">
      <w:pPr>
        <w:pStyle w:val="Zkladntext1"/>
        <w:numPr>
          <w:ilvl w:val="0"/>
          <w:numId w:val="3"/>
        </w:numPr>
        <w:spacing w:after="120"/>
        <w:ind w:left="426" w:hanging="426"/>
        <w:contextualSpacing/>
        <w:jc w:val="both"/>
        <w:rPr>
          <w:color w:val="auto"/>
          <w:sz w:val="24"/>
          <w:szCs w:val="24"/>
        </w:rPr>
      </w:pPr>
      <w:r w:rsidRPr="0005772F">
        <w:rPr>
          <w:color w:val="auto"/>
          <w:sz w:val="24"/>
          <w:szCs w:val="24"/>
        </w:rPr>
        <w:t xml:space="preserve">Nedílnou součástí této Dohody </w:t>
      </w:r>
      <w:r w:rsidR="000029E6" w:rsidRPr="0005772F">
        <w:rPr>
          <w:color w:val="auto"/>
          <w:sz w:val="24"/>
          <w:szCs w:val="24"/>
        </w:rPr>
        <w:t>j</w:t>
      </w:r>
      <w:r w:rsidR="00B87A80">
        <w:rPr>
          <w:color w:val="auto"/>
          <w:sz w:val="24"/>
          <w:szCs w:val="24"/>
        </w:rPr>
        <w:t>sou</w:t>
      </w:r>
      <w:r w:rsidR="000029E6" w:rsidRPr="0005772F">
        <w:rPr>
          <w:color w:val="auto"/>
          <w:sz w:val="24"/>
          <w:szCs w:val="24"/>
        </w:rPr>
        <w:t xml:space="preserve"> následující příloh</w:t>
      </w:r>
      <w:r w:rsidR="00B87A80">
        <w:rPr>
          <w:color w:val="auto"/>
          <w:sz w:val="24"/>
          <w:szCs w:val="24"/>
        </w:rPr>
        <w:t>y</w:t>
      </w:r>
      <w:r w:rsidRPr="0005772F">
        <w:rPr>
          <w:color w:val="auto"/>
          <w:sz w:val="24"/>
          <w:szCs w:val="24"/>
        </w:rPr>
        <w:t>:</w:t>
      </w:r>
    </w:p>
    <w:p w14:paraId="3AE10BA5" w14:textId="2D91D2B3" w:rsidR="002D73CC" w:rsidRDefault="00D176CF" w:rsidP="00AC3869">
      <w:pPr>
        <w:pStyle w:val="Zkladntext1"/>
        <w:numPr>
          <w:ilvl w:val="0"/>
          <w:numId w:val="4"/>
        </w:numPr>
        <w:tabs>
          <w:tab w:val="left" w:pos="711"/>
        </w:tabs>
        <w:spacing w:after="120"/>
        <w:ind w:firstLine="426"/>
        <w:contextualSpacing/>
        <w:jc w:val="both"/>
        <w:rPr>
          <w:color w:val="auto"/>
          <w:sz w:val="24"/>
          <w:szCs w:val="24"/>
        </w:rPr>
      </w:pPr>
      <w:r w:rsidRPr="0005772F">
        <w:rPr>
          <w:color w:val="auto"/>
          <w:sz w:val="24"/>
          <w:szCs w:val="24"/>
        </w:rPr>
        <w:t xml:space="preserve">Příloha č. 1: </w:t>
      </w:r>
      <w:r w:rsidR="001462E4">
        <w:rPr>
          <w:kern w:val="2"/>
          <w:sz w:val="24"/>
          <w:szCs w:val="24"/>
          <w:lang w:bidi="ar-SA"/>
          <w14:ligatures w14:val="standardContextual"/>
        </w:rPr>
        <w:t>Objednávka</w:t>
      </w:r>
      <w:r w:rsidR="0005772F" w:rsidRPr="00D427E5">
        <w:rPr>
          <w:color w:val="auto"/>
          <w:sz w:val="24"/>
          <w:szCs w:val="24"/>
        </w:rPr>
        <w:t xml:space="preserve"> ze dne </w:t>
      </w:r>
      <w:r w:rsidR="00CB24CD">
        <w:rPr>
          <w:color w:val="auto"/>
          <w:sz w:val="24"/>
          <w:szCs w:val="24"/>
        </w:rPr>
        <w:t>18. 4. 2024</w:t>
      </w:r>
    </w:p>
    <w:p w14:paraId="4A7F5CF9" w14:textId="0E3F85FC" w:rsidR="008F0ED2" w:rsidRDefault="008F0ED2" w:rsidP="00AC3869">
      <w:pPr>
        <w:pStyle w:val="Zkladntext1"/>
        <w:numPr>
          <w:ilvl w:val="0"/>
          <w:numId w:val="4"/>
        </w:numPr>
        <w:tabs>
          <w:tab w:val="left" w:pos="711"/>
        </w:tabs>
        <w:spacing w:after="120"/>
        <w:ind w:firstLine="426"/>
        <w:contextualSpacing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Příloha č. </w:t>
      </w:r>
      <w:r w:rsidR="00821F7D">
        <w:rPr>
          <w:color w:val="auto"/>
          <w:sz w:val="24"/>
          <w:szCs w:val="24"/>
        </w:rPr>
        <w:t>2</w:t>
      </w:r>
      <w:r w:rsidR="0075123A">
        <w:rPr>
          <w:color w:val="auto"/>
          <w:sz w:val="24"/>
          <w:szCs w:val="24"/>
        </w:rPr>
        <w:t>:</w:t>
      </w:r>
      <w:r w:rsidR="00821F7D">
        <w:rPr>
          <w:color w:val="auto"/>
          <w:sz w:val="24"/>
          <w:szCs w:val="24"/>
        </w:rPr>
        <w:t xml:space="preserve"> Objednávka ze dne 2</w:t>
      </w:r>
      <w:r w:rsidR="00274F64">
        <w:rPr>
          <w:color w:val="auto"/>
          <w:sz w:val="24"/>
          <w:szCs w:val="24"/>
        </w:rPr>
        <w:t>8</w:t>
      </w:r>
      <w:r w:rsidR="00821F7D">
        <w:rPr>
          <w:color w:val="auto"/>
          <w:sz w:val="24"/>
          <w:szCs w:val="24"/>
        </w:rPr>
        <w:t>. 5. 2024</w:t>
      </w:r>
    </w:p>
    <w:p w14:paraId="769968CA" w14:textId="346227B0" w:rsidR="00CB24CD" w:rsidRDefault="00CB24CD" w:rsidP="00CB24CD">
      <w:pPr>
        <w:pStyle w:val="Zkladntext1"/>
        <w:numPr>
          <w:ilvl w:val="0"/>
          <w:numId w:val="4"/>
        </w:numPr>
        <w:tabs>
          <w:tab w:val="left" w:pos="711"/>
        </w:tabs>
        <w:spacing w:after="120"/>
        <w:ind w:firstLine="426"/>
        <w:contextualSpacing/>
        <w:jc w:val="both"/>
        <w:rPr>
          <w:color w:val="auto"/>
          <w:sz w:val="24"/>
          <w:szCs w:val="24"/>
        </w:rPr>
      </w:pPr>
      <w:r w:rsidRPr="0005772F">
        <w:rPr>
          <w:color w:val="auto"/>
          <w:sz w:val="24"/>
          <w:szCs w:val="24"/>
        </w:rPr>
        <w:t xml:space="preserve">Příloha č. </w:t>
      </w:r>
      <w:r w:rsidR="0075123A">
        <w:rPr>
          <w:color w:val="auto"/>
          <w:sz w:val="24"/>
          <w:szCs w:val="24"/>
        </w:rPr>
        <w:t>3</w:t>
      </w:r>
      <w:r w:rsidRPr="0005772F">
        <w:rPr>
          <w:color w:val="auto"/>
          <w:sz w:val="24"/>
          <w:szCs w:val="24"/>
        </w:rPr>
        <w:t xml:space="preserve">: </w:t>
      </w:r>
      <w:r>
        <w:rPr>
          <w:kern w:val="2"/>
          <w:sz w:val="24"/>
          <w:szCs w:val="24"/>
          <w:lang w:bidi="ar-SA"/>
          <w14:ligatures w14:val="standardContextual"/>
        </w:rPr>
        <w:t>Objednávka</w:t>
      </w:r>
      <w:r w:rsidRPr="00D427E5">
        <w:rPr>
          <w:color w:val="auto"/>
          <w:sz w:val="24"/>
          <w:szCs w:val="24"/>
        </w:rPr>
        <w:t xml:space="preserve"> ze dne </w:t>
      </w:r>
      <w:r w:rsidR="00101A36">
        <w:rPr>
          <w:color w:val="auto"/>
          <w:sz w:val="24"/>
          <w:szCs w:val="24"/>
        </w:rPr>
        <w:t>28. 2. 2025</w:t>
      </w:r>
    </w:p>
    <w:p w14:paraId="5EAA415C" w14:textId="7A8B45AC" w:rsidR="00CB24CD" w:rsidRDefault="00CB24CD" w:rsidP="00CB24CD">
      <w:pPr>
        <w:pStyle w:val="Zkladntext1"/>
        <w:numPr>
          <w:ilvl w:val="0"/>
          <w:numId w:val="4"/>
        </w:numPr>
        <w:tabs>
          <w:tab w:val="left" w:pos="711"/>
        </w:tabs>
        <w:spacing w:after="120"/>
        <w:ind w:firstLine="426"/>
        <w:contextualSpacing/>
        <w:jc w:val="both"/>
        <w:rPr>
          <w:color w:val="auto"/>
          <w:sz w:val="24"/>
          <w:szCs w:val="24"/>
        </w:rPr>
      </w:pPr>
      <w:r w:rsidRPr="0005772F">
        <w:rPr>
          <w:color w:val="auto"/>
          <w:sz w:val="24"/>
          <w:szCs w:val="24"/>
        </w:rPr>
        <w:t xml:space="preserve">Příloha č. </w:t>
      </w:r>
      <w:r w:rsidR="0075123A">
        <w:rPr>
          <w:color w:val="auto"/>
          <w:sz w:val="24"/>
          <w:szCs w:val="24"/>
        </w:rPr>
        <w:t>4</w:t>
      </w:r>
      <w:r w:rsidRPr="0005772F">
        <w:rPr>
          <w:color w:val="auto"/>
          <w:sz w:val="24"/>
          <w:szCs w:val="24"/>
        </w:rPr>
        <w:t xml:space="preserve">: </w:t>
      </w:r>
      <w:r>
        <w:rPr>
          <w:kern w:val="2"/>
          <w:sz w:val="24"/>
          <w:szCs w:val="24"/>
          <w:lang w:bidi="ar-SA"/>
          <w14:ligatures w14:val="standardContextual"/>
        </w:rPr>
        <w:t>Objednávka</w:t>
      </w:r>
      <w:r w:rsidRPr="00D427E5">
        <w:rPr>
          <w:color w:val="auto"/>
          <w:sz w:val="24"/>
          <w:szCs w:val="24"/>
        </w:rPr>
        <w:t xml:space="preserve"> ze dne </w:t>
      </w:r>
      <w:r w:rsidR="002D5D1B">
        <w:rPr>
          <w:color w:val="auto"/>
          <w:sz w:val="24"/>
          <w:szCs w:val="24"/>
        </w:rPr>
        <w:t>28. 5. 2025</w:t>
      </w:r>
    </w:p>
    <w:p w14:paraId="756CB545" w14:textId="77777777" w:rsidR="008F6DD8" w:rsidRDefault="008F6DD8" w:rsidP="008F6DD8">
      <w:pPr>
        <w:pStyle w:val="Zkladntext1"/>
        <w:tabs>
          <w:tab w:val="left" w:pos="711"/>
        </w:tabs>
        <w:spacing w:after="120"/>
        <w:contextualSpacing/>
        <w:jc w:val="both"/>
        <w:rPr>
          <w:color w:val="auto"/>
          <w:sz w:val="24"/>
          <w:szCs w:val="24"/>
        </w:rPr>
      </w:pPr>
    </w:p>
    <w:p w14:paraId="647A6EA6" w14:textId="77777777" w:rsidR="008F6DD8" w:rsidRDefault="008F6DD8" w:rsidP="008F6DD8">
      <w:pPr>
        <w:pStyle w:val="Zkladntext1"/>
        <w:tabs>
          <w:tab w:val="left" w:pos="711"/>
        </w:tabs>
        <w:spacing w:after="120"/>
        <w:contextualSpacing/>
        <w:jc w:val="both"/>
        <w:rPr>
          <w:color w:val="auto"/>
          <w:sz w:val="24"/>
          <w:szCs w:val="24"/>
        </w:rPr>
      </w:pPr>
    </w:p>
    <w:p w14:paraId="6B6E64F7" w14:textId="77777777" w:rsidR="008F6DD8" w:rsidRDefault="008F6DD8" w:rsidP="008F6DD8">
      <w:pPr>
        <w:pStyle w:val="Zkladntext1"/>
        <w:tabs>
          <w:tab w:val="left" w:pos="711"/>
        </w:tabs>
        <w:spacing w:after="120"/>
        <w:contextualSpacing/>
        <w:jc w:val="both"/>
        <w:rPr>
          <w:color w:val="auto"/>
          <w:sz w:val="24"/>
          <w:szCs w:val="24"/>
        </w:rPr>
      </w:pPr>
    </w:p>
    <w:p w14:paraId="59D35119" w14:textId="77777777" w:rsidR="008F6DD8" w:rsidRDefault="008F6DD8" w:rsidP="008F6DD8">
      <w:pPr>
        <w:pStyle w:val="Zkladntext1"/>
        <w:tabs>
          <w:tab w:val="left" w:pos="711"/>
        </w:tabs>
        <w:spacing w:after="120"/>
        <w:contextualSpacing/>
        <w:jc w:val="both"/>
        <w:rPr>
          <w:color w:val="auto"/>
          <w:sz w:val="24"/>
          <w:szCs w:val="24"/>
        </w:rPr>
      </w:pPr>
    </w:p>
    <w:p w14:paraId="5EA1AA5D" w14:textId="77777777" w:rsidR="008F6DD8" w:rsidRDefault="008F6DD8" w:rsidP="008F6DD8">
      <w:pPr>
        <w:pStyle w:val="Zkladntext1"/>
        <w:tabs>
          <w:tab w:val="left" w:pos="711"/>
        </w:tabs>
        <w:spacing w:after="120"/>
        <w:contextualSpacing/>
        <w:jc w:val="both"/>
        <w:rPr>
          <w:color w:val="auto"/>
          <w:sz w:val="24"/>
          <w:szCs w:val="24"/>
        </w:rPr>
      </w:pPr>
    </w:p>
    <w:p w14:paraId="6CA49998" w14:textId="77777777" w:rsidR="008F6DD8" w:rsidRDefault="008F6DD8" w:rsidP="008F6DD8">
      <w:pPr>
        <w:pStyle w:val="Zkladntext1"/>
        <w:tabs>
          <w:tab w:val="left" w:pos="711"/>
        </w:tabs>
        <w:spacing w:after="120"/>
        <w:contextualSpacing/>
        <w:jc w:val="both"/>
        <w:rPr>
          <w:color w:val="auto"/>
          <w:sz w:val="24"/>
          <w:szCs w:val="24"/>
        </w:rPr>
      </w:pPr>
    </w:p>
    <w:p w14:paraId="6C555F5F" w14:textId="3A537612" w:rsidR="00CB24CD" w:rsidRDefault="00CB24CD" w:rsidP="00CB24CD">
      <w:pPr>
        <w:pStyle w:val="Zkladntext1"/>
        <w:numPr>
          <w:ilvl w:val="0"/>
          <w:numId w:val="4"/>
        </w:numPr>
        <w:tabs>
          <w:tab w:val="left" w:pos="711"/>
        </w:tabs>
        <w:spacing w:after="120"/>
        <w:ind w:firstLine="426"/>
        <w:contextualSpacing/>
        <w:jc w:val="both"/>
        <w:rPr>
          <w:color w:val="auto"/>
          <w:sz w:val="24"/>
          <w:szCs w:val="24"/>
        </w:rPr>
      </w:pPr>
      <w:r w:rsidRPr="0005772F">
        <w:rPr>
          <w:color w:val="auto"/>
          <w:sz w:val="24"/>
          <w:szCs w:val="24"/>
        </w:rPr>
        <w:lastRenderedPageBreak/>
        <w:t xml:space="preserve">Příloha č. </w:t>
      </w:r>
      <w:r w:rsidR="0075123A">
        <w:rPr>
          <w:color w:val="auto"/>
          <w:sz w:val="24"/>
          <w:szCs w:val="24"/>
        </w:rPr>
        <w:t>5</w:t>
      </w:r>
      <w:r w:rsidRPr="0005772F">
        <w:rPr>
          <w:color w:val="auto"/>
          <w:sz w:val="24"/>
          <w:szCs w:val="24"/>
        </w:rPr>
        <w:t xml:space="preserve">: </w:t>
      </w:r>
      <w:r>
        <w:rPr>
          <w:kern w:val="2"/>
          <w:sz w:val="24"/>
          <w:szCs w:val="24"/>
          <w:lang w:bidi="ar-SA"/>
          <w14:ligatures w14:val="standardContextual"/>
        </w:rPr>
        <w:t>Objednávka</w:t>
      </w:r>
      <w:r w:rsidRPr="00D427E5">
        <w:rPr>
          <w:color w:val="auto"/>
          <w:sz w:val="24"/>
          <w:szCs w:val="24"/>
        </w:rPr>
        <w:t xml:space="preserve"> ze dne </w:t>
      </w:r>
      <w:r w:rsidR="00150BF5">
        <w:rPr>
          <w:color w:val="auto"/>
          <w:sz w:val="24"/>
          <w:szCs w:val="24"/>
        </w:rPr>
        <w:t>25. 9. 2025</w:t>
      </w:r>
    </w:p>
    <w:p w14:paraId="6337664D" w14:textId="2F911B0B" w:rsidR="00150BF5" w:rsidRDefault="00150BF5" w:rsidP="00150BF5">
      <w:pPr>
        <w:pStyle w:val="Zkladntext1"/>
        <w:numPr>
          <w:ilvl w:val="0"/>
          <w:numId w:val="4"/>
        </w:numPr>
        <w:tabs>
          <w:tab w:val="left" w:pos="711"/>
        </w:tabs>
        <w:spacing w:after="120"/>
        <w:ind w:firstLine="426"/>
        <w:contextualSpacing/>
        <w:jc w:val="both"/>
        <w:rPr>
          <w:color w:val="auto"/>
          <w:sz w:val="24"/>
          <w:szCs w:val="24"/>
        </w:rPr>
      </w:pPr>
      <w:r w:rsidRPr="0005772F">
        <w:rPr>
          <w:color w:val="auto"/>
          <w:sz w:val="24"/>
          <w:szCs w:val="24"/>
        </w:rPr>
        <w:t xml:space="preserve">Příloha č. </w:t>
      </w:r>
      <w:r w:rsidR="0075123A">
        <w:rPr>
          <w:color w:val="auto"/>
          <w:sz w:val="24"/>
          <w:szCs w:val="24"/>
        </w:rPr>
        <w:t>6</w:t>
      </w:r>
      <w:r w:rsidRPr="0005772F">
        <w:rPr>
          <w:color w:val="auto"/>
          <w:sz w:val="24"/>
          <w:szCs w:val="24"/>
        </w:rPr>
        <w:t xml:space="preserve">: </w:t>
      </w:r>
      <w:r>
        <w:rPr>
          <w:kern w:val="2"/>
          <w:sz w:val="24"/>
          <w:szCs w:val="24"/>
          <w:lang w:bidi="ar-SA"/>
          <w14:ligatures w14:val="standardContextual"/>
        </w:rPr>
        <w:t>Objednávka</w:t>
      </w:r>
      <w:r w:rsidRPr="00D427E5">
        <w:rPr>
          <w:color w:val="auto"/>
          <w:sz w:val="24"/>
          <w:szCs w:val="24"/>
        </w:rPr>
        <w:t xml:space="preserve"> ze dne </w:t>
      </w:r>
      <w:r>
        <w:rPr>
          <w:color w:val="auto"/>
          <w:sz w:val="24"/>
          <w:szCs w:val="24"/>
        </w:rPr>
        <w:t>17. 12. 2025</w:t>
      </w:r>
    </w:p>
    <w:p w14:paraId="6BDB5A43" w14:textId="77777777" w:rsidR="00B070D8" w:rsidRDefault="00B070D8" w:rsidP="00B070D8">
      <w:pPr>
        <w:pStyle w:val="Zkladntext1"/>
        <w:tabs>
          <w:tab w:val="left" w:pos="711"/>
        </w:tabs>
        <w:spacing w:after="120"/>
        <w:contextualSpacing/>
        <w:jc w:val="both"/>
        <w:rPr>
          <w:color w:val="auto"/>
          <w:sz w:val="24"/>
          <w:szCs w:val="24"/>
        </w:rPr>
      </w:pPr>
    </w:p>
    <w:p w14:paraId="7C4B489B" w14:textId="77777777" w:rsidR="00B070D8" w:rsidRPr="00D427E5" w:rsidRDefault="00B070D8" w:rsidP="00B070D8">
      <w:pPr>
        <w:pStyle w:val="Zkladntext1"/>
        <w:tabs>
          <w:tab w:val="left" w:pos="711"/>
        </w:tabs>
        <w:spacing w:after="120"/>
        <w:contextualSpacing/>
        <w:jc w:val="both"/>
        <w:rPr>
          <w:color w:val="auto"/>
          <w:sz w:val="24"/>
          <w:szCs w:val="24"/>
        </w:rPr>
      </w:pPr>
    </w:p>
    <w:tbl>
      <w:tblPr>
        <w:tblW w:w="906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1"/>
        <w:gridCol w:w="4536"/>
      </w:tblGrid>
      <w:tr w:rsidR="00741900" w:rsidRPr="00C52B88" w14:paraId="5D137B14" w14:textId="77777777" w:rsidTr="00741900">
        <w:trPr>
          <w:trHeight w:val="300"/>
        </w:trPr>
        <w:tc>
          <w:tcPr>
            <w:tcW w:w="4531" w:type="dxa"/>
            <w:hideMark/>
          </w:tcPr>
          <w:p w14:paraId="6C8632C8" w14:textId="5F1202A8" w:rsidR="00741900" w:rsidRPr="00C52B88" w:rsidRDefault="00741900" w:rsidP="00C52B88">
            <w:pPr>
              <w:widowControl/>
              <w:ind w:left="450"/>
              <w:textAlignment w:val="baseline"/>
              <w:rPr>
                <w:rFonts w:ascii="Segoe UI" w:eastAsia="Times New Roman" w:hAnsi="Segoe UI" w:cs="Segoe UI"/>
                <w:color w:val="auto"/>
                <w:sz w:val="18"/>
                <w:szCs w:val="18"/>
                <w:lang w:bidi="ar-SA"/>
              </w:rPr>
            </w:pPr>
            <w:r w:rsidRPr="00C52B8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Za </w:t>
            </w:r>
            <w:r w:rsidR="008F0ED2" w:rsidRPr="0024219F">
              <w:rPr>
                <w:rFonts w:ascii="Times New Roman" w:eastAsia="Times New Roman" w:hAnsi="Times New Roman" w:cs="Times New Roman"/>
                <w:b/>
                <w:bCs/>
                <w:kern w:val="2"/>
                <w:lang w:bidi="ar-SA"/>
                <w14:ligatures w14:val="standardContextual"/>
              </w:rPr>
              <w:t>PŘEDVÝBĚR.CZ a.s.</w:t>
            </w:r>
          </w:p>
        </w:tc>
        <w:tc>
          <w:tcPr>
            <w:tcW w:w="4536" w:type="dxa"/>
            <w:hideMark/>
          </w:tcPr>
          <w:p w14:paraId="6F48F608" w14:textId="77777777" w:rsidR="00741900" w:rsidRPr="00C52B88" w:rsidRDefault="00741900" w:rsidP="00C52B88">
            <w:pPr>
              <w:widowControl/>
              <w:ind w:left="735"/>
              <w:textAlignment w:val="baseline"/>
              <w:rPr>
                <w:rFonts w:ascii="Segoe UI" w:eastAsia="Times New Roman" w:hAnsi="Segoe UI" w:cs="Segoe UI"/>
                <w:color w:val="auto"/>
                <w:sz w:val="18"/>
                <w:szCs w:val="18"/>
                <w:lang w:bidi="ar-SA"/>
              </w:rPr>
            </w:pPr>
            <w:r w:rsidRPr="00C52B8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Za </w:t>
            </w:r>
            <w:r w:rsidRPr="00C52B88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FTN</w:t>
            </w:r>
            <w:r w:rsidRPr="00C52B8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:  </w:t>
            </w:r>
          </w:p>
        </w:tc>
      </w:tr>
      <w:tr w:rsidR="00741900" w:rsidRPr="00C52B88" w14:paraId="34C50447" w14:textId="77777777" w:rsidTr="00741900">
        <w:trPr>
          <w:trHeight w:val="300"/>
        </w:trPr>
        <w:tc>
          <w:tcPr>
            <w:tcW w:w="4531" w:type="dxa"/>
            <w:hideMark/>
          </w:tcPr>
          <w:p w14:paraId="4F6596F1" w14:textId="77777777" w:rsidR="00741900" w:rsidRPr="00C52B88" w:rsidRDefault="00741900" w:rsidP="00C52B88">
            <w:pPr>
              <w:widowControl/>
              <w:ind w:left="450"/>
              <w:textAlignment w:val="baseline"/>
              <w:rPr>
                <w:rFonts w:ascii="Segoe UI" w:eastAsia="Times New Roman" w:hAnsi="Segoe UI" w:cs="Segoe UI"/>
                <w:color w:val="auto"/>
                <w:sz w:val="18"/>
                <w:szCs w:val="18"/>
                <w:lang w:bidi="ar-SA"/>
              </w:rPr>
            </w:pPr>
            <w:r w:rsidRPr="00C52B8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 </w:t>
            </w:r>
          </w:p>
        </w:tc>
        <w:tc>
          <w:tcPr>
            <w:tcW w:w="4536" w:type="dxa"/>
            <w:hideMark/>
          </w:tcPr>
          <w:p w14:paraId="7FA33F6C" w14:textId="77777777" w:rsidR="00741900" w:rsidRPr="00C52B88" w:rsidRDefault="00741900" w:rsidP="00C52B88">
            <w:pPr>
              <w:widowControl/>
              <w:ind w:left="735"/>
              <w:textAlignment w:val="baseline"/>
              <w:rPr>
                <w:rFonts w:ascii="Segoe UI" w:eastAsia="Times New Roman" w:hAnsi="Segoe UI" w:cs="Segoe UI"/>
                <w:color w:val="auto"/>
                <w:sz w:val="18"/>
                <w:szCs w:val="18"/>
                <w:lang w:bidi="ar-SA"/>
              </w:rPr>
            </w:pPr>
            <w:r w:rsidRPr="00C52B8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 </w:t>
            </w:r>
          </w:p>
        </w:tc>
      </w:tr>
      <w:tr w:rsidR="00741900" w:rsidRPr="00C52B88" w14:paraId="277D0BCD" w14:textId="77777777" w:rsidTr="00741900">
        <w:trPr>
          <w:trHeight w:val="300"/>
        </w:trPr>
        <w:tc>
          <w:tcPr>
            <w:tcW w:w="4531" w:type="dxa"/>
            <w:hideMark/>
          </w:tcPr>
          <w:p w14:paraId="0541DCF5" w14:textId="151F8F12" w:rsidR="00741900" w:rsidRPr="00C52B88" w:rsidRDefault="00741900" w:rsidP="00C52B88">
            <w:pPr>
              <w:widowControl/>
              <w:ind w:left="450"/>
              <w:textAlignment w:val="baseline"/>
              <w:rPr>
                <w:rFonts w:ascii="Segoe UI" w:eastAsia="Times New Roman" w:hAnsi="Segoe UI" w:cs="Segoe UI"/>
                <w:color w:val="auto"/>
                <w:sz w:val="18"/>
                <w:szCs w:val="18"/>
                <w:lang w:bidi="ar-SA"/>
              </w:rPr>
            </w:pPr>
            <w:r w:rsidRPr="00C52B8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V Praze dne</w:t>
            </w:r>
            <w:r w:rsidR="0005772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…………………</w:t>
            </w:r>
          </w:p>
        </w:tc>
        <w:tc>
          <w:tcPr>
            <w:tcW w:w="4536" w:type="dxa"/>
            <w:hideMark/>
          </w:tcPr>
          <w:p w14:paraId="33F3B53F" w14:textId="611842BE" w:rsidR="00741900" w:rsidRPr="00C52B88" w:rsidRDefault="00741900" w:rsidP="00C52B88">
            <w:pPr>
              <w:widowControl/>
              <w:ind w:left="735"/>
              <w:textAlignment w:val="baseline"/>
              <w:rPr>
                <w:rFonts w:ascii="Segoe UI" w:eastAsia="Times New Roman" w:hAnsi="Segoe UI" w:cs="Segoe UI"/>
                <w:color w:val="auto"/>
                <w:sz w:val="18"/>
                <w:szCs w:val="18"/>
                <w:lang w:bidi="ar-SA"/>
              </w:rPr>
            </w:pPr>
            <w:r w:rsidRPr="00C52B8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V Praze dne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  <w:r w:rsidR="008F6DD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27.3.2026</w:t>
            </w:r>
          </w:p>
        </w:tc>
      </w:tr>
      <w:tr w:rsidR="00741900" w:rsidRPr="00C52B88" w14:paraId="7803A5EB" w14:textId="77777777" w:rsidTr="00741900">
        <w:trPr>
          <w:trHeight w:val="300"/>
        </w:trPr>
        <w:tc>
          <w:tcPr>
            <w:tcW w:w="4531" w:type="dxa"/>
            <w:hideMark/>
          </w:tcPr>
          <w:p w14:paraId="033A901E" w14:textId="77777777" w:rsidR="00741900" w:rsidRPr="00C52B88" w:rsidRDefault="00741900" w:rsidP="00C52B88">
            <w:pPr>
              <w:widowControl/>
              <w:textAlignment w:val="baseline"/>
              <w:rPr>
                <w:rFonts w:ascii="Segoe UI" w:eastAsia="Times New Roman" w:hAnsi="Segoe UI" w:cs="Segoe UI"/>
                <w:color w:val="auto"/>
                <w:sz w:val="18"/>
                <w:szCs w:val="18"/>
                <w:lang w:bidi="ar-SA"/>
              </w:rPr>
            </w:pPr>
            <w:r w:rsidRPr="00C52B8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 </w:t>
            </w:r>
          </w:p>
        </w:tc>
        <w:tc>
          <w:tcPr>
            <w:tcW w:w="4536" w:type="dxa"/>
            <w:hideMark/>
          </w:tcPr>
          <w:p w14:paraId="32621670" w14:textId="77777777" w:rsidR="00741900" w:rsidRPr="00C52B88" w:rsidRDefault="00741900" w:rsidP="00C52B88">
            <w:pPr>
              <w:widowControl/>
              <w:textAlignment w:val="baseline"/>
              <w:rPr>
                <w:rFonts w:ascii="Segoe UI" w:eastAsia="Times New Roman" w:hAnsi="Segoe UI" w:cs="Segoe UI"/>
                <w:color w:val="auto"/>
                <w:sz w:val="18"/>
                <w:szCs w:val="18"/>
                <w:lang w:bidi="ar-SA"/>
              </w:rPr>
            </w:pPr>
            <w:r w:rsidRPr="00C52B8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 </w:t>
            </w:r>
          </w:p>
        </w:tc>
      </w:tr>
      <w:tr w:rsidR="00741900" w:rsidRPr="00C52B88" w14:paraId="470A1443" w14:textId="77777777" w:rsidTr="00741900">
        <w:trPr>
          <w:trHeight w:val="300"/>
        </w:trPr>
        <w:tc>
          <w:tcPr>
            <w:tcW w:w="4531" w:type="dxa"/>
            <w:hideMark/>
          </w:tcPr>
          <w:p w14:paraId="3F012367" w14:textId="77777777" w:rsidR="00741900" w:rsidRPr="00C52B88" w:rsidRDefault="00741900" w:rsidP="00C52B88">
            <w:pPr>
              <w:widowControl/>
              <w:textAlignment w:val="baseline"/>
              <w:rPr>
                <w:rFonts w:ascii="Segoe UI" w:eastAsia="Times New Roman" w:hAnsi="Segoe UI" w:cs="Segoe UI"/>
                <w:color w:val="auto"/>
                <w:sz w:val="18"/>
                <w:szCs w:val="18"/>
                <w:lang w:bidi="ar-SA"/>
              </w:rPr>
            </w:pPr>
            <w:r w:rsidRPr="00C52B8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 </w:t>
            </w:r>
          </w:p>
        </w:tc>
        <w:tc>
          <w:tcPr>
            <w:tcW w:w="4536" w:type="dxa"/>
            <w:hideMark/>
          </w:tcPr>
          <w:p w14:paraId="146A2495" w14:textId="77777777" w:rsidR="00741900" w:rsidRPr="00C52B88" w:rsidRDefault="00741900" w:rsidP="00C52B88">
            <w:pPr>
              <w:widowControl/>
              <w:textAlignment w:val="baseline"/>
              <w:rPr>
                <w:rFonts w:ascii="Segoe UI" w:eastAsia="Times New Roman" w:hAnsi="Segoe UI" w:cs="Segoe UI"/>
                <w:color w:val="auto"/>
                <w:sz w:val="18"/>
                <w:szCs w:val="18"/>
                <w:lang w:bidi="ar-SA"/>
              </w:rPr>
            </w:pPr>
            <w:r w:rsidRPr="00C52B8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 </w:t>
            </w:r>
          </w:p>
        </w:tc>
      </w:tr>
      <w:tr w:rsidR="00CC1AE1" w:rsidRPr="00C52B88" w14:paraId="458B8B2C" w14:textId="77777777" w:rsidTr="00741900">
        <w:trPr>
          <w:trHeight w:val="300"/>
        </w:trPr>
        <w:tc>
          <w:tcPr>
            <w:tcW w:w="4531" w:type="dxa"/>
          </w:tcPr>
          <w:p w14:paraId="00326A16" w14:textId="77777777" w:rsidR="00CC1AE1" w:rsidRPr="00C52B88" w:rsidRDefault="00CC1AE1" w:rsidP="00C52B88">
            <w:pPr>
              <w:widowControl/>
              <w:textAlignment w:val="baseline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4536" w:type="dxa"/>
          </w:tcPr>
          <w:p w14:paraId="291C80F2" w14:textId="77777777" w:rsidR="00CC1AE1" w:rsidRPr="00C52B88" w:rsidRDefault="00CC1AE1" w:rsidP="00C52B88">
            <w:pPr>
              <w:widowControl/>
              <w:textAlignment w:val="baseline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741900" w:rsidRPr="00C52B88" w14:paraId="6FFDC33A" w14:textId="77777777" w:rsidTr="00741900">
        <w:trPr>
          <w:trHeight w:val="300"/>
        </w:trPr>
        <w:tc>
          <w:tcPr>
            <w:tcW w:w="4531" w:type="dxa"/>
            <w:hideMark/>
          </w:tcPr>
          <w:p w14:paraId="68B827A7" w14:textId="77777777" w:rsidR="00741900" w:rsidRPr="00C52B88" w:rsidRDefault="00741900" w:rsidP="00C52B88">
            <w:pPr>
              <w:widowControl/>
              <w:textAlignment w:val="baseline"/>
              <w:rPr>
                <w:rFonts w:ascii="Segoe UI" w:eastAsia="Times New Roman" w:hAnsi="Segoe UI" w:cs="Segoe UI"/>
                <w:color w:val="auto"/>
                <w:sz w:val="18"/>
                <w:szCs w:val="18"/>
                <w:lang w:bidi="ar-SA"/>
              </w:rPr>
            </w:pPr>
            <w:r w:rsidRPr="00C52B8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 </w:t>
            </w:r>
          </w:p>
        </w:tc>
        <w:tc>
          <w:tcPr>
            <w:tcW w:w="4536" w:type="dxa"/>
            <w:hideMark/>
          </w:tcPr>
          <w:p w14:paraId="607B29C1" w14:textId="77777777" w:rsidR="00741900" w:rsidRPr="00C52B88" w:rsidRDefault="00741900" w:rsidP="00C52B88">
            <w:pPr>
              <w:widowControl/>
              <w:textAlignment w:val="baseline"/>
              <w:rPr>
                <w:rFonts w:ascii="Segoe UI" w:eastAsia="Times New Roman" w:hAnsi="Segoe UI" w:cs="Segoe UI"/>
                <w:color w:val="auto"/>
                <w:sz w:val="18"/>
                <w:szCs w:val="18"/>
                <w:lang w:bidi="ar-SA"/>
              </w:rPr>
            </w:pPr>
            <w:r w:rsidRPr="00C52B8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 </w:t>
            </w:r>
          </w:p>
        </w:tc>
      </w:tr>
      <w:tr w:rsidR="00741900" w:rsidRPr="00C52B88" w14:paraId="16D5532F" w14:textId="77777777" w:rsidTr="00741900">
        <w:trPr>
          <w:trHeight w:val="300"/>
        </w:trPr>
        <w:tc>
          <w:tcPr>
            <w:tcW w:w="4531" w:type="dxa"/>
            <w:hideMark/>
          </w:tcPr>
          <w:p w14:paraId="75377A68" w14:textId="20C9F638" w:rsidR="00741900" w:rsidRPr="00C52B88" w:rsidRDefault="00741900" w:rsidP="00C52B88">
            <w:pPr>
              <w:widowControl/>
              <w:jc w:val="center"/>
              <w:textAlignment w:val="baseline"/>
              <w:rPr>
                <w:rFonts w:ascii="Segoe UI" w:eastAsia="Times New Roman" w:hAnsi="Segoe UI" w:cs="Segoe UI"/>
                <w:color w:val="auto"/>
                <w:sz w:val="18"/>
                <w:szCs w:val="18"/>
                <w:lang w:bidi="ar-SA"/>
              </w:rPr>
            </w:pPr>
            <w:r w:rsidRPr="00C52B8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…………………………… </w:t>
            </w:r>
          </w:p>
        </w:tc>
        <w:tc>
          <w:tcPr>
            <w:tcW w:w="4536" w:type="dxa"/>
            <w:hideMark/>
          </w:tcPr>
          <w:p w14:paraId="376773E1" w14:textId="77777777" w:rsidR="00741900" w:rsidRPr="00C52B88" w:rsidRDefault="00741900" w:rsidP="00C52B88">
            <w:pPr>
              <w:widowControl/>
              <w:jc w:val="center"/>
              <w:textAlignment w:val="baseline"/>
              <w:rPr>
                <w:rFonts w:ascii="Segoe UI" w:eastAsia="Times New Roman" w:hAnsi="Segoe UI" w:cs="Segoe UI"/>
                <w:color w:val="auto"/>
                <w:sz w:val="18"/>
                <w:szCs w:val="18"/>
                <w:lang w:bidi="ar-SA"/>
              </w:rPr>
            </w:pPr>
            <w:r w:rsidRPr="00C52B8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…………………………… </w:t>
            </w:r>
          </w:p>
        </w:tc>
      </w:tr>
      <w:tr w:rsidR="008F0ED2" w:rsidRPr="00C52B88" w14:paraId="7A6898F4" w14:textId="77777777" w:rsidTr="00741900">
        <w:trPr>
          <w:trHeight w:val="300"/>
        </w:trPr>
        <w:tc>
          <w:tcPr>
            <w:tcW w:w="4531" w:type="dxa"/>
            <w:hideMark/>
          </w:tcPr>
          <w:p w14:paraId="10E500C1" w14:textId="0D05AB12" w:rsidR="008F0ED2" w:rsidRPr="008F0ED2" w:rsidRDefault="008F0ED2" w:rsidP="008F0ED2">
            <w:pPr>
              <w:widowControl/>
              <w:jc w:val="center"/>
              <w:textAlignment w:val="baseline"/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bidi="ar-SA"/>
              </w:rPr>
            </w:pPr>
            <w:r w:rsidRPr="008F0ED2">
              <w:rPr>
                <w:rFonts w:ascii="Times New Roman" w:eastAsia="Times New Roman" w:hAnsi="Times New Roman" w:cs="Times New Roman"/>
                <w:b/>
                <w:kern w:val="2"/>
                <w14:ligatures w14:val="standardContextual"/>
              </w:rPr>
              <w:t>Ing. František Boudný</w:t>
            </w:r>
          </w:p>
        </w:tc>
        <w:tc>
          <w:tcPr>
            <w:tcW w:w="4536" w:type="dxa"/>
            <w:hideMark/>
          </w:tcPr>
          <w:p w14:paraId="7A1107E3" w14:textId="445D087B" w:rsidR="008F0ED2" w:rsidRPr="00EE325F" w:rsidRDefault="008F0ED2" w:rsidP="008F0ED2">
            <w:pPr>
              <w:widowControl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color w:val="auto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2"/>
                <w:lang w:bidi="ar-SA"/>
                <w14:ligatures w14:val="standardContextual"/>
              </w:rPr>
              <w:t xml:space="preserve">doc. MUDr. Zdeněk Beneš, CSc. </w:t>
            </w:r>
          </w:p>
        </w:tc>
      </w:tr>
      <w:tr w:rsidR="008F0ED2" w:rsidRPr="00C52B88" w14:paraId="1BDA7228" w14:textId="77777777" w:rsidTr="00641CDD">
        <w:trPr>
          <w:trHeight w:val="106"/>
        </w:trPr>
        <w:tc>
          <w:tcPr>
            <w:tcW w:w="4531" w:type="dxa"/>
            <w:hideMark/>
          </w:tcPr>
          <w:p w14:paraId="19C0D4D6" w14:textId="549CAF0C" w:rsidR="008F0ED2" w:rsidRPr="008963F5" w:rsidRDefault="008F0ED2" w:rsidP="008F0ED2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028A4"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  <w:t>člen představenstva</w:t>
            </w:r>
          </w:p>
        </w:tc>
        <w:tc>
          <w:tcPr>
            <w:tcW w:w="4536" w:type="dxa"/>
            <w:hideMark/>
          </w:tcPr>
          <w:p w14:paraId="5FA6C4D8" w14:textId="1DEF93C9" w:rsidR="008F0ED2" w:rsidRPr="008963F5" w:rsidRDefault="008F0ED2" w:rsidP="008F0ED2">
            <w:pPr>
              <w:widowControl/>
              <w:jc w:val="center"/>
              <w:textAlignment w:val="baseline"/>
              <w:rPr>
                <w:rFonts w:ascii="Segoe UI" w:eastAsia="Times New Roman" w:hAnsi="Segoe UI" w:cs="Segoe UI"/>
                <w:color w:val="auto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kern w:val="2"/>
                <w:lang w:bidi="ar-SA"/>
                <w14:ligatures w14:val="standardContextual"/>
              </w:rPr>
              <w:t>ředitel</w:t>
            </w:r>
          </w:p>
        </w:tc>
      </w:tr>
    </w:tbl>
    <w:p w14:paraId="19770C25" w14:textId="5F1EDE8B" w:rsidR="00AC3869" w:rsidRDefault="00AC3869" w:rsidP="00605D3E">
      <w:pPr>
        <w:pStyle w:val="Zkladntext1"/>
        <w:tabs>
          <w:tab w:val="left" w:pos="711"/>
        </w:tabs>
        <w:spacing w:after="120"/>
        <w:contextualSpacing/>
        <w:jc w:val="both"/>
        <w:rPr>
          <w:b/>
          <w:bCs/>
          <w:color w:val="auto"/>
          <w:sz w:val="24"/>
          <w:szCs w:val="24"/>
        </w:rPr>
      </w:pPr>
    </w:p>
    <w:p w14:paraId="0631FEB1" w14:textId="77777777" w:rsidR="00100E18" w:rsidRDefault="00100E18" w:rsidP="00605D3E">
      <w:pPr>
        <w:pStyle w:val="Zkladntext1"/>
        <w:tabs>
          <w:tab w:val="left" w:pos="711"/>
        </w:tabs>
        <w:spacing w:after="120"/>
        <w:contextualSpacing/>
        <w:jc w:val="both"/>
        <w:rPr>
          <w:b/>
          <w:bCs/>
          <w:color w:val="auto"/>
          <w:sz w:val="24"/>
          <w:szCs w:val="24"/>
        </w:rPr>
      </w:pPr>
    </w:p>
    <w:p w14:paraId="1178F48C" w14:textId="77777777" w:rsidR="00100E18" w:rsidRDefault="00100E18" w:rsidP="00605D3E">
      <w:pPr>
        <w:pStyle w:val="Zkladntext1"/>
        <w:tabs>
          <w:tab w:val="left" w:pos="711"/>
        </w:tabs>
        <w:spacing w:after="120"/>
        <w:contextualSpacing/>
        <w:jc w:val="both"/>
        <w:rPr>
          <w:b/>
          <w:bCs/>
          <w:color w:val="auto"/>
          <w:sz w:val="24"/>
          <w:szCs w:val="24"/>
        </w:rPr>
      </w:pPr>
    </w:p>
    <w:p w14:paraId="07CF4D33" w14:textId="77777777" w:rsidR="00100E18" w:rsidRDefault="00100E18" w:rsidP="00605D3E">
      <w:pPr>
        <w:pStyle w:val="Zkladntext1"/>
        <w:tabs>
          <w:tab w:val="left" w:pos="711"/>
        </w:tabs>
        <w:spacing w:after="120"/>
        <w:contextualSpacing/>
        <w:jc w:val="both"/>
        <w:rPr>
          <w:b/>
          <w:bCs/>
          <w:color w:val="auto"/>
          <w:sz w:val="24"/>
          <w:szCs w:val="24"/>
        </w:rPr>
      </w:pPr>
    </w:p>
    <w:p w14:paraId="18ACF310" w14:textId="77777777" w:rsidR="00100E18" w:rsidRDefault="00100E18" w:rsidP="00605D3E">
      <w:pPr>
        <w:pStyle w:val="Zkladntext1"/>
        <w:tabs>
          <w:tab w:val="left" w:pos="711"/>
        </w:tabs>
        <w:spacing w:after="120"/>
        <w:contextualSpacing/>
        <w:jc w:val="both"/>
        <w:rPr>
          <w:b/>
          <w:bCs/>
          <w:color w:val="auto"/>
          <w:sz w:val="24"/>
          <w:szCs w:val="24"/>
        </w:rPr>
      </w:pPr>
    </w:p>
    <w:p w14:paraId="63AA7AA9" w14:textId="77777777" w:rsidR="00DF0B1F" w:rsidRDefault="00DF0B1F" w:rsidP="00605D3E">
      <w:pPr>
        <w:pStyle w:val="Zkladntext1"/>
        <w:tabs>
          <w:tab w:val="left" w:pos="711"/>
        </w:tabs>
        <w:spacing w:after="120"/>
        <w:contextualSpacing/>
        <w:jc w:val="both"/>
        <w:rPr>
          <w:b/>
          <w:bCs/>
          <w:color w:val="auto"/>
          <w:sz w:val="24"/>
          <w:szCs w:val="24"/>
        </w:rPr>
      </w:pPr>
    </w:p>
    <w:p w14:paraId="47DE17D4" w14:textId="77777777" w:rsidR="00DF0B1F" w:rsidRDefault="00DF0B1F" w:rsidP="00605D3E">
      <w:pPr>
        <w:pStyle w:val="Zkladntext1"/>
        <w:tabs>
          <w:tab w:val="left" w:pos="711"/>
        </w:tabs>
        <w:spacing w:after="120"/>
        <w:contextualSpacing/>
        <w:jc w:val="both"/>
        <w:rPr>
          <w:b/>
          <w:bCs/>
          <w:color w:val="auto"/>
          <w:sz w:val="24"/>
          <w:szCs w:val="24"/>
        </w:rPr>
      </w:pPr>
    </w:p>
    <w:p w14:paraId="2663218B" w14:textId="77777777" w:rsidR="00DF0B1F" w:rsidRDefault="00DF0B1F" w:rsidP="00605D3E">
      <w:pPr>
        <w:pStyle w:val="Zkladntext1"/>
        <w:tabs>
          <w:tab w:val="left" w:pos="711"/>
        </w:tabs>
        <w:spacing w:after="120"/>
        <w:contextualSpacing/>
        <w:jc w:val="both"/>
        <w:rPr>
          <w:b/>
          <w:bCs/>
          <w:color w:val="auto"/>
          <w:sz w:val="24"/>
          <w:szCs w:val="24"/>
        </w:rPr>
      </w:pPr>
    </w:p>
    <w:p w14:paraId="66C3A647" w14:textId="77777777" w:rsidR="00DF0B1F" w:rsidRDefault="00DF0B1F" w:rsidP="00605D3E">
      <w:pPr>
        <w:pStyle w:val="Zkladntext1"/>
        <w:tabs>
          <w:tab w:val="left" w:pos="711"/>
        </w:tabs>
        <w:spacing w:after="120"/>
        <w:contextualSpacing/>
        <w:jc w:val="both"/>
        <w:rPr>
          <w:b/>
          <w:bCs/>
          <w:color w:val="auto"/>
          <w:sz w:val="24"/>
          <w:szCs w:val="24"/>
        </w:rPr>
      </w:pPr>
    </w:p>
    <w:p w14:paraId="6BCB477C" w14:textId="77777777" w:rsidR="00DF0B1F" w:rsidRDefault="00DF0B1F" w:rsidP="00605D3E">
      <w:pPr>
        <w:pStyle w:val="Zkladntext1"/>
        <w:tabs>
          <w:tab w:val="left" w:pos="711"/>
        </w:tabs>
        <w:spacing w:after="120"/>
        <w:contextualSpacing/>
        <w:jc w:val="both"/>
        <w:rPr>
          <w:b/>
          <w:bCs/>
          <w:color w:val="auto"/>
          <w:sz w:val="24"/>
          <w:szCs w:val="24"/>
        </w:rPr>
      </w:pPr>
    </w:p>
    <w:p w14:paraId="52D05EB9" w14:textId="77777777" w:rsidR="00DF0B1F" w:rsidRDefault="00DF0B1F" w:rsidP="00605D3E">
      <w:pPr>
        <w:pStyle w:val="Zkladntext1"/>
        <w:tabs>
          <w:tab w:val="left" w:pos="711"/>
        </w:tabs>
        <w:spacing w:after="120"/>
        <w:contextualSpacing/>
        <w:jc w:val="both"/>
        <w:rPr>
          <w:b/>
          <w:bCs/>
          <w:color w:val="auto"/>
          <w:sz w:val="24"/>
          <w:szCs w:val="24"/>
        </w:rPr>
      </w:pPr>
    </w:p>
    <w:p w14:paraId="7CDFC48B" w14:textId="77777777" w:rsidR="00DF0B1F" w:rsidRDefault="00DF0B1F" w:rsidP="00605D3E">
      <w:pPr>
        <w:pStyle w:val="Zkladntext1"/>
        <w:tabs>
          <w:tab w:val="left" w:pos="711"/>
        </w:tabs>
        <w:spacing w:after="120"/>
        <w:contextualSpacing/>
        <w:jc w:val="both"/>
        <w:rPr>
          <w:b/>
          <w:bCs/>
          <w:color w:val="auto"/>
          <w:sz w:val="24"/>
          <w:szCs w:val="24"/>
        </w:rPr>
      </w:pPr>
    </w:p>
    <w:p w14:paraId="770F4F9E" w14:textId="77777777" w:rsidR="00DF0B1F" w:rsidRDefault="00DF0B1F" w:rsidP="00605D3E">
      <w:pPr>
        <w:pStyle w:val="Zkladntext1"/>
        <w:tabs>
          <w:tab w:val="left" w:pos="711"/>
        </w:tabs>
        <w:spacing w:after="120"/>
        <w:contextualSpacing/>
        <w:jc w:val="both"/>
        <w:rPr>
          <w:b/>
          <w:bCs/>
          <w:color w:val="auto"/>
          <w:sz w:val="24"/>
          <w:szCs w:val="24"/>
        </w:rPr>
      </w:pPr>
    </w:p>
    <w:p w14:paraId="1FCDC487" w14:textId="77777777" w:rsidR="00DF0B1F" w:rsidRDefault="00DF0B1F" w:rsidP="00605D3E">
      <w:pPr>
        <w:pStyle w:val="Zkladntext1"/>
        <w:tabs>
          <w:tab w:val="left" w:pos="711"/>
        </w:tabs>
        <w:spacing w:after="120"/>
        <w:contextualSpacing/>
        <w:jc w:val="both"/>
        <w:rPr>
          <w:b/>
          <w:bCs/>
          <w:color w:val="auto"/>
          <w:sz w:val="24"/>
          <w:szCs w:val="24"/>
        </w:rPr>
      </w:pPr>
    </w:p>
    <w:p w14:paraId="1BE79600" w14:textId="3741136D" w:rsidR="00543D09" w:rsidRDefault="00543D09" w:rsidP="00605D3E">
      <w:pPr>
        <w:pStyle w:val="Zkladntext1"/>
        <w:tabs>
          <w:tab w:val="left" w:pos="711"/>
        </w:tabs>
        <w:spacing w:after="120"/>
        <w:contextualSpacing/>
        <w:jc w:val="both"/>
        <w:rPr>
          <w:b/>
          <w:bCs/>
          <w:color w:val="auto"/>
          <w:sz w:val="24"/>
          <w:szCs w:val="24"/>
        </w:rPr>
      </w:pPr>
    </w:p>
    <w:p w14:paraId="6DB8DB6F" w14:textId="77777777" w:rsidR="00543D09" w:rsidRDefault="00543D09" w:rsidP="00605D3E">
      <w:pPr>
        <w:pStyle w:val="Zkladntext1"/>
        <w:tabs>
          <w:tab w:val="left" w:pos="711"/>
        </w:tabs>
        <w:spacing w:after="120"/>
        <w:contextualSpacing/>
        <w:jc w:val="both"/>
        <w:rPr>
          <w:b/>
          <w:bCs/>
          <w:color w:val="auto"/>
          <w:sz w:val="24"/>
          <w:szCs w:val="24"/>
        </w:rPr>
      </w:pPr>
    </w:p>
    <w:p w14:paraId="5D20581B" w14:textId="77777777" w:rsidR="00543D09" w:rsidRDefault="00543D09" w:rsidP="00605D3E">
      <w:pPr>
        <w:pStyle w:val="Zkladntext1"/>
        <w:tabs>
          <w:tab w:val="left" w:pos="711"/>
        </w:tabs>
        <w:spacing w:after="120"/>
        <w:contextualSpacing/>
        <w:jc w:val="both"/>
        <w:rPr>
          <w:b/>
          <w:bCs/>
          <w:color w:val="auto"/>
          <w:sz w:val="24"/>
          <w:szCs w:val="24"/>
        </w:rPr>
      </w:pPr>
    </w:p>
    <w:p w14:paraId="1AFA0B97" w14:textId="77777777" w:rsidR="00543D09" w:rsidRDefault="00543D09" w:rsidP="00605D3E">
      <w:pPr>
        <w:pStyle w:val="Zkladntext1"/>
        <w:tabs>
          <w:tab w:val="left" w:pos="711"/>
        </w:tabs>
        <w:spacing w:after="120"/>
        <w:contextualSpacing/>
        <w:jc w:val="both"/>
        <w:rPr>
          <w:b/>
          <w:bCs/>
          <w:color w:val="auto"/>
          <w:sz w:val="24"/>
          <w:szCs w:val="24"/>
        </w:rPr>
      </w:pPr>
    </w:p>
    <w:p w14:paraId="340687F9" w14:textId="77777777" w:rsidR="00543D09" w:rsidRDefault="00543D09" w:rsidP="00605D3E">
      <w:pPr>
        <w:pStyle w:val="Zkladntext1"/>
        <w:tabs>
          <w:tab w:val="left" w:pos="711"/>
        </w:tabs>
        <w:spacing w:after="120"/>
        <w:contextualSpacing/>
        <w:jc w:val="both"/>
        <w:rPr>
          <w:b/>
          <w:bCs/>
          <w:color w:val="auto"/>
          <w:sz w:val="24"/>
          <w:szCs w:val="24"/>
        </w:rPr>
      </w:pPr>
    </w:p>
    <w:p w14:paraId="50AC298D" w14:textId="56931F94" w:rsidR="00543D09" w:rsidRDefault="00543D09" w:rsidP="00605D3E">
      <w:pPr>
        <w:pStyle w:val="Zkladntext1"/>
        <w:tabs>
          <w:tab w:val="left" w:pos="711"/>
        </w:tabs>
        <w:spacing w:after="120"/>
        <w:contextualSpacing/>
        <w:jc w:val="both"/>
        <w:rPr>
          <w:b/>
          <w:bCs/>
          <w:color w:val="auto"/>
          <w:sz w:val="24"/>
          <w:szCs w:val="24"/>
        </w:rPr>
      </w:pPr>
    </w:p>
    <w:p w14:paraId="0D2A9A4D" w14:textId="77777777" w:rsidR="003A4188" w:rsidRDefault="003A4188" w:rsidP="00605D3E">
      <w:pPr>
        <w:pStyle w:val="Zkladntext1"/>
        <w:tabs>
          <w:tab w:val="left" w:pos="711"/>
        </w:tabs>
        <w:spacing w:after="120"/>
        <w:contextualSpacing/>
        <w:jc w:val="both"/>
        <w:rPr>
          <w:b/>
          <w:bCs/>
          <w:color w:val="auto"/>
          <w:sz w:val="24"/>
          <w:szCs w:val="24"/>
        </w:rPr>
      </w:pPr>
    </w:p>
    <w:p w14:paraId="3B55E981" w14:textId="77777777" w:rsidR="003A4188" w:rsidRDefault="003A4188" w:rsidP="00605D3E">
      <w:pPr>
        <w:pStyle w:val="Zkladntext1"/>
        <w:tabs>
          <w:tab w:val="left" w:pos="711"/>
        </w:tabs>
        <w:spacing w:after="120"/>
        <w:contextualSpacing/>
        <w:jc w:val="both"/>
        <w:rPr>
          <w:b/>
          <w:bCs/>
          <w:color w:val="auto"/>
          <w:sz w:val="24"/>
          <w:szCs w:val="24"/>
        </w:rPr>
      </w:pPr>
    </w:p>
    <w:p w14:paraId="145112A8" w14:textId="77777777" w:rsidR="003A4188" w:rsidRDefault="003A4188" w:rsidP="00605D3E">
      <w:pPr>
        <w:pStyle w:val="Zkladntext1"/>
        <w:tabs>
          <w:tab w:val="left" w:pos="711"/>
        </w:tabs>
        <w:spacing w:after="120"/>
        <w:contextualSpacing/>
        <w:jc w:val="both"/>
        <w:rPr>
          <w:b/>
          <w:bCs/>
          <w:color w:val="auto"/>
          <w:sz w:val="24"/>
          <w:szCs w:val="24"/>
        </w:rPr>
      </w:pPr>
    </w:p>
    <w:p w14:paraId="536A0B05" w14:textId="77777777" w:rsidR="003A4188" w:rsidRDefault="003A4188" w:rsidP="00605D3E">
      <w:pPr>
        <w:pStyle w:val="Zkladntext1"/>
        <w:tabs>
          <w:tab w:val="left" w:pos="711"/>
        </w:tabs>
        <w:spacing w:after="120"/>
        <w:contextualSpacing/>
        <w:jc w:val="both"/>
        <w:rPr>
          <w:b/>
          <w:bCs/>
          <w:color w:val="auto"/>
          <w:sz w:val="24"/>
          <w:szCs w:val="24"/>
        </w:rPr>
      </w:pPr>
    </w:p>
    <w:p w14:paraId="6FD54638" w14:textId="652F4894" w:rsidR="003A4188" w:rsidRDefault="003A4188" w:rsidP="00605D3E">
      <w:pPr>
        <w:pStyle w:val="Zkladntext1"/>
        <w:tabs>
          <w:tab w:val="left" w:pos="711"/>
        </w:tabs>
        <w:spacing w:after="120"/>
        <w:contextualSpacing/>
        <w:jc w:val="both"/>
        <w:rPr>
          <w:b/>
          <w:bCs/>
          <w:color w:val="auto"/>
          <w:sz w:val="24"/>
          <w:szCs w:val="24"/>
        </w:rPr>
      </w:pPr>
    </w:p>
    <w:sectPr w:rsidR="003A4188" w:rsidSect="00B070D8">
      <w:headerReference w:type="default" r:id="rId11"/>
      <w:footerReference w:type="default" r:id="rId12"/>
      <w:pgSz w:w="11900" w:h="16840"/>
      <w:pgMar w:top="1417" w:right="1417" w:bottom="1417" w:left="1417" w:header="283" w:footer="454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520D27" w14:textId="77777777" w:rsidR="001F4662" w:rsidRDefault="001F4662">
      <w:r>
        <w:separator/>
      </w:r>
    </w:p>
  </w:endnote>
  <w:endnote w:type="continuationSeparator" w:id="0">
    <w:p w14:paraId="12F6A637" w14:textId="77777777" w:rsidR="001F4662" w:rsidRDefault="001F46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CC311" w14:textId="62A45186" w:rsidR="00FC2EF4" w:rsidRPr="00E44AC9" w:rsidRDefault="00FC2EF4">
    <w:pPr>
      <w:pStyle w:val="Zpat"/>
      <w:jc w:val="center"/>
      <w:rPr>
        <w:rFonts w:ascii="Times New Roman" w:hAnsi="Times New Roman" w:cs="Times New Roman"/>
        <w:sz w:val="20"/>
        <w:szCs w:val="20"/>
      </w:rPr>
    </w:pPr>
  </w:p>
  <w:p w14:paraId="319438E5" w14:textId="77777777" w:rsidR="00FC2EF4" w:rsidRPr="00EB201C" w:rsidRDefault="00FC2EF4">
    <w:pPr>
      <w:spacing w:line="1" w:lineRule="exact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1CD364" w14:textId="77777777" w:rsidR="001F4662" w:rsidRDefault="001F4662"/>
  </w:footnote>
  <w:footnote w:type="continuationSeparator" w:id="0">
    <w:p w14:paraId="0C1FA11F" w14:textId="77777777" w:rsidR="001F4662" w:rsidRDefault="001F466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52CBE" w14:textId="77777777" w:rsidR="00FC2EF4" w:rsidRPr="00FC2EF4" w:rsidRDefault="00FC2EF4" w:rsidP="00FC2EF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84A65"/>
    <w:multiLevelType w:val="hybridMultilevel"/>
    <w:tmpl w:val="6E1EFBD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0E4568"/>
    <w:multiLevelType w:val="hybridMultilevel"/>
    <w:tmpl w:val="004482DA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E2776F7"/>
    <w:multiLevelType w:val="multilevel"/>
    <w:tmpl w:val="6E226D9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0B14EED"/>
    <w:multiLevelType w:val="multilevel"/>
    <w:tmpl w:val="1092F0AA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8005500"/>
    <w:multiLevelType w:val="multilevel"/>
    <w:tmpl w:val="CEC60C32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ACD34F0"/>
    <w:multiLevelType w:val="multilevel"/>
    <w:tmpl w:val="A5485D58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86A709A"/>
    <w:multiLevelType w:val="hybridMultilevel"/>
    <w:tmpl w:val="1014421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C9A2AD0"/>
    <w:multiLevelType w:val="hybridMultilevel"/>
    <w:tmpl w:val="6E1EFBD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CD870F2"/>
    <w:multiLevelType w:val="multilevel"/>
    <w:tmpl w:val="A5485D58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992168901">
    <w:abstractNumId w:val="4"/>
  </w:num>
  <w:num w:numId="2" w16cid:durableId="1359699841">
    <w:abstractNumId w:val="3"/>
  </w:num>
  <w:num w:numId="3" w16cid:durableId="268313667">
    <w:abstractNumId w:val="5"/>
  </w:num>
  <w:num w:numId="4" w16cid:durableId="405763842">
    <w:abstractNumId w:val="2"/>
  </w:num>
  <w:num w:numId="5" w16cid:durableId="568426304">
    <w:abstractNumId w:val="1"/>
  </w:num>
  <w:num w:numId="6" w16cid:durableId="466748032">
    <w:abstractNumId w:val="6"/>
  </w:num>
  <w:num w:numId="7" w16cid:durableId="871461708">
    <w:abstractNumId w:val="7"/>
  </w:num>
  <w:num w:numId="8" w16cid:durableId="1454903976">
    <w:abstractNumId w:val="0"/>
  </w:num>
  <w:num w:numId="9" w16cid:durableId="152031547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ocumentProtection w:edit="readOnly" w:enforcement="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7F1E"/>
    <w:rsid w:val="000029E6"/>
    <w:rsid w:val="00024F27"/>
    <w:rsid w:val="0005772F"/>
    <w:rsid w:val="0007736F"/>
    <w:rsid w:val="000865DC"/>
    <w:rsid w:val="000B52EA"/>
    <w:rsid w:val="000C2D6A"/>
    <w:rsid w:val="000D3B58"/>
    <w:rsid w:val="00100E18"/>
    <w:rsid w:val="00101A36"/>
    <w:rsid w:val="00102BA5"/>
    <w:rsid w:val="0010645E"/>
    <w:rsid w:val="001462E4"/>
    <w:rsid w:val="00150BF5"/>
    <w:rsid w:val="00152188"/>
    <w:rsid w:val="00156C93"/>
    <w:rsid w:val="001738C1"/>
    <w:rsid w:val="00191F9F"/>
    <w:rsid w:val="001C43E1"/>
    <w:rsid w:val="001F4662"/>
    <w:rsid w:val="002007BC"/>
    <w:rsid w:val="00204560"/>
    <w:rsid w:val="0020659A"/>
    <w:rsid w:val="00215181"/>
    <w:rsid w:val="00222D5A"/>
    <w:rsid w:val="0024219F"/>
    <w:rsid w:val="00265FE4"/>
    <w:rsid w:val="00274F64"/>
    <w:rsid w:val="002769A2"/>
    <w:rsid w:val="00281D0F"/>
    <w:rsid w:val="0029494E"/>
    <w:rsid w:val="002A09AD"/>
    <w:rsid w:val="002C3CB6"/>
    <w:rsid w:val="002C77AC"/>
    <w:rsid w:val="002D5D1B"/>
    <w:rsid w:val="002D73CC"/>
    <w:rsid w:val="002E2D1C"/>
    <w:rsid w:val="002F67B2"/>
    <w:rsid w:val="00373EBD"/>
    <w:rsid w:val="003742E0"/>
    <w:rsid w:val="0037743D"/>
    <w:rsid w:val="00390B66"/>
    <w:rsid w:val="003A4188"/>
    <w:rsid w:val="003B43DD"/>
    <w:rsid w:val="003C4F74"/>
    <w:rsid w:val="003C5706"/>
    <w:rsid w:val="003D2AF6"/>
    <w:rsid w:val="003F009F"/>
    <w:rsid w:val="004100E9"/>
    <w:rsid w:val="00450C75"/>
    <w:rsid w:val="00463271"/>
    <w:rsid w:val="00497E8D"/>
    <w:rsid w:val="004D789F"/>
    <w:rsid w:val="004F11AB"/>
    <w:rsid w:val="004F2FEE"/>
    <w:rsid w:val="00512327"/>
    <w:rsid w:val="00537BCE"/>
    <w:rsid w:val="00543D09"/>
    <w:rsid w:val="00553CD8"/>
    <w:rsid w:val="0057022B"/>
    <w:rsid w:val="00572F8A"/>
    <w:rsid w:val="005741A5"/>
    <w:rsid w:val="00576E5F"/>
    <w:rsid w:val="00582B57"/>
    <w:rsid w:val="00593356"/>
    <w:rsid w:val="00597F1E"/>
    <w:rsid w:val="005A65B3"/>
    <w:rsid w:val="005D1C01"/>
    <w:rsid w:val="005D71A9"/>
    <w:rsid w:val="00605D3E"/>
    <w:rsid w:val="00615411"/>
    <w:rsid w:val="00641CDD"/>
    <w:rsid w:val="00644290"/>
    <w:rsid w:val="00661340"/>
    <w:rsid w:val="0066682E"/>
    <w:rsid w:val="0068437A"/>
    <w:rsid w:val="00695657"/>
    <w:rsid w:val="006A29ED"/>
    <w:rsid w:val="006A3F57"/>
    <w:rsid w:val="006E7455"/>
    <w:rsid w:val="00707729"/>
    <w:rsid w:val="00707DA6"/>
    <w:rsid w:val="00711703"/>
    <w:rsid w:val="0074118A"/>
    <w:rsid w:val="00741900"/>
    <w:rsid w:val="0075123A"/>
    <w:rsid w:val="00780F46"/>
    <w:rsid w:val="0078466D"/>
    <w:rsid w:val="007A4397"/>
    <w:rsid w:val="007B6F5B"/>
    <w:rsid w:val="007D6672"/>
    <w:rsid w:val="007E20A7"/>
    <w:rsid w:val="007E64A9"/>
    <w:rsid w:val="007E720F"/>
    <w:rsid w:val="00806E01"/>
    <w:rsid w:val="00810268"/>
    <w:rsid w:val="00811EDD"/>
    <w:rsid w:val="0081598B"/>
    <w:rsid w:val="00821F7D"/>
    <w:rsid w:val="00832FE8"/>
    <w:rsid w:val="00847293"/>
    <w:rsid w:val="00852C1F"/>
    <w:rsid w:val="0087567E"/>
    <w:rsid w:val="008963F5"/>
    <w:rsid w:val="008A0316"/>
    <w:rsid w:val="008A1500"/>
    <w:rsid w:val="008C1BA7"/>
    <w:rsid w:val="008E1CBC"/>
    <w:rsid w:val="008F0296"/>
    <w:rsid w:val="008F0ED2"/>
    <w:rsid w:val="008F1D90"/>
    <w:rsid w:val="008F6DD8"/>
    <w:rsid w:val="009368C5"/>
    <w:rsid w:val="009521CA"/>
    <w:rsid w:val="00961BDF"/>
    <w:rsid w:val="0097310D"/>
    <w:rsid w:val="00976E59"/>
    <w:rsid w:val="009B37D1"/>
    <w:rsid w:val="009B7D92"/>
    <w:rsid w:val="009C21B3"/>
    <w:rsid w:val="009F4BBB"/>
    <w:rsid w:val="00A116DC"/>
    <w:rsid w:val="00A35C2B"/>
    <w:rsid w:val="00A81B01"/>
    <w:rsid w:val="00AB6CED"/>
    <w:rsid w:val="00AC2FEB"/>
    <w:rsid w:val="00AC3869"/>
    <w:rsid w:val="00AF1DDB"/>
    <w:rsid w:val="00B070D8"/>
    <w:rsid w:val="00B22F24"/>
    <w:rsid w:val="00B246AF"/>
    <w:rsid w:val="00B658D6"/>
    <w:rsid w:val="00B87A80"/>
    <w:rsid w:val="00BA7519"/>
    <w:rsid w:val="00BB2301"/>
    <w:rsid w:val="00BE61C7"/>
    <w:rsid w:val="00C347C0"/>
    <w:rsid w:val="00C3523C"/>
    <w:rsid w:val="00C52B88"/>
    <w:rsid w:val="00C86194"/>
    <w:rsid w:val="00CA4039"/>
    <w:rsid w:val="00CB24CD"/>
    <w:rsid w:val="00CC1AE1"/>
    <w:rsid w:val="00D06381"/>
    <w:rsid w:val="00D068E8"/>
    <w:rsid w:val="00D15A0F"/>
    <w:rsid w:val="00D176CF"/>
    <w:rsid w:val="00D427E5"/>
    <w:rsid w:val="00D73B16"/>
    <w:rsid w:val="00D7719D"/>
    <w:rsid w:val="00D82A65"/>
    <w:rsid w:val="00D844DD"/>
    <w:rsid w:val="00D96138"/>
    <w:rsid w:val="00DB15A9"/>
    <w:rsid w:val="00DB2647"/>
    <w:rsid w:val="00DC3F40"/>
    <w:rsid w:val="00DE6FB2"/>
    <w:rsid w:val="00DF0B1F"/>
    <w:rsid w:val="00DF495C"/>
    <w:rsid w:val="00DF5A34"/>
    <w:rsid w:val="00E1108A"/>
    <w:rsid w:val="00E17A0C"/>
    <w:rsid w:val="00E33825"/>
    <w:rsid w:val="00E44AC9"/>
    <w:rsid w:val="00E63491"/>
    <w:rsid w:val="00EB201C"/>
    <w:rsid w:val="00EB46D8"/>
    <w:rsid w:val="00ED5608"/>
    <w:rsid w:val="00EE325F"/>
    <w:rsid w:val="00EF1E2E"/>
    <w:rsid w:val="00F01F4B"/>
    <w:rsid w:val="00F168F3"/>
    <w:rsid w:val="00F2408B"/>
    <w:rsid w:val="00F25439"/>
    <w:rsid w:val="00F27DE5"/>
    <w:rsid w:val="00F31A07"/>
    <w:rsid w:val="00F36999"/>
    <w:rsid w:val="00F52C5B"/>
    <w:rsid w:val="00F916B3"/>
    <w:rsid w:val="00FB3541"/>
    <w:rsid w:val="00FC2EF4"/>
    <w:rsid w:val="00FC4D83"/>
    <w:rsid w:val="00FD4BE2"/>
    <w:rsid w:val="00FD508A"/>
    <w:rsid w:val="00FF092B"/>
    <w:rsid w:val="00FF1B34"/>
    <w:rsid w:val="00FF4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5B60AF"/>
  <w15:docId w15:val="{D46FA4CD-E756-43D1-9938-1CE0BAB68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color w:val="FF0000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Zkladntext20">
    <w:name w:val="Základní text (2)"/>
    <w:basedOn w:val="Normln"/>
    <w:link w:val="Zkladntext2"/>
    <w:pPr>
      <w:spacing w:after="130"/>
      <w:ind w:left="3600" w:right="1460"/>
      <w:jc w:val="right"/>
    </w:pPr>
    <w:rPr>
      <w:rFonts w:ascii="Arial" w:eastAsia="Arial" w:hAnsi="Arial" w:cs="Arial"/>
      <w:color w:val="FF0000"/>
    </w:rPr>
  </w:style>
  <w:style w:type="paragraph" w:customStyle="1" w:styleId="Zhlavnebozpat20">
    <w:name w:val="Záhlaví nebo zápatí (2)"/>
    <w:basedOn w:val="Normln"/>
    <w:link w:val="Zhlavnebozpat2"/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pacing w:line="276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10">
    <w:name w:val="Nadpis #1"/>
    <w:basedOn w:val="Normln"/>
    <w:link w:val="Nadpis1"/>
    <w:pPr>
      <w:outlineLvl w:val="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Jin0">
    <w:name w:val="Jiné"/>
    <w:basedOn w:val="Normln"/>
    <w:link w:val="Jin"/>
    <w:pPr>
      <w:spacing w:line="276" w:lineRule="auto"/>
    </w:pPr>
    <w:rPr>
      <w:rFonts w:ascii="Times New Roman" w:eastAsia="Times New Roman" w:hAnsi="Times New Roman" w:cs="Times New Roman"/>
      <w:sz w:val="22"/>
      <w:szCs w:val="22"/>
    </w:rPr>
  </w:style>
  <w:style w:type="character" w:styleId="Odkaznakoment">
    <w:name w:val="annotation reference"/>
    <w:basedOn w:val="Standardnpsmoodstavce"/>
    <w:uiPriority w:val="99"/>
    <w:semiHidden/>
    <w:unhideWhenUsed/>
    <w:rsid w:val="004100E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100E9"/>
    <w:pPr>
      <w:widowControl/>
      <w:spacing w:after="160"/>
    </w:pPr>
    <w:rPr>
      <w:rFonts w:asciiTheme="minorHAnsi" w:eastAsiaTheme="minorEastAsia" w:hAnsiTheme="minorHAnsi" w:cstheme="minorBidi"/>
      <w:color w:val="auto"/>
      <w:kern w:val="2"/>
      <w:sz w:val="20"/>
      <w:szCs w:val="20"/>
      <w:lang w:bidi="ar-SA"/>
      <w14:ligatures w14:val="standardContextual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100E9"/>
    <w:rPr>
      <w:rFonts w:asciiTheme="minorHAnsi" w:eastAsiaTheme="minorEastAsia" w:hAnsiTheme="minorHAnsi" w:cstheme="minorBidi"/>
      <w:kern w:val="2"/>
      <w:sz w:val="20"/>
      <w:szCs w:val="20"/>
      <w:lang w:bidi="ar-SA"/>
      <w14:ligatures w14:val="standardContextual"/>
    </w:rPr>
  </w:style>
  <w:style w:type="paragraph" w:styleId="Zhlav">
    <w:name w:val="header"/>
    <w:basedOn w:val="Normln"/>
    <w:link w:val="ZhlavChar"/>
    <w:uiPriority w:val="99"/>
    <w:unhideWhenUsed/>
    <w:rsid w:val="00806E0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06E01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806E0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06E01"/>
    <w:rPr>
      <w:color w:val="000000"/>
    </w:rPr>
  </w:style>
  <w:style w:type="paragraph" w:styleId="Odstavecseseznamem">
    <w:name w:val="List Paragraph"/>
    <w:basedOn w:val="Normln"/>
    <w:uiPriority w:val="34"/>
    <w:qFormat/>
    <w:rsid w:val="00A35C2B"/>
    <w:pPr>
      <w:ind w:left="720"/>
      <w:contextualSpacing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5123A"/>
    <w:pPr>
      <w:widowControl w:val="0"/>
      <w:spacing w:after="0"/>
    </w:pPr>
    <w:rPr>
      <w:rFonts w:ascii="Microsoft Sans Serif" w:eastAsia="Microsoft Sans Serif" w:hAnsi="Microsoft Sans Serif" w:cs="Microsoft Sans Serif"/>
      <w:b/>
      <w:bCs/>
      <w:color w:val="000000"/>
      <w:kern w:val="0"/>
      <w:lang w:bidi="cs-CZ"/>
      <w14:ligatures w14:val="none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5123A"/>
    <w:rPr>
      <w:rFonts w:asciiTheme="minorHAnsi" w:eastAsiaTheme="minorEastAsia" w:hAnsiTheme="minorHAnsi" w:cstheme="minorBidi"/>
      <w:b/>
      <w:bCs/>
      <w:color w:val="000000"/>
      <w:kern w:val="2"/>
      <w:sz w:val="20"/>
      <w:szCs w:val="20"/>
      <w:lang w:bidi="ar-SA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196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01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93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83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8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43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7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581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766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82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02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62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91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94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32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1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80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86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65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73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03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63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11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185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72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67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64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24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15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19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9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2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12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19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0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65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29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44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739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85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0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97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67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71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54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35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2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20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64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442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315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8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00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5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2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01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035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97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48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35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21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20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75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10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37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89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17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31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52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053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19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85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0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41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13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231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33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43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04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23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93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42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11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12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81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58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94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04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91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37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59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94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46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89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34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52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69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59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54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49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44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60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10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260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1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04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604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94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112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4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62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51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56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60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3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38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992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01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81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20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6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30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13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21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59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65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63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68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55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23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546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07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72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69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351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54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22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54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73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39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35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00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695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0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292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13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89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57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88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03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554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2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25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67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29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27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39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41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83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94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235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9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89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822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04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49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59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35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61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4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10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71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19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36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08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45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1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0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97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54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40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02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99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162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52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53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655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06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56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13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56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569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13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58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22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1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99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31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64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3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02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90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13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141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44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5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25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175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86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78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5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86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3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975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35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70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49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73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52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0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3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35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53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16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280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46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42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63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18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05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401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28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13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9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55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4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337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29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21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20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878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26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7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41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44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99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3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78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13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73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59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48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11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14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906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19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406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18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21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23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61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93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19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54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13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69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7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61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60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81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80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78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840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540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22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113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26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5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263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90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22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1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514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01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427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28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388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09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106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67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95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66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38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57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165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73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46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31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49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66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006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86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05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52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92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45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09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14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07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83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03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40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75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38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76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32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673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71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359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54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11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20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02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59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40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71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07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885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1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33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11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02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503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82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39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78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6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59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378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23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04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71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72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65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20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75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87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10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28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78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08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31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88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21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31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78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69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21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91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94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29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12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144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98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2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86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91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9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36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04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20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7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34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327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31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381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88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5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94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83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75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44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544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327BE6803029B4489433E7077C2AEC8" ma:contentTypeVersion="11" ma:contentTypeDescription="Vytvoří nový dokument" ma:contentTypeScope="" ma:versionID="78b7ae7e0ef460d3a63717707b8c3a17">
  <xsd:schema xmlns:xsd="http://www.w3.org/2001/XMLSchema" xmlns:xs="http://www.w3.org/2001/XMLSchema" xmlns:p="http://schemas.microsoft.com/office/2006/metadata/properties" xmlns:ns2="e1322826-bef6-4fb8-90fc-06c6615f5ec3" xmlns:ns3="d501f524-601d-41fa-b056-4cc961d36a7b" targetNamespace="http://schemas.microsoft.com/office/2006/metadata/properties" ma:root="true" ma:fieldsID="2d31b8c42babaf88a9236cf6afd39f03" ns2:_="" ns3:_="">
    <xsd:import namespace="e1322826-bef6-4fb8-90fc-06c6615f5ec3"/>
    <xsd:import namespace="d501f524-601d-41fa-b056-4cc961d36a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322826-bef6-4fb8-90fc-06c6615f5e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Značky obrázků" ma:readOnly="false" ma:fieldId="{5cf76f15-5ced-4ddc-b409-7134ff3c332f}" ma:taxonomyMulti="true" ma:sspId="b78568ae-09e4-4dc3-ae12-112795fb24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1f524-601d-41fa-b056-4cc961d36a7b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1ff0fdce-5b02-4edb-a367-40994413e4d6}" ma:internalName="TaxCatchAll" ma:showField="CatchAllData" ma:web="d501f524-601d-41fa-b056-4cc961d36a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1322826-bef6-4fb8-90fc-06c6615f5ec3">
      <Terms xmlns="http://schemas.microsoft.com/office/infopath/2007/PartnerControls"/>
    </lcf76f155ced4ddcb4097134ff3c332f>
    <TaxCatchAll xmlns="d501f524-601d-41fa-b056-4cc961d36a7b" xsi:nil="true"/>
  </documentManagement>
</p:properties>
</file>

<file path=customXml/itemProps1.xml><?xml version="1.0" encoding="utf-8"?>
<ds:datastoreItem xmlns:ds="http://schemas.openxmlformats.org/officeDocument/2006/customXml" ds:itemID="{D7B68011-7A5D-4866-993F-930A5D5AB01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6BB2543-9333-49A6-8447-DBBD7ADEA7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322826-bef6-4fb8-90fc-06c6615f5ec3"/>
    <ds:schemaRef ds:uri="d501f524-601d-41fa-b056-4cc961d36a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B4738F5-9C53-449C-B3C6-CE332722C2C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2EED9A-417A-43CC-982E-654EE940E0C6}">
  <ds:schemaRefs>
    <ds:schemaRef ds:uri="http://schemas.microsoft.com/office/2006/metadata/properties"/>
    <ds:schemaRef ds:uri="http://schemas.microsoft.com/office/infopath/2007/PartnerControls"/>
    <ds:schemaRef ds:uri="e1322826-bef6-4fb8-90fc-06c6615f5ec3"/>
    <ds:schemaRef ds:uri="d501f524-601d-41fa-b056-4cc961d36a7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653</Words>
  <Characters>3855</Characters>
  <Application>Microsoft Office Word</Application>
  <DocSecurity>0</DocSecurity>
  <Lines>32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Švecová Vylíčilová Barbora, Mgr.</dc:creator>
  <cp:lastModifiedBy>Klimánková Pavla</cp:lastModifiedBy>
  <cp:revision>2</cp:revision>
  <cp:lastPrinted>2025-11-28T12:44:00Z</cp:lastPrinted>
  <dcterms:created xsi:type="dcterms:W3CDTF">2026-03-30T11:05:00Z</dcterms:created>
  <dcterms:modified xsi:type="dcterms:W3CDTF">2026-03-30T11:05:00Z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3be096-951f-40f1-830d-c27b8a8c2c27_Enabled">
    <vt:lpwstr>true</vt:lpwstr>
  </property>
  <property fmtid="{D5CDD505-2E9C-101B-9397-08002B2CF9AE}" pid="3" name="MSIP_Label_c93be096-951f-40f1-830d-c27b8a8c2c27_SetDate">
    <vt:lpwstr>2025-05-20T12:51:33Z</vt:lpwstr>
  </property>
  <property fmtid="{D5CDD505-2E9C-101B-9397-08002B2CF9AE}" pid="4" name="MSIP_Label_c93be096-951f-40f1-830d-c27b8a8c2c27_Method">
    <vt:lpwstr>Standard</vt:lpwstr>
  </property>
  <property fmtid="{D5CDD505-2E9C-101B-9397-08002B2CF9AE}" pid="5" name="MSIP_Label_c93be096-951f-40f1-830d-c27b8a8c2c27_Name">
    <vt:lpwstr>defa4170-0d19-0005-0004-bc88714345d2</vt:lpwstr>
  </property>
  <property fmtid="{D5CDD505-2E9C-101B-9397-08002B2CF9AE}" pid="6" name="MSIP_Label_c93be096-951f-40f1-830d-c27b8a8c2c27_SiteId">
    <vt:lpwstr>00847377-d903-4047-af0c-776d9611e3e6</vt:lpwstr>
  </property>
  <property fmtid="{D5CDD505-2E9C-101B-9397-08002B2CF9AE}" pid="7" name="MSIP_Label_c93be096-951f-40f1-830d-c27b8a8c2c27_ActionId">
    <vt:lpwstr>286fc9c2-94f1-48cc-8af2-ff0a322df3bf</vt:lpwstr>
  </property>
  <property fmtid="{D5CDD505-2E9C-101B-9397-08002B2CF9AE}" pid="8" name="MSIP_Label_c93be096-951f-40f1-830d-c27b8a8c2c27_ContentBits">
    <vt:lpwstr>0</vt:lpwstr>
  </property>
  <property fmtid="{D5CDD505-2E9C-101B-9397-08002B2CF9AE}" pid="9" name="MSIP_Label_c93be096-951f-40f1-830d-c27b8a8c2c27_Tag">
    <vt:lpwstr>10, 3, 0, 1</vt:lpwstr>
  </property>
  <property fmtid="{D5CDD505-2E9C-101B-9397-08002B2CF9AE}" pid="10" name="ContentTypeId">
    <vt:lpwstr>0x0101008327BE6803029B4489433E7077C2AEC8</vt:lpwstr>
  </property>
  <property fmtid="{D5CDD505-2E9C-101B-9397-08002B2CF9AE}" pid="11" name="MediaServiceImageTags">
    <vt:lpwstr/>
  </property>
</Properties>
</file>