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g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10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17"/>
      </w:tblGrid>
      <w:tr>
        <w:trPr>
          <w:trHeight w:val="29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517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0"/>
              <w:gridCol w:w="1685"/>
              <w:gridCol w:w="3560"/>
              <w:gridCol w:w="741"/>
              <w:gridCol w:w="1512"/>
              <w:gridCol w:w="1484"/>
              <w:gridCol w:w="1293"/>
            </w:tblGrid>
            <w:tr>
              <w:trPr>
                <w:trHeight w:val="127" w:hRule="atLeast"/>
              </w:trPr>
              <w:tc>
                <w:tcPr>
                  <w:tcW w:w="24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6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6"/>
                    </w:rPr>
                    <w:t xml:space="preserve">Objednávka č.: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6"/>
                    </w:rPr>
                    <w:t xml:space="preserve">OPR2600144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Dodavatel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498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(číslo objednávky uvádějte ve všech souvisejících dokumentech          a komunikaci – daňový doklad, dodací list, montážní list atd.)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TraumaPro spol. s r.o.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Vystavil: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Lukáš Pírek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10"/>
                  </w:tblGrid>
                  <w:tr>
                    <w:trPr>
                      <w:trHeight w:val="271" w:hRule="exact"/>
                    </w:trPr>
                    <w:tc>
                      <w:tcPr>
                        <w:tcW w:w="4210" w:type="dxa"/>
                        <w:shd w:val="clear" w:fill="F5F5F5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Arial" w:hAnsi="Arial" w:eastAsia="Arial"/>
                            <w:color w:val="000000"/>
                            <w:sz w:val="20"/>
                          </w:rPr>
                          <w:t xml:space="preserve">Hlubočepská 1190/38d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Telefon: 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, 722 275 656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15000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Praha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73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E-mail:      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pirekl@vnol.cz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IČO: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24664324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, DIČ: 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CZ24664324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Vystaveno:      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19.03.2026</w:t>
                  </w: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30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Termín dodání:       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0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Ke smlouvě č.: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7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Objednáváme u Vás: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opravu dle Vaší cenové nabídky.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02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Záruka</w:t>
                  </w:r>
                </w:p>
              </w:tc>
              <w:tc>
                <w:tcPr>
                  <w:tcW w:w="151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Inventární číslo</w:t>
                  </w:r>
                </w:p>
              </w:tc>
              <w:tc>
                <w:tcPr>
                  <w:tcW w:w="148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Výrobní číslo</w:t>
                  </w:r>
                </w:p>
              </w:tc>
              <w:tc>
                <w:tcPr>
                  <w:tcW w:w="129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Cena s DPH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Přístroj: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Tricera jednotka shaver IA:107752002302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00503687</w:t>
                  </w: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C11276</w:t>
                  </w: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19" w:type="dxa"/>
                    <w:right w:w="1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116 160,00</w:t>
                  </w: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Závada: nefunkční Handpies SN: S21689. kat.č. R-1023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NS: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2270 Chirurgie - operační sály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9" w:type="dxa"/>
                    <w:bottom w:w="39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 w:rsidRPr="" w:rsidDel="" w:rsidR="">
                    <w:drawing>
                      <wp:inline>
                        <wp:extent cx="162635" cy="111204"/>
                        <wp:docPr id="4" name="img6.png"/>
                        <a:graphic>
                          <a:graphicData uri="http://schemas.openxmlformats.org/drawingml/2006/picture">
                            <pic:pic>
                              <pic:nvPicPr>
                                <pic:cNvPr id="5" name="img6.pn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 r="0" b="0"/>
                                </a:stretch>
                              </pic:blipFill>
                              <pic:spPr>
                                <a:xfrm>
                                  <a:off x="0" y="0"/>
                                  <a:ext cx="162635" cy="111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12" w:type="dxa"/>
                  <w:hMerge w:val="restart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Lukáš Pírek , 722 275 656</w:t>
                  </w: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shd w:val="clear" w:fill="FFFFFF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7" w:hRule="atLeast"/>
              </w:trPr>
              <w:tc>
                <w:tcPr>
                  <w:tcW w:w="24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382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Celková předpokládaná hodnota objednávky včetně DPH: </w:t>
                  </w:r>
                  <w:r>
                    <w:rPr>
                      <w:rFonts w:ascii="Arial" w:hAnsi="Arial" w:eastAsia="Arial"/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8"/>
                    </w:rPr>
                    <w:t xml:space="preserve">116 160,00Kč</w:t>
                  </w: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7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4"/>
                    </w:rPr>
                    <w:t xml:space="preserve">Bude-li skutečná cena opravy (dodání ND) vyšší než předpokládaná cena, je nutné změnu odsouhlasit vedoucím OZT.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26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Platební podmínky: 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 splnění uzavřené smlouvy (bez vad a nedodělků).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 Doba splatnosti faktury 30 dnů 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ode dne vystavení faktury.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 případě, že zhotovitelem vystavená faktura obsahuje nesprávné či neúplné údaje dle dohody anebo právních předpisů je právem objednatele takovou fakturu vrátit. U opravené nebo nové faktury běží nová doba splatnosti. Daňové údaje: jsme plátci DPH.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br/>
                    <w:t xml:space="preserve">Fakturu zašlete elektronicky na email vystavitele objednávky. Přílohou faktury musí být: kopie potvrzené objednávky, montážní/servisní list 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a v případě BTK i protokol o jeho provedení.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3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Všechny úkony zahrnující zpracování osobních údajů budou provedeny v souladu s platnými pravidly GDPR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667" w:hRule="atLeast"/>
              </w:trPr>
              <w:tc>
                <w:tcPr>
                  <w:tcW w:w="240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Vystavení faktury dodavatelem je bráno za potvrzení, že Vaše společnost souhlasila s plněním této objednávky vystavené Vojenskou nemocnicí Olomouc. Obě smluvní strany jsou si vědomy, že u objednávek nad 50.000,- Kč bez DPH se na objednávku a akceptaci vztahuje zákon č. 340/2015 Sb., o registru smluv. 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892" w:hRule="atLeast"/>
              </w:trPr>
              <w:tc>
                <w:tcPr>
                  <w:tcW w:w="240" w:type="dxa"/>
                  <w:hMerge w:val="restart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Příkazce operace/objednatel nebo jeho zastupující vyjádří svůj souhlas s realizací objednávky slovy schváleno s grafickým symbolem </w:t>
                  </w:r>
                  <w:r>
                    <w:rPr>
                      <w:rFonts w:ascii="Segoe UI Symbol" w:hAnsi="Segoe UI Symbol" w:eastAsia="Segoe UI Symbol"/>
                      <w:b/>
                      <w:color w:val="000000"/>
                      <w:sz w:val="20"/>
                    </w:rPr>
                    <w:t xml:space="preserve">✓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, pokud není schválena, je objednávka neplatná! Zároveň tímto krokem potvrzuje, že tento doklad prošel předběžnou kontrolou při správě veřejných výdajů před vznikem závazku dle zákona 320/2001 Sb. o finanční kontrole, a že prověřil připravovanou operaci ve smyslu §13 Vyhlášky Ministerstva financí 416/2004 Sb.</w:t>
                  </w:r>
                </w:p>
              </w:tc>
              <w:tc>
                <w:tcPr>
                  <w:tcW w:w="16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56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4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1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84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9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99" w:type="dxa"/>
                    <w:bottom w:w="39" w:type="dxa"/>
                    <w:right w:w="29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136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517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7"/>
              <w:gridCol w:w="6513"/>
              <w:gridCol w:w="240"/>
              <w:gridCol w:w="1445"/>
              <w:gridCol w:w="1811"/>
            </w:tblGrid>
            <w:tr>
              <w:trPr>
                <w:trHeight w:val="202" w:hRule="atLeast"/>
              </w:trPr>
              <w:tc>
                <w:tcPr>
                  <w:tcW w:w="507" w:type="dxa"/>
                  <w:hMerge w:val="restart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Schvalování</w:t>
                  </w:r>
                </w:p>
              </w:tc>
              <w:tc>
                <w:tcPr>
                  <w:tcW w:w="6513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240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45" w:type="dxa"/>
                  <w:hMerge w:val="continue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nil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single" w:color="000000" w:sz="7"/>
                  </w:tcBorders>
                  <w:shd w:val="clear" w:fill="F5F5F5"/>
                  <w:tcMar>
                    <w:top w:w="19" w:type="dxa"/>
                    <w:left w:w="39" w:type="dxa"/>
                    <w:bottom w:w="1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47" w:hRule="atLeast"/>
              </w:trPr>
              <w:tc>
                <w:tcPr>
                  <w:tcW w:w="507" w:type="dxa"/>
                  <w:tcBorders>
                    <w:top w:val="single" w:color="000000" w:sz="7"/>
                    <w:left w:val="single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651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18"/>
                    </w:rPr>
                    <w:t xml:space="preserve">Příkazce operace</w:t>
                  </w:r>
                  <w:r>
                    <w:rPr>
                      <w:rFonts w:ascii="Arial" w:hAnsi="Arial" w:eastAsia="Arial"/>
                      <w:b/>
                      <w:i/>
                      <w:color w:val="000000"/>
                      <w:sz w:val="18"/>
                    </w:rPr>
                    <w:t xml:space="preserve">: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MUDr. Dušan Javořík</w:t>
                  </w: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24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Segoe UI Symbol" w:hAnsi="Segoe UI Symbol" w:eastAsia="Segoe UI Symbol"/>
                      <w:b/>
                      <w:color w:val="008000"/>
                      <w:sz w:val="22"/>
                    </w:rPr>
                    <w:t xml:space="preserve">✓</w:t>
                  </w:r>
                </w:p>
              </w:tc>
              <w:tc>
                <w:tcPr>
                  <w:tcW w:w="144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05"/>
                  </w:tblGrid>
                  <w:tr>
                    <w:trPr>
                      <w:trHeight w:val="245" w:hRule="exact"/>
                    </w:trPr>
                    <w:tc>
                      <w:tcPr>
                        <w:tcW w:w="1405" w:type="dxa"/>
                        <w:tcBorders>
                          <w:bottom w:val="nil" w:sz="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hAnsi="Arial" w:eastAsia="Arial"/>
                            <w:b/>
                            <w:color w:val="000000"/>
                            <w:sz w:val="18"/>
                          </w:rPr>
                          <w:t xml:space="preserve">schváleno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1811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single" w:color="000000" w:sz="7"/>
                  </w:tcBorders>
                  <w:tcMar>
                    <w:top w:w="19" w:type="dxa"/>
                    <w:left w:w="79" w:type="dxa"/>
                    <w:bottom w:w="19" w:type="dxa"/>
                    <w:right w:w="7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8"/>
                    </w:rPr>
                    <w:t xml:space="preserve">24.03.2026 8:45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17" w:hRule="atLeast"/>
        </w:trPr>
        <w:tc>
          <w:tcPr>
            <w:tcW w:w="10517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1905" w:h="16837"/>
      <w:pgMar w:top="623" w:right="623" w:bottom="623" w:left="62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328"/>
      <w:gridCol w:w="1976"/>
      <w:gridCol w:w="212"/>
    </w:tblGrid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305"/>
          </w:tblGrid>
          <w:tr>
            <w:trPr>
              <w:trHeight w:val="222" w:hRule="atLeast"/>
            </w:trPr>
            <w:tc>
              <w:tcPr>
                <w:tcW w:w="1030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Bankovní spojení VN Olomouc: Česká národní banka, Na Příkopě 28, 115 03 Praha 1, číslo účtu: 159837881/0710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97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32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76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976"/>
          </w:tblGrid>
          <w:tr>
            <w:trPr>
              <w:trHeight w:val="223" w:hRule="atLeast"/>
            </w:trPr>
            <w:tc>
              <w:tcPr>
                <w:tcW w:w="1976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strana: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2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690"/>
      <w:gridCol w:w="2140"/>
      <w:gridCol w:w="605"/>
      <w:gridCol w:w="3294"/>
      <w:gridCol w:w="892"/>
      <w:gridCol w:w="1825"/>
      <w:gridCol w:w="1069"/>
    </w:tblGrid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294"/>
          </w:tblGrid>
          <w:tr>
            <w:trPr>
              <w:trHeight w:val="1141" w:hRule="atLeast"/>
            </w:trPr>
            <w:tc>
              <w:tcPr>
                <w:tcW w:w="329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Vojenská nemocnice Olomouc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oddělení zdravotnické techniky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Sušilovo náměstí 1/5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779 00 Olomouc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IČO: 60800691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876217" cy="601024"/>
                <wp:docPr id="0" name="img3.jpg"/>
                <a:graphic>
                  <a:graphicData uri="http://schemas.openxmlformats.org/drawingml/2006/picture">
                    <pic:pic>
                      <pic:nvPicPr>
                        <pic:cNvPr id="1" name="img3.jpg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876217" cy="601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1159124" cy="587088"/>
                <wp:docPr id="2" name="img4.jpg"/>
                <a:graphic>
                  <a:graphicData uri="http://schemas.openxmlformats.org/drawingml/2006/picture">
                    <pic:pic>
                      <pic:nvPicPr>
                        <pic:cNvPr id="3" name="img4.jpg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1159124" cy="587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69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4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6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94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9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2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image" Target="/word/media/img6.png" Id="rId9" /><Relationship Type="http://schemas.openxmlformats.org/officeDocument/2006/relationships/numbering" Target="/word/numbering.xml" Id="rId11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jpg" Id="rId6" /><Relationship Type="http://schemas.openxmlformats.org/officeDocument/2006/relationships/image" Target="/word/media/img4.jpg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ObjednavkaVNOL_OZT</dc:title>
</cp:coreProperties>
</file>