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Kupní smlouva</w:t>
      </w:r>
      <w:bookmarkEnd w:id="0"/>
      <w:bookmarkEnd w:id="1"/>
      <w:bookmarkEnd w:id="2"/>
    </w:p>
    <w:p>
      <w:pPr>
        <w:pStyle w:val="Style7"/>
        <w:keepNext/>
        <w:keepLines/>
        <w:widowControl w:val="0"/>
        <w:shd w:val="clear" w:color="auto" w:fill="auto"/>
        <w:bidi w:val="0"/>
        <w:spacing w:before="0" w:after="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 288/2026</w:t>
      </w:r>
      <w:bookmarkEnd w:id="3"/>
      <w:bookmarkEnd w:id="4"/>
      <w:bookmarkEnd w:id="5"/>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uzavřená v souladu s ustanovením § 2079, 2128 a násl. zákona č. 89/2012 Sb., občanského zákoníku, v platném</w:t>
        <w:br/>
        <w:t>znění</w:t>
      </w:r>
    </w:p>
    <w:p>
      <w:pPr>
        <w:pStyle w:val="Style11"/>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1"/>
        <w:keepNext w:val="0"/>
        <w:keepLines w:val="0"/>
        <w:widowControl w:val="0"/>
        <w:numPr>
          <w:ilvl w:val="0"/>
          <w:numId w:val="1"/>
        </w:numPr>
        <w:shd w:val="clear" w:color="auto" w:fill="auto"/>
        <w:tabs>
          <w:tab w:pos="368" w:val="left"/>
        </w:tabs>
        <w:bidi w:val="0"/>
        <w:spacing w:before="0" w:after="0" w:line="240" w:lineRule="auto"/>
        <w:ind w:left="0" w:right="0" w:firstLine="0"/>
        <w:jc w:val="left"/>
      </w:pPr>
      <w:bookmarkStart w:id="6" w:name="bookmark6"/>
      <w:bookmarkEnd w:id="6"/>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Bezručova 4219, 430 03 Chomutov statutární orgán:</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zastoupený ve věcech smluvních:</w:t>
      </w:r>
    </w:p>
    <w:p>
      <w:pPr>
        <w:pStyle w:val="Style11"/>
        <w:keepNext w:val="0"/>
        <w:keepLines w:val="0"/>
        <w:widowControl w:val="0"/>
        <w:shd w:val="clear" w:color="auto" w:fill="auto"/>
        <w:bidi w:val="0"/>
        <w:spacing w:before="0" w:after="0" w:line="240" w:lineRule="auto"/>
        <w:ind w:left="300" w:right="0" w:firstLine="0"/>
        <w:jc w:val="both"/>
      </w:pPr>
      <w:r>
        <w:rPr>
          <w:color w:val="000000"/>
          <w:spacing w:val="0"/>
          <w:w w:val="100"/>
          <w:position w:val="0"/>
          <w:shd w:val="clear" w:color="auto" w:fill="auto"/>
          <w:lang w:val="cs-CZ" w:eastAsia="cs-CZ" w:bidi="cs-CZ"/>
        </w:rPr>
        <w:t>číslo účtu:</w:t>
      </w:r>
    </w:p>
    <w:p>
      <w:pPr>
        <w:pStyle w:val="Style11"/>
        <w:keepNext w:val="0"/>
        <w:keepLines w:val="0"/>
        <w:widowControl w:val="0"/>
        <w:shd w:val="clear" w:color="auto" w:fill="auto"/>
        <w:tabs>
          <w:tab w:pos="341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IČO: 70889988</w:t>
        <w:tab/>
        <w:t>DIČ: CZ70889988</w:t>
      </w:r>
    </w:p>
    <w:p>
      <w:pPr>
        <w:pStyle w:val="Style11"/>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zapsaný v obchodním rejstříku u Krajského soudu v Ústí nad Labem v oddílu A, vložce č.13052</w:t>
      </w:r>
    </w:p>
    <w:p>
      <w:pPr>
        <w:pStyle w:val="Style11"/>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jako prodávající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4"/>
        <w:keepNext/>
        <w:keepLines/>
        <w:widowControl w:val="0"/>
        <w:numPr>
          <w:ilvl w:val="0"/>
          <w:numId w:val="1"/>
        </w:numPr>
        <w:shd w:val="clear" w:color="auto" w:fill="auto"/>
        <w:tabs>
          <w:tab w:pos="368" w:val="left"/>
        </w:tabs>
        <w:bidi w:val="0"/>
        <w:spacing w:before="0" w:after="0" w:line="240" w:lineRule="auto"/>
        <w:ind w:left="0" w:right="0" w:firstLine="0"/>
        <w:jc w:val="left"/>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Josef Rýdl, datum narození: XXXX1950</w:t>
      </w:r>
      <w:bookmarkEnd w:id="10"/>
      <w:bookmarkEnd w:id="7"/>
      <w:bookmarkEnd w:id="8"/>
    </w:p>
    <w:p>
      <w:pPr>
        <w:pStyle w:val="Style11"/>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Rumburk 1</w:t>
      </w:r>
    </w:p>
    <w:p>
      <w:pPr>
        <w:pStyle w:val="Style11"/>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jako kupující</w:t>
      </w:r>
    </w:p>
    <w:p>
      <w:pPr>
        <w:pStyle w:val="Style14"/>
        <w:keepNext/>
        <w:keepLines/>
        <w:widowControl w:val="0"/>
        <w:shd w:val="clear" w:color="auto" w:fill="auto"/>
        <w:bidi w:val="0"/>
        <w:spacing w:before="0" w:after="160" w:line="240" w:lineRule="auto"/>
        <w:ind w:left="0" w:right="0" w:firstLine="0"/>
        <w:jc w:val="center"/>
      </w:pPr>
      <w:bookmarkStart w:id="11" w:name="bookmark11"/>
      <w:bookmarkStart w:id="12" w:name="bookmark12"/>
      <w:bookmarkStart w:id="13" w:name="bookmark13"/>
      <w:bookmarkStart w:id="14" w:name="bookmark14"/>
      <w:r>
        <w:rPr>
          <w:color w:val="000000"/>
          <w:spacing w:val="0"/>
          <w:w w:val="100"/>
          <w:position w:val="0"/>
          <w:shd w:val="clear" w:color="auto" w:fill="auto"/>
          <w:lang w:val="cs-CZ" w:eastAsia="cs-CZ" w:bidi="cs-CZ"/>
        </w:rPr>
        <w:t>I</w:t>
      </w:r>
      <w:bookmarkEnd w:id="13"/>
      <w:r>
        <w:rPr>
          <w:color w:val="000000"/>
          <w:spacing w:val="0"/>
          <w:w w:val="100"/>
          <w:position w:val="0"/>
          <w:shd w:val="clear" w:color="auto" w:fill="auto"/>
          <w:lang w:val="cs-CZ" w:eastAsia="cs-CZ" w:bidi="cs-CZ"/>
        </w:rPr>
        <w:t>.</w:t>
      </w:r>
      <w:bookmarkEnd w:id="11"/>
      <w:bookmarkEnd w:id="12"/>
      <w:bookmarkEnd w:id="14"/>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Prodávající prohlašuje, že má na základě ust. zák. č. 305/2000 Sb. o povodích, v platném znění a ust. zák. č. 77/1997 Sb. o státním podniku, v platném znění právo hospodařit s majetkem České republiky, a to s p. p. č. 4899 v k. ú. Staré Křečany, která je zapsaná na listu vlastnictví č. 198 u Katastrálního úřadu pro Ústecký kraj, Katastrálního pracoviště Rumburk. Dle geometrického plánu č. </w:t>
      </w:r>
      <w:r>
        <w:rPr>
          <w:color w:val="000000"/>
          <w:spacing w:val="0"/>
          <w:w w:val="100"/>
          <w:position w:val="0"/>
          <w:shd w:val="clear" w:color="auto" w:fill="auto"/>
          <w:lang w:val="en-US" w:eastAsia="en-US" w:bidi="en-US"/>
        </w:rPr>
        <w:t>1292</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106/2025,</w:t>
      </w:r>
      <w:r>
        <w:rPr>
          <w:color w:val="000000"/>
          <w:spacing w:val="0"/>
          <w:w w:val="100"/>
          <w:position w:val="0"/>
          <w:shd w:val="clear" w:color="auto" w:fill="auto"/>
          <w:lang w:val="cs-CZ" w:eastAsia="cs-CZ" w:bidi="cs-CZ"/>
        </w:rPr>
        <w:t xml:space="preserve"> který je nedílnou součástí této smlouvy, je oddělená níže uvedená parcela, která je předmětem této smlouvy (dále jen jako „předmět smlouvy“).</w:t>
      </w:r>
    </w:p>
    <w:p>
      <w:pPr>
        <w:pStyle w:val="Style11"/>
        <w:keepNext w:val="0"/>
        <w:keepLines w:val="0"/>
        <w:widowControl w:val="0"/>
        <w:shd w:val="clear" w:color="auto" w:fill="auto"/>
        <w:tabs>
          <w:tab w:pos="1070" w:val="left"/>
          <w:tab w:pos="2654" w:val="left"/>
          <w:tab w:pos="6331" w:val="left"/>
        </w:tabs>
        <w:bidi w:val="0"/>
        <w:spacing w:before="0" w:line="240" w:lineRule="auto"/>
        <w:ind w:left="0" w:right="0" w:firstLine="0"/>
        <w:jc w:val="both"/>
      </w:pPr>
      <w:r>
        <w:rPr>
          <w:b/>
          <w:bCs/>
          <w:color w:val="000000"/>
          <w:spacing w:val="0"/>
          <w:w w:val="100"/>
          <w:position w:val="0"/>
          <w:shd w:val="clear" w:color="auto" w:fill="auto"/>
          <w:lang w:val="cs-CZ" w:eastAsia="cs-CZ" w:bidi="cs-CZ"/>
        </w:rPr>
        <w:t>p. p. č.</w:t>
        <w:tab/>
        <w:t>výměra</w:t>
        <w:tab/>
        <w:t>druh pozemku a způsob využití</w:t>
        <w:tab/>
        <w:t>k. ú.</w:t>
      </w:r>
    </w:p>
    <w:p>
      <w:pPr>
        <w:pStyle w:val="Style11"/>
        <w:keepNext w:val="0"/>
        <w:keepLines w:val="0"/>
        <w:widowControl w:val="0"/>
        <w:shd w:val="clear" w:color="auto" w:fill="auto"/>
        <w:tabs>
          <w:tab w:pos="1070" w:val="left"/>
          <w:tab w:pos="2654" w:val="left"/>
          <w:tab w:pos="6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4899/2</w:t>
        <w:tab/>
        <w:t xml:space="preserve">500 </w:t>
      </w:r>
      <w:r>
        <w:rPr>
          <w:color w:val="000000"/>
          <w:spacing w:val="0"/>
          <w:w w:val="100"/>
          <w:position w:val="0"/>
          <w:sz w:val="16"/>
          <w:szCs w:val="16"/>
          <w:shd w:val="clear" w:color="auto" w:fill="auto"/>
          <w:lang w:val="cs-CZ" w:eastAsia="cs-CZ" w:bidi="cs-CZ"/>
        </w:rPr>
        <w:t>m</w:t>
      </w:r>
      <w:r>
        <w:rPr>
          <w:color w:val="000000"/>
          <w:spacing w:val="0"/>
          <w:w w:val="100"/>
          <w:position w:val="0"/>
          <w:sz w:val="9"/>
          <w:szCs w:val="9"/>
          <w:shd w:val="clear" w:color="auto" w:fill="auto"/>
          <w:vertAlign w:val="superscript"/>
          <w:lang w:val="cs-CZ" w:eastAsia="cs-CZ" w:bidi="cs-CZ"/>
        </w:rPr>
        <w:t>2</w:t>
      </w:r>
      <w:r>
        <w:rPr>
          <w:color w:val="000000"/>
          <w:spacing w:val="0"/>
          <w:w w:val="100"/>
          <w:position w:val="0"/>
          <w:sz w:val="9"/>
          <w:szCs w:val="9"/>
          <w:shd w:val="clear" w:color="auto" w:fill="auto"/>
          <w:lang w:val="cs-CZ" w:eastAsia="cs-CZ" w:bidi="cs-CZ"/>
        </w:rPr>
        <w:tab/>
      </w:r>
      <w:r>
        <w:rPr>
          <w:color w:val="000000"/>
          <w:spacing w:val="0"/>
          <w:w w:val="100"/>
          <w:position w:val="0"/>
          <w:shd w:val="clear" w:color="auto" w:fill="auto"/>
          <w:lang w:val="cs-CZ" w:eastAsia="cs-CZ" w:bidi="cs-CZ"/>
        </w:rPr>
        <w:t>vodní plocha, koryto vodního toku</w:t>
        <w:tab/>
        <w:t>Staré Křečany</w:t>
      </w:r>
    </w:p>
    <w:p>
      <w:pPr>
        <w:pStyle w:val="Style11"/>
        <w:keepNext w:val="0"/>
        <w:keepLines w:val="0"/>
        <w:widowControl w:val="0"/>
        <w:shd w:val="clear" w:color="auto" w:fill="auto"/>
        <w:bidi w:val="0"/>
        <w:spacing w:before="0" w:line="240" w:lineRule="auto"/>
        <w:ind w:left="2720" w:right="0" w:firstLine="0"/>
        <w:jc w:val="left"/>
      </w:pPr>
      <w:r>
        <w:rPr>
          <w:color w:val="000000"/>
          <w:spacing w:val="0"/>
          <w:w w:val="100"/>
          <w:position w:val="0"/>
          <w:shd w:val="clear" w:color="auto" w:fill="auto"/>
          <w:lang w:val="cs-CZ" w:eastAsia="cs-CZ" w:bidi="cs-CZ"/>
        </w:rPr>
        <w:t>přirozené nebo upravené</w:t>
      </w:r>
    </w:p>
    <w:p>
      <w:pPr>
        <w:pStyle w:val="Style14"/>
        <w:keepNext/>
        <w:keepLines/>
        <w:widowControl w:val="0"/>
        <w:shd w:val="clear" w:color="auto" w:fill="auto"/>
        <w:bidi w:val="0"/>
        <w:spacing w:before="0" w:after="160" w:line="240" w:lineRule="auto"/>
        <w:ind w:left="0" w:right="0" w:firstLine="0"/>
        <w:jc w:val="center"/>
      </w:pPr>
      <w:bookmarkStart w:id="15" w:name="bookmark15"/>
      <w:bookmarkStart w:id="16" w:name="bookmark16"/>
      <w:bookmarkStart w:id="17" w:name="bookmark17"/>
      <w:bookmarkStart w:id="18" w:name="bookmark18"/>
      <w:r>
        <w:rPr>
          <w:color w:val="000000"/>
          <w:spacing w:val="0"/>
          <w:w w:val="100"/>
          <w:position w:val="0"/>
          <w:shd w:val="clear" w:color="auto" w:fill="auto"/>
          <w:lang w:val="cs-CZ" w:eastAsia="cs-CZ" w:bidi="cs-CZ"/>
        </w:rPr>
        <w:t>I</w:t>
      </w:r>
      <w:bookmarkEnd w:id="17"/>
      <w:r>
        <w:rPr>
          <w:color w:val="000000"/>
          <w:spacing w:val="0"/>
          <w:w w:val="100"/>
          <w:position w:val="0"/>
          <w:shd w:val="clear" w:color="auto" w:fill="auto"/>
          <w:lang w:val="cs-CZ" w:eastAsia="cs-CZ" w:bidi="cs-CZ"/>
        </w:rPr>
        <w:t>I.</w:t>
      </w:r>
      <w:bookmarkEnd w:id="15"/>
      <w:bookmarkEnd w:id="16"/>
      <w:bookmarkEnd w:id="18"/>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Prodej předmětu smlouvy se realizuje z důvodu připravované stavby malé vodní nádrže Skřivánek. Po dokončení této stavby se bude na předmětu smlouvy nacházet stavba malé vodní nádrže Skřivánek, která bude ve vlastnictví kupujícího.</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 hlediska provozní činnosti prodávajícího se jedná o nepotřebný majetek.</w:t>
      </w:r>
    </w:p>
    <w:p>
      <w:pPr>
        <w:pStyle w:val="Style14"/>
        <w:keepNext/>
        <w:keepLines/>
        <w:widowControl w:val="0"/>
        <w:shd w:val="clear" w:color="auto" w:fill="auto"/>
        <w:bidi w:val="0"/>
        <w:spacing w:before="0" w:after="160" w:line="240" w:lineRule="auto"/>
        <w:ind w:left="0" w:right="0" w:firstLine="0"/>
        <w:jc w:val="center"/>
      </w:pPr>
      <w:bookmarkStart w:id="19" w:name="bookmark19"/>
      <w:bookmarkStart w:id="20" w:name="bookmark20"/>
      <w:bookmarkStart w:id="21" w:name="bookmark21"/>
      <w:bookmarkStart w:id="22" w:name="bookmark22"/>
      <w:r>
        <w:rPr>
          <w:color w:val="000000"/>
          <w:spacing w:val="0"/>
          <w:w w:val="100"/>
          <w:position w:val="0"/>
          <w:shd w:val="clear" w:color="auto" w:fill="auto"/>
          <w:lang w:val="cs-CZ" w:eastAsia="cs-CZ" w:bidi="cs-CZ"/>
        </w:rPr>
        <w:t>I</w:t>
      </w:r>
      <w:bookmarkEnd w:id="21"/>
      <w:r>
        <w:rPr>
          <w:color w:val="000000"/>
          <w:spacing w:val="0"/>
          <w:w w:val="100"/>
          <w:position w:val="0"/>
          <w:shd w:val="clear" w:color="auto" w:fill="auto"/>
          <w:lang w:val="cs-CZ" w:eastAsia="cs-CZ" w:bidi="cs-CZ"/>
        </w:rPr>
        <w:t>II.</w:t>
      </w:r>
      <w:bookmarkEnd w:id="19"/>
      <w:bookmarkEnd w:id="20"/>
      <w:bookmarkEnd w:id="22"/>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Prodávající prodává předmět smlouvy za dohodnutou kupní cenu a kupující jej za níže uvedenou cenu kupuje do svého vlastnictví. Kupní cenu se kupující zavazuje uhradit prodávajícímu do 15 dnů od data oboustranného podpisu této smlouvy převodem na účet vedený u KB, a. s., č. úč. , variabilní symbol: 2882026 (číslo smlouvy). Při nezaplacení kupní ceny ani po písemné výzvě má právo prodávající od smlouvy písemnou formou odstoupit.</w:t>
      </w:r>
    </w:p>
    <w:p>
      <w:pPr>
        <w:pStyle w:val="Style14"/>
        <w:keepNext/>
        <w:keepLines/>
        <w:widowControl w:val="0"/>
        <w:shd w:val="clear" w:color="auto" w:fill="auto"/>
        <w:bidi w:val="0"/>
        <w:spacing w:before="0" w:after="160" w:line="240" w:lineRule="auto"/>
        <w:ind w:left="0" w:right="0" w:firstLine="0"/>
        <w:jc w:val="cente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I</w:t>
      </w:r>
      <w:bookmarkEnd w:id="25"/>
      <w:r>
        <w:rPr>
          <w:color w:val="000000"/>
          <w:spacing w:val="0"/>
          <w:w w:val="100"/>
          <w:position w:val="0"/>
          <w:shd w:val="clear" w:color="auto" w:fill="auto"/>
          <w:lang w:val="cs-CZ" w:eastAsia="cs-CZ" w:bidi="cs-CZ"/>
        </w:rPr>
        <w:t>V.</w:t>
      </w:r>
      <w:bookmarkEnd w:id="23"/>
      <w:bookmarkEnd w:id="24"/>
      <w:bookmarkEnd w:id="26"/>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uzavírají dohodu, že kupní cena předmětu smlouvy činí 300 Kč/m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tj. celkem </w:t>
      </w:r>
      <w:r>
        <w:rPr>
          <w:b/>
          <w:bCs/>
          <w:color w:val="000000"/>
          <w:spacing w:val="0"/>
          <w:w w:val="100"/>
          <w:position w:val="0"/>
          <w:shd w:val="clear" w:color="auto" w:fill="auto"/>
          <w:lang w:val="cs-CZ" w:eastAsia="cs-CZ" w:bidi="cs-CZ"/>
        </w:rPr>
        <w:t xml:space="preserve">150.000 Kč </w:t>
      </w:r>
      <w:r>
        <w:rPr>
          <w:color w:val="000000"/>
          <w:spacing w:val="0"/>
          <w:w w:val="100"/>
          <w:position w:val="0"/>
          <w:shd w:val="clear" w:color="auto" w:fill="auto"/>
          <w:lang w:val="cs-CZ" w:eastAsia="cs-CZ" w:bidi="cs-CZ"/>
        </w:rPr>
        <w:t>(slovy: sto padesát tisíc korun českých).</w:t>
      </w:r>
    </w:p>
    <w:p>
      <w:pPr>
        <w:pStyle w:val="Style11"/>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Kupující se dále zavazuje zaplatit cenu za vypracování znaleckého posudku na ocenění předmětu smlouvy (3.872 Kč), správní poplatek za vydání rozhodnutí o dělení pozemku (1.000 Kč) a správní poplatek za vklad práva do katastru nemovitostí (2.000 Kč) v celkové výši </w:t>
      </w:r>
      <w:r>
        <w:rPr>
          <w:b/>
          <w:bCs/>
          <w:color w:val="000000"/>
          <w:spacing w:val="0"/>
          <w:w w:val="100"/>
          <w:position w:val="0"/>
          <w:shd w:val="clear" w:color="auto" w:fill="auto"/>
          <w:lang w:val="cs-CZ" w:eastAsia="cs-CZ" w:bidi="cs-CZ"/>
        </w:rPr>
        <w:t xml:space="preserve">6.872 Kč </w:t>
      </w:r>
      <w:r>
        <w:rPr>
          <w:color w:val="000000"/>
          <w:spacing w:val="0"/>
          <w:w w:val="100"/>
          <w:position w:val="0"/>
          <w:shd w:val="clear" w:color="auto" w:fill="auto"/>
          <w:lang w:val="cs-CZ" w:eastAsia="cs-CZ" w:bidi="cs-CZ"/>
        </w:rPr>
        <w:t>(slovy: šest tisíc osm set sedmdesát dva korun českých), kterou uhradí do 15 dnů od oboustranného podpisu smlouvy</w:t>
      </w:r>
    </w:p>
    <w:p>
      <w:pPr>
        <w:pStyle w:val="Style11"/>
        <w:keepNext w:val="0"/>
        <w:keepLines w:val="0"/>
        <w:widowControl w:val="0"/>
        <w:shd w:val="clear" w:color="auto" w:fill="auto"/>
        <w:tabs>
          <w:tab w:pos="2002"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účet č.</w:t>
        <w:tab/>
        <w:t>, variabilní symbol: 2882026 (číslo smlouvy). Při nezaplacení nákladů, ani po</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písemné výzvě, má právo prodávající od smlouvy písemnou formou odstoupit.</w:t>
      </w:r>
    </w:p>
    <w:p>
      <w:pPr>
        <w:pStyle w:val="Style11"/>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11"/>
        <w:keepNext w:val="0"/>
        <w:keepLines w:val="0"/>
        <w:widowControl w:val="0"/>
        <w:shd w:val="clear" w:color="auto" w:fill="auto"/>
        <w:tabs>
          <w:tab w:pos="4459" w:val="left"/>
        </w:tabs>
        <w:bidi w:val="0"/>
        <w:spacing w:before="0" w:after="180" w:line="240" w:lineRule="auto"/>
        <w:ind w:left="0" w:right="0" w:firstLine="0"/>
        <w:jc w:val="both"/>
      </w:pPr>
      <w:r>
        <w:rPr>
          <w:color w:val="000000"/>
          <w:spacing w:val="0"/>
          <w:w w:val="100"/>
          <w:position w:val="0"/>
          <w:shd w:val="clear" w:color="auto" w:fill="auto"/>
          <w:lang w:val="cs-CZ" w:eastAsia="cs-CZ" w:bidi="cs-CZ"/>
        </w:rPr>
        <w:t>Předmět smlouvy je také oceněný ve znaleckém posudku č. 6186-6-3/26 dne 30.01.2026 vypracovaným soudním znalcem panem</w:t>
        <w:tab/>
        <w:t>.</w:t>
      </w:r>
    </w:p>
    <w:p>
      <w:pPr>
        <w:pStyle w:val="Style14"/>
        <w:keepNext/>
        <w:keepLines/>
        <w:widowControl w:val="0"/>
        <w:shd w:val="clear" w:color="auto" w:fill="auto"/>
        <w:bidi w:val="0"/>
        <w:spacing w:before="0" w:line="240" w:lineRule="auto"/>
        <w:ind w:left="0" w:right="0" w:firstLine="0"/>
        <w:jc w:val="center"/>
      </w:pPr>
      <w:bookmarkStart w:id="27" w:name="bookmark27"/>
      <w:bookmarkStart w:id="28" w:name="bookmark28"/>
      <w:bookmarkStart w:id="29" w:name="bookmark29"/>
      <w:bookmarkStart w:id="30" w:name="bookmark30"/>
      <w:r>
        <w:rPr>
          <w:color w:val="000000"/>
          <w:spacing w:val="0"/>
          <w:w w:val="100"/>
          <w:position w:val="0"/>
          <w:shd w:val="clear" w:color="auto" w:fill="auto"/>
          <w:lang w:val="cs-CZ" w:eastAsia="cs-CZ" w:bidi="cs-CZ"/>
        </w:rPr>
        <w:t>V</w:t>
      </w:r>
      <w:bookmarkEnd w:id="29"/>
      <w:r>
        <w:rPr>
          <w:color w:val="000000"/>
          <w:spacing w:val="0"/>
          <w:w w:val="100"/>
          <w:position w:val="0"/>
          <w:shd w:val="clear" w:color="auto" w:fill="auto"/>
          <w:lang w:val="cs-CZ" w:eastAsia="cs-CZ" w:bidi="cs-CZ"/>
        </w:rPr>
        <w:t>.</w:t>
      </w:r>
      <w:bookmarkEnd w:id="27"/>
      <w:bookmarkEnd w:id="28"/>
      <w:bookmarkEnd w:id="30"/>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Prodávající prohlašuje, že na předmětu smlouvy neváznou dluhy, věcná břemena, zástavní práva nebo jiné právní povinnosti. Kupující prohlašuje, že jí je stav prodávaného předmětu smlouvy znám a v tomto stavu jí kupuje.</w:t>
      </w:r>
    </w:p>
    <w:p>
      <w:pPr>
        <w:pStyle w:val="Style14"/>
        <w:keepNext/>
        <w:keepLines/>
        <w:widowControl w:val="0"/>
        <w:shd w:val="clear" w:color="auto" w:fill="auto"/>
        <w:bidi w:val="0"/>
        <w:spacing w:before="0" w:line="240" w:lineRule="auto"/>
        <w:ind w:left="0" w:right="0" w:firstLine="0"/>
        <w:jc w:val="center"/>
      </w:pPr>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V</w:t>
      </w:r>
      <w:bookmarkEnd w:id="33"/>
      <w:r>
        <w:rPr>
          <w:color w:val="000000"/>
          <w:spacing w:val="0"/>
          <w:w w:val="100"/>
          <w:position w:val="0"/>
          <w:shd w:val="clear" w:color="auto" w:fill="auto"/>
          <w:lang w:val="cs-CZ" w:eastAsia="cs-CZ" w:bidi="cs-CZ"/>
        </w:rPr>
        <w:t>I.</w:t>
      </w:r>
      <w:bookmarkEnd w:id="31"/>
      <w:bookmarkEnd w:id="32"/>
      <w:bookmarkEnd w:id="34"/>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základě ustanovení čl. 6 bodu 6.6 statutu Povodí Ohře, státního podniku, v platném znění není k této smlouvě nutný písemný souhlas zakladatele Povodí Ohře, státního podniku, tj. Ministerstva zemědělství ČR.</w:t>
      </w:r>
    </w:p>
    <w:p>
      <w:pPr>
        <w:pStyle w:val="Style14"/>
        <w:keepNext/>
        <w:keepLines/>
        <w:widowControl w:val="0"/>
        <w:shd w:val="clear" w:color="auto" w:fill="auto"/>
        <w:bidi w:val="0"/>
        <w:spacing w:before="0" w:after="0" w:line="240" w:lineRule="auto"/>
        <w:ind w:left="0" w:right="0" w:firstLine="0"/>
        <w:jc w:val="center"/>
      </w:pPr>
      <w:bookmarkStart w:id="35" w:name="bookmark35"/>
      <w:bookmarkStart w:id="36" w:name="bookmark36"/>
      <w:bookmarkStart w:id="37" w:name="bookmark37"/>
      <w:bookmarkStart w:id="38" w:name="bookmark38"/>
      <w:r>
        <w:rPr>
          <w:color w:val="000000"/>
          <w:spacing w:val="0"/>
          <w:w w:val="100"/>
          <w:position w:val="0"/>
          <w:shd w:val="clear" w:color="auto" w:fill="auto"/>
          <w:lang w:val="cs-CZ" w:eastAsia="cs-CZ" w:bidi="cs-CZ"/>
        </w:rPr>
        <w:t>V</w:t>
      </w:r>
      <w:bookmarkEnd w:id="37"/>
      <w:r>
        <w:rPr>
          <w:color w:val="000000"/>
          <w:spacing w:val="0"/>
          <w:w w:val="100"/>
          <w:position w:val="0"/>
          <w:shd w:val="clear" w:color="auto" w:fill="auto"/>
          <w:lang w:val="cs-CZ" w:eastAsia="cs-CZ" w:bidi="cs-CZ"/>
        </w:rPr>
        <w:t>II.</w:t>
      </w:r>
      <w:bookmarkEnd w:id="35"/>
      <w:bookmarkEnd w:id="36"/>
      <w:bookmarkEnd w:id="38"/>
    </w:p>
    <w:p>
      <w:pPr>
        <w:pStyle w:val="Style14"/>
        <w:keepNext/>
        <w:keepLines/>
        <w:widowControl w:val="0"/>
        <w:shd w:val="clear" w:color="auto" w:fill="auto"/>
        <w:bidi w:val="0"/>
        <w:spacing w:before="0" w:line="240" w:lineRule="auto"/>
        <w:ind w:left="0" w:right="0" w:firstLine="0"/>
        <w:jc w:val="center"/>
      </w:pPr>
      <w:bookmarkStart w:id="35" w:name="bookmark35"/>
      <w:bookmarkStart w:id="36" w:name="bookmark36"/>
      <w:bookmarkStart w:id="39" w:name="bookmark39"/>
      <w:r>
        <w:rPr>
          <w:color w:val="000000"/>
          <w:spacing w:val="0"/>
          <w:w w:val="100"/>
          <w:position w:val="0"/>
          <w:shd w:val="clear" w:color="auto" w:fill="auto"/>
          <w:lang w:val="cs-CZ" w:eastAsia="cs-CZ" w:bidi="cs-CZ"/>
        </w:rPr>
        <w:t>COMPLIANCE DOLOŽKA</w:t>
      </w:r>
      <w:bookmarkEnd w:id="35"/>
      <w:bookmarkEnd w:id="36"/>
      <w:bookmarkEnd w:id="39"/>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Kupující prohlašuje, že se seznámil se zásadami, hodnotami a cíli Compliance programu, s Etickým kodexem a Protikorupčním programem Povodí Ohře, státní podnik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Kupující se při plnění této smlouvy zavazuje po celou dobu jejího trvání dodržovat zásady a hodnoty obsažené v uvedených dokumentech, pokud to jejich povaha umožňuje.</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shd w:val="clear" w:color="auto" w:fill="auto"/>
        <w:bidi w:val="0"/>
        <w:spacing w:before="0" w:after="0" w:line="240" w:lineRule="auto"/>
        <w:ind w:left="0" w:right="0" w:firstLine="0"/>
        <w:jc w:val="center"/>
      </w:pPr>
      <w:bookmarkStart w:id="40" w:name="bookmark40"/>
      <w:r>
        <w:rPr>
          <w:b/>
          <w:bCs/>
          <w:color w:val="000000"/>
          <w:spacing w:val="0"/>
          <w:w w:val="100"/>
          <w:position w:val="0"/>
          <w:shd w:val="clear" w:color="auto" w:fill="auto"/>
          <w:lang w:val="cs-CZ" w:eastAsia="cs-CZ" w:bidi="cs-CZ"/>
        </w:rPr>
        <w:t>V</w:t>
      </w:r>
      <w:bookmarkEnd w:id="40"/>
      <w:r>
        <w:rPr>
          <w:b/>
          <w:bCs/>
          <w:color w:val="000000"/>
          <w:spacing w:val="0"/>
          <w:w w:val="100"/>
          <w:position w:val="0"/>
          <w:shd w:val="clear" w:color="auto" w:fill="auto"/>
          <w:lang w:val="cs-CZ" w:eastAsia="cs-CZ" w:bidi="cs-CZ"/>
        </w:rPr>
        <w:t>III.</w:t>
      </w:r>
    </w:p>
    <w:p>
      <w:pPr>
        <w:pStyle w:val="Style14"/>
        <w:keepNext/>
        <w:keepLines/>
        <w:widowControl w:val="0"/>
        <w:shd w:val="clear" w:color="auto" w:fill="auto"/>
        <w:bidi w:val="0"/>
        <w:spacing w:before="0" w:line="240"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Ochrana a zpracování osobních údajů</w:t>
      </w:r>
      <w:bookmarkEnd w:id="41"/>
      <w:bookmarkEnd w:id="42"/>
      <w:bookmarkEnd w:id="43"/>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zpracovani-osobnich-udaju/d-1369/p1=1459</w:t>
      </w:r>
      <w:r>
        <w:fldChar w:fldCharType="end"/>
      </w:r>
    </w:p>
    <w:p>
      <w:pPr>
        <w:pStyle w:val="Style14"/>
        <w:keepNext/>
        <w:keepLines/>
        <w:widowControl w:val="0"/>
        <w:shd w:val="clear" w:color="auto" w:fill="auto"/>
        <w:bidi w:val="0"/>
        <w:spacing w:before="0" w:line="240" w:lineRule="auto"/>
        <w:ind w:left="0" w:right="0" w:firstLine="0"/>
        <w:jc w:val="center"/>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I</w:t>
      </w:r>
      <w:bookmarkEnd w:id="46"/>
      <w:r>
        <w:rPr>
          <w:color w:val="000000"/>
          <w:spacing w:val="0"/>
          <w:w w:val="100"/>
          <w:position w:val="0"/>
          <w:shd w:val="clear" w:color="auto" w:fill="auto"/>
          <w:lang w:val="cs-CZ" w:eastAsia="cs-CZ" w:bidi="cs-CZ"/>
        </w:rPr>
        <w:t>X.</w:t>
      </w:r>
      <w:bookmarkEnd w:id="44"/>
      <w:bookmarkEnd w:id="45"/>
      <w:bookmarkEnd w:id="47"/>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w:t>
      </w:r>
      <w:r>
        <w:rPr>
          <w:color w:val="000000"/>
          <w:spacing w:val="0"/>
          <w:w w:val="100"/>
          <w:position w:val="0"/>
          <w:shd w:val="clear" w:color="auto" w:fill="auto"/>
          <w:lang w:val="cs-CZ" w:eastAsia="cs-CZ" w:bidi="cs-CZ"/>
        </w:rPr>
        <w:t>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kupující, a to přeposláním zmíněného potvrzení správce registru smluv.</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nepovažují žádná ustanovení smlouvy za obchodní tajemství.</w:t>
      </w:r>
    </w:p>
    <w:p>
      <w:pPr>
        <w:pStyle w:val="Style14"/>
        <w:keepNext/>
        <w:keepLines/>
        <w:widowControl w:val="0"/>
        <w:shd w:val="clear" w:color="auto" w:fill="auto"/>
        <w:bidi w:val="0"/>
        <w:spacing w:before="0" w:line="240" w:lineRule="auto"/>
        <w:ind w:left="0" w:right="0" w:firstLine="0"/>
        <w:jc w:val="center"/>
      </w:pPr>
      <w:bookmarkStart w:id="48" w:name="bookmark48"/>
      <w:bookmarkStart w:id="49" w:name="bookmark49"/>
      <w:bookmarkStart w:id="50" w:name="bookmark50"/>
      <w:bookmarkStart w:id="51" w:name="bookmark51"/>
      <w:r>
        <w:rPr>
          <w:color w:val="000000"/>
          <w:spacing w:val="0"/>
          <w:w w:val="100"/>
          <w:position w:val="0"/>
          <w:shd w:val="clear" w:color="auto" w:fill="auto"/>
          <w:lang w:val="cs-CZ" w:eastAsia="cs-CZ" w:bidi="cs-CZ"/>
        </w:rPr>
        <w:t>X</w:t>
      </w:r>
      <w:bookmarkEnd w:id="50"/>
      <w:r>
        <w:rPr>
          <w:color w:val="000000"/>
          <w:spacing w:val="0"/>
          <w:w w:val="100"/>
          <w:position w:val="0"/>
          <w:shd w:val="clear" w:color="auto" w:fill="auto"/>
          <w:lang w:val="cs-CZ" w:eastAsia="cs-CZ" w:bidi="cs-CZ"/>
        </w:rPr>
        <w:t>.</w:t>
      </w:r>
      <w:bookmarkEnd w:id="48"/>
      <w:bookmarkEnd w:id="49"/>
      <w:bookmarkEnd w:id="51"/>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tato smlouva je platná dnem oboustranného podpisu smlouvy a účinnosti nabývá zveřejněním v Registru smluv, pokud této účinnosti dle příslušných ustanovení smlouvy nenabude později.</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Vlastnictví k předmětu smlouvy bude zapsáno po povolení vkladu do katastru nemovitostí u Katastrálního úřadu pro Ústecký kraj, Katastrálního pracoviště Rumburk.</w:t>
      </w:r>
    </w:p>
    <w:p>
      <w:pPr>
        <w:pStyle w:val="Style14"/>
        <w:keepNext/>
        <w:keepLines/>
        <w:widowControl w:val="0"/>
        <w:shd w:val="clear" w:color="auto" w:fill="auto"/>
        <w:bidi w:val="0"/>
        <w:spacing w:before="0" w:line="240" w:lineRule="auto"/>
        <w:ind w:left="0" w:right="0" w:firstLine="0"/>
        <w:jc w:val="center"/>
      </w:pPr>
      <w:bookmarkStart w:id="52" w:name="bookmark52"/>
      <w:bookmarkStart w:id="53" w:name="bookmark53"/>
      <w:bookmarkStart w:id="54" w:name="bookmark54"/>
      <w:bookmarkStart w:id="55" w:name="bookmark55"/>
      <w:r>
        <w:rPr>
          <w:color w:val="000000"/>
          <w:spacing w:val="0"/>
          <w:w w:val="100"/>
          <w:position w:val="0"/>
          <w:shd w:val="clear" w:color="auto" w:fill="auto"/>
          <w:lang w:val="cs-CZ" w:eastAsia="cs-CZ" w:bidi="cs-CZ"/>
        </w:rPr>
        <w:t>X</w:t>
      </w:r>
      <w:bookmarkEnd w:id="54"/>
      <w:r>
        <w:rPr>
          <w:color w:val="000000"/>
          <w:spacing w:val="0"/>
          <w:w w:val="100"/>
          <w:position w:val="0"/>
          <w:shd w:val="clear" w:color="auto" w:fill="auto"/>
          <w:lang w:val="cs-CZ" w:eastAsia="cs-CZ" w:bidi="cs-CZ"/>
        </w:rPr>
        <w:t>I.</w:t>
      </w:r>
      <w:bookmarkEnd w:id="52"/>
      <w:bookmarkEnd w:id="53"/>
      <w:bookmarkEnd w:id="55"/>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se dohodly, že návrh na vklad změny vlastnického práva do katastru nemovitostí podá strana prodávající a náklady spojené s vkladem do katastru nemovitostí zaplatí strana kupující.</w:t>
      </w:r>
    </w:p>
    <w:p>
      <w:pPr>
        <w:pStyle w:val="Style14"/>
        <w:keepNext/>
        <w:keepLines/>
        <w:widowControl w:val="0"/>
        <w:shd w:val="clear" w:color="auto" w:fill="auto"/>
        <w:bidi w:val="0"/>
        <w:spacing w:before="0" w:line="240" w:lineRule="auto"/>
        <w:ind w:left="0" w:right="0" w:firstLine="0"/>
        <w:jc w:val="center"/>
      </w:pPr>
      <w:bookmarkStart w:id="56" w:name="bookmark56"/>
      <w:bookmarkStart w:id="57" w:name="bookmark57"/>
      <w:bookmarkStart w:id="58" w:name="bookmark58"/>
      <w:bookmarkStart w:id="59" w:name="bookmark59"/>
      <w:r>
        <w:rPr>
          <w:color w:val="000000"/>
          <w:spacing w:val="0"/>
          <w:w w:val="100"/>
          <w:position w:val="0"/>
          <w:shd w:val="clear" w:color="auto" w:fill="auto"/>
          <w:lang w:val="cs-CZ" w:eastAsia="cs-CZ" w:bidi="cs-CZ"/>
        </w:rPr>
        <w:t>X</w:t>
      </w:r>
      <w:bookmarkEnd w:id="58"/>
      <w:r>
        <w:rPr>
          <w:color w:val="000000"/>
          <w:spacing w:val="0"/>
          <w:w w:val="100"/>
          <w:position w:val="0"/>
          <w:shd w:val="clear" w:color="auto" w:fill="auto"/>
          <w:lang w:val="cs-CZ" w:eastAsia="cs-CZ" w:bidi="cs-CZ"/>
        </w:rPr>
        <w:t>II.</w:t>
      </w:r>
      <w:bookmarkEnd w:id="56"/>
      <w:bookmarkEnd w:id="57"/>
      <w:bookmarkEnd w:id="59"/>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Tato smlouva je vyhotovena ve 3 stejnopisech s platností originálů, přičemž prodávající a kupující obdrží každý po jednom originále a jedno vyhotovení je určeno pro potřeby katastrálního úřadu.</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11"/>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pStyle w:val="Style11"/>
        <w:keepNext w:val="0"/>
        <w:keepLines w:val="0"/>
        <w:widowControl w:val="0"/>
        <w:shd w:val="clear" w:color="auto" w:fill="auto"/>
        <w:tabs>
          <w:tab w:pos="5122" w:val="left"/>
        </w:tabs>
        <w:bidi w:val="0"/>
        <w:spacing w:before="0" w:after="180" w:line="240" w:lineRule="auto"/>
        <w:ind w:left="0" w:right="0" w:firstLine="0"/>
        <w:jc w:val="both"/>
      </w:pPr>
      <w:r>
        <w:rPr>
          <w:color w:val="000000"/>
          <w:spacing w:val="0"/>
          <w:w w:val="100"/>
          <w:position w:val="0"/>
          <w:shd w:val="clear" w:color="auto" w:fill="auto"/>
          <w:lang w:val="cs-CZ" w:eastAsia="cs-CZ" w:bidi="cs-CZ"/>
        </w:rPr>
        <w:t>V Chomutově dne:</w:t>
        <w:tab/>
        <w:t>V Rumburku dne:</w:t>
      </w:r>
    </w:p>
    <w:p>
      <w:pPr>
        <w:pStyle w:val="Style11"/>
        <w:keepNext w:val="0"/>
        <w:keepLines w:val="0"/>
        <w:widowControl w:val="0"/>
        <w:shd w:val="clear" w:color="auto" w:fill="auto"/>
        <w:tabs>
          <w:tab w:pos="5122" w:val="left"/>
        </w:tabs>
        <w:bidi w:val="0"/>
        <w:spacing w:before="0" w:after="2920" w:line="240" w:lineRule="auto"/>
        <w:ind w:left="0" w:right="0" w:firstLine="0"/>
        <w:jc w:val="both"/>
      </w:pPr>
      <w:r>
        <w:rPr>
          <w:b/>
          <w:bCs/>
          <w:color w:val="000000"/>
          <w:spacing w:val="0"/>
          <w:w w:val="100"/>
          <w:position w:val="0"/>
          <w:shd w:val="clear" w:color="auto" w:fill="auto"/>
          <w:lang w:val="cs-CZ" w:eastAsia="cs-CZ" w:bidi="cs-CZ"/>
        </w:rPr>
        <w:t>Prodávající:</w:t>
        <w:tab/>
        <w:t>Kupující:</w:t>
      </w:r>
    </w:p>
    <w:p>
      <w:pPr>
        <w:pStyle w:val="Style11"/>
        <w:keepNext w:val="0"/>
        <w:keepLines w:val="0"/>
        <w:widowControl w:val="0"/>
        <w:shd w:val="clear" w:color="auto" w:fill="auto"/>
        <w:bidi w:val="0"/>
        <w:spacing w:before="0" w:after="180" w:line="240" w:lineRule="auto"/>
        <w:ind w:left="0" w:right="0" w:firstLine="300"/>
        <w:jc w:val="both"/>
      </w:pPr>
      <w:r>
        <w:rPr>
          <w:color w:val="000000"/>
          <w:spacing w:val="0"/>
          <w:w w:val="100"/>
          <w:position w:val="0"/>
          <w:shd w:val="clear" w:color="auto" w:fill="auto"/>
          <w:lang w:val="cs-CZ" w:eastAsia="cs-CZ" w:bidi="cs-CZ"/>
        </w:rPr>
        <w:t>Povodí Ohře, státní podnik</w:t>
      </w:r>
    </w:p>
    <w:sectPr>
      <w:footerReference w:type="default" r:id="rId5"/>
      <w:footnotePr>
        <w:pos w:val="pageBottom"/>
        <w:numFmt w:val="decimal"/>
        <w:numRestart w:val="continuous"/>
      </w:footnotePr>
      <w:pgSz w:w="11909" w:h="16838"/>
      <w:pgMar w:top="1057" w:left="1392" w:right="1386" w:bottom="945" w:header="62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3743325</wp:posOffset>
              </wp:positionH>
              <wp:positionV relativeFrom="page">
                <wp:posOffset>10155555</wp:posOffset>
              </wp:positionV>
              <wp:extent cx="76200" cy="207010"/>
              <wp:wrapNone/>
              <wp:docPr id="1" name="Shape 1"/>
              <a:graphic xmlns:a="http://schemas.openxmlformats.org/drawingml/2006/main">
                <a:graphicData uri="http://schemas.microsoft.com/office/word/2010/wordprocessingShape">
                  <wps:wsp>
                    <wps:cNvSpPr txBox="1"/>
                    <wps:spPr>
                      <a:xfrm>
                        <a:ext cx="76200"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75pt;margin-top:799.64999999999998pt;width:6.pt;height:16.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jc w:val="center"/>
      <w:outlineLvl w:val="0"/>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202" w:lineRule="auto"/>
      <w:jc w:val="center"/>
      <w:outlineLvl w:val="1"/>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60"/>
      <w:jc w:val="center"/>
    </w:pPr>
    <w:rPr>
      <w:rFonts w:ascii="Arial" w:eastAsia="Arial" w:hAnsi="Arial" w:cs="Arial"/>
      <w:b w:val="0"/>
      <w:bCs w:val="0"/>
      <w:i w:val="0"/>
      <w:iCs w:val="0"/>
      <w:smallCaps w:val="0"/>
      <w:strike w:val="0"/>
      <w:sz w:val="18"/>
      <w:szCs w:val="18"/>
      <w:u w:val="none"/>
    </w:rPr>
  </w:style>
  <w:style w:type="paragraph" w:customStyle="1" w:styleId="Style11">
    <w:name w:val="Style 11"/>
    <w:basedOn w:val="Normal"/>
    <w:link w:val="CharStyle12"/>
    <w:pPr>
      <w:widowControl w:val="0"/>
      <w:shd w:val="clear" w:color="auto" w:fill="FFFFFF"/>
      <w:spacing w:after="160"/>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180"/>
      <w:jc w:val="center"/>
      <w:outlineLvl w:val="2"/>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Kupní smlouva</dc:title>
  <dc:subject/>
  <dc:creator>Nedelova</dc:creator>
  <cp:keywords/>
</cp:coreProperties>
</file>