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D788" w14:textId="77777777" w:rsidR="00C85A97" w:rsidRPr="00B251D6" w:rsidRDefault="00C85A97" w:rsidP="00BA2AD1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251D6">
        <w:rPr>
          <w:b/>
          <w:bCs/>
          <w:sz w:val="24"/>
          <w:szCs w:val="24"/>
        </w:rPr>
        <w:tab/>
        <w:t>Smlouva o zřízení služebnosti</w:t>
      </w:r>
    </w:p>
    <w:p w14:paraId="791F405D" w14:textId="77777777" w:rsidR="00C85A97" w:rsidRDefault="00C85A97" w:rsidP="00BA2AD1">
      <w:pPr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 xml:space="preserve"> </w:t>
      </w:r>
      <w:r w:rsidRPr="00B251D6">
        <w:rPr>
          <w:b/>
          <w:bCs/>
          <w:sz w:val="24"/>
          <w:szCs w:val="24"/>
        </w:rPr>
        <w:tab/>
        <w:t xml:space="preserve">uzavřená dle ust.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občanský zákoník</w:t>
      </w:r>
      <w:r w:rsidR="00A250B2">
        <w:rPr>
          <w:b/>
          <w:bCs/>
          <w:sz w:val="24"/>
          <w:szCs w:val="24"/>
        </w:rPr>
        <w:t>,</w:t>
      </w:r>
    </w:p>
    <w:p w14:paraId="3EF52652" w14:textId="77777777" w:rsidR="00A250B2" w:rsidRPr="00B251D6" w:rsidRDefault="00A250B2" w:rsidP="00A250B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DCBFF6A" w14:textId="77777777" w:rsidR="00C85A97" w:rsidRPr="00C57783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C57783">
        <w:rPr>
          <w:rStyle w:val="Siln"/>
          <w:rFonts w:ascii="Times New Roman" w:hAnsi="Times New Roman"/>
          <w:color w:val="auto"/>
        </w:rPr>
        <w:t xml:space="preserve">  </w:t>
      </w:r>
      <w:bookmarkStart w:id="0" w:name="_Ref365896718"/>
      <w:r w:rsidRPr="00C57783">
        <w:rPr>
          <w:rStyle w:val="Siln"/>
          <w:rFonts w:ascii="Times New Roman" w:hAnsi="Times New Roman"/>
          <w:color w:val="auto"/>
        </w:rPr>
        <w:t>Smluvní strany</w:t>
      </w:r>
      <w:bookmarkEnd w:id="0"/>
    </w:p>
    <w:p w14:paraId="7612675C" w14:textId="77777777" w:rsidR="00C85A97" w:rsidRPr="00A7593E" w:rsidRDefault="00C85A97" w:rsidP="00FC66C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C57783" w:rsidRPr="00BE0F25" w14:paraId="224A05E8" w14:textId="77777777" w:rsidTr="00B63D3B">
        <w:tc>
          <w:tcPr>
            <w:tcW w:w="2977" w:type="dxa"/>
          </w:tcPr>
          <w:p w14:paraId="3B143D2B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127B6122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C57783" w:rsidRPr="00BE0F25" w14:paraId="0EA0CFD6" w14:textId="77777777" w:rsidTr="00B63D3B">
        <w:tc>
          <w:tcPr>
            <w:tcW w:w="2977" w:type="dxa"/>
          </w:tcPr>
          <w:p w14:paraId="0CD163BC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57EBDD97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>196/1, Brno - Město, 602 00 Brno</w:t>
            </w:r>
          </w:p>
        </w:tc>
      </w:tr>
      <w:tr w:rsidR="00C57783" w:rsidRPr="00BE0F25" w14:paraId="7234DEEC" w14:textId="77777777" w:rsidTr="00B63D3B">
        <w:tc>
          <w:tcPr>
            <w:tcW w:w="2977" w:type="dxa"/>
          </w:tcPr>
          <w:p w14:paraId="4A520063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46E59FEB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C57783" w:rsidRPr="00BE0F25" w14:paraId="72B8E062" w14:textId="77777777" w:rsidTr="00B63D3B">
        <w:tc>
          <w:tcPr>
            <w:tcW w:w="2977" w:type="dxa"/>
          </w:tcPr>
          <w:p w14:paraId="7158FACB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0FA5437E" w14:textId="77777777" w:rsidR="00573500" w:rsidRDefault="00573500" w:rsidP="0057350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MBA</w:t>
            </w:r>
          </w:p>
          <w:p w14:paraId="1F253D99" w14:textId="521AF610" w:rsidR="00C57783" w:rsidRPr="00BE0F25" w:rsidRDefault="00573500" w:rsidP="0057350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C57783" w:rsidRPr="00BE0F25" w14:paraId="06D74252" w14:textId="77777777" w:rsidTr="00B63D3B">
        <w:tc>
          <w:tcPr>
            <w:tcW w:w="2977" w:type="dxa"/>
          </w:tcPr>
          <w:p w14:paraId="39850C95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40408912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C57783" w:rsidRPr="00BE0F25" w14:paraId="37FDA1BD" w14:textId="77777777" w:rsidTr="00B63D3B">
        <w:tc>
          <w:tcPr>
            <w:tcW w:w="2977" w:type="dxa"/>
          </w:tcPr>
          <w:p w14:paraId="0B1801E8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330DEB03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C57783" w:rsidRPr="00BE0F25" w14:paraId="25E803D2" w14:textId="77777777" w:rsidTr="00B63D3B">
        <w:tc>
          <w:tcPr>
            <w:tcW w:w="2977" w:type="dxa"/>
          </w:tcPr>
          <w:p w14:paraId="1832ACB9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6B18FF9C" w14:textId="77777777" w:rsidR="00C57783" w:rsidRPr="006A6C9A" w:rsidRDefault="00C57783" w:rsidP="00B6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spořitelna, a.s</w:t>
            </w:r>
            <w:r w:rsidRPr="006A6C9A">
              <w:rPr>
                <w:sz w:val="24"/>
                <w:szCs w:val="24"/>
              </w:rPr>
              <w:t>,</w:t>
            </w:r>
          </w:p>
          <w:p w14:paraId="3912EBAC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C57783" w:rsidRPr="00BE0F25" w14:paraId="6E79DC62" w14:textId="77777777" w:rsidTr="00B63D3B">
        <w:tc>
          <w:tcPr>
            <w:tcW w:w="2977" w:type="dxa"/>
          </w:tcPr>
          <w:p w14:paraId="50E75D10" w14:textId="77777777" w:rsidR="00C57783" w:rsidRPr="00BE0F25" w:rsidRDefault="00C57783" w:rsidP="00B63D3B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56EA1D7B" w14:textId="4B3F1303" w:rsidR="00C57783" w:rsidRPr="00BE0F25" w:rsidRDefault="00C57783" w:rsidP="00B6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62</w:t>
            </w:r>
            <w:r w:rsidR="00756747">
              <w:rPr>
                <w:sz w:val="24"/>
                <w:szCs w:val="24"/>
              </w:rPr>
              <w:t>6</w:t>
            </w:r>
            <w:r w:rsidRPr="006A6C9A">
              <w:rPr>
                <w:sz w:val="24"/>
                <w:szCs w:val="24"/>
              </w:rPr>
              <w:t>0</w:t>
            </w:r>
            <w:r w:rsidR="00685476">
              <w:rPr>
                <w:sz w:val="24"/>
                <w:szCs w:val="24"/>
              </w:rPr>
              <w:t>6</w:t>
            </w:r>
            <w:r w:rsidR="00C72970">
              <w:rPr>
                <w:sz w:val="24"/>
                <w:szCs w:val="24"/>
              </w:rPr>
              <w:t>0685</w:t>
            </w:r>
          </w:p>
        </w:tc>
      </w:tr>
    </w:tbl>
    <w:p w14:paraId="5408A099" w14:textId="77777777" w:rsidR="00C85A97" w:rsidRPr="00A7593E" w:rsidRDefault="00C57783" w:rsidP="00A7593E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 </w:t>
      </w:r>
      <w:r w:rsidR="00C85A97" w:rsidRPr="00A7593E">
        <w:rPr>
          <w:sz w:val="24"/>
          <w:szCs w:val="24"/>
        </w:rPr>
        <w:t xml:space="preserve">(dále jen povinný) </w:t>
      </w:r>
    </w:p>
    <w:p w14:paraId="6A05F74E" w14:textId="77777777" w:rsidR="00C85A97" w:rsidRDefault="00C85A97" w:rsidP="00137C49">
      <w:pPr>
        <w:spacing w:before="120" w:after="120"/>
        <w:rPr>
          <w:sz w:val="24"/>
          <w:szCs w:val="24"/>
        </w:rPr>
      </w:pPr>
      <w:r w:rsidRPr="00A7593E">
        <w:rPr>
          <w:sz w:val="24"/>
          <w:szCs w:val="24"/>
        </w:rPr>
        <w:t>a</w:t>
      </w:r>
    </w:p>
    <w:p w14:paraId="01ED507E" w14:textId="77777777" w:rsidR="00C85A97" w:rsidRDefault="00C85A97" w:rsidP="00FC66C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42351B">
        <w:rPr>
          <w:b/>
          <w:bCs/>
          <w:sz w:val="24"/>
          <w:szCs w:val="24"/>
        </w:rPr>
        <w:t>Oprávněný</w:t>
      </w:r>
    </w:p>
    <w:tbl>
      <w:tblPr>
        <w:tblW w:w="9233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7819"/>
      </w:tblGrid>
      <w:tr w:rsidR="001C2A40" w:rsidRPr="00CE7235" w14:paraId="4FF52317" w14:textId="77777777" w:rsidTr="00095A89">
        <w:trPr>
          <w:cantSplit/>
        </w:trPr>
        <w:tc>
          <w:tcPr>
            <w:tcW w:w="1414" w:type="dxa"/>
          </w:tcPr>
          <w:p w14:paraId="0835AD7F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Název:</w:t>
            </w:r>
          </w:p>
        </w:tc>
        <w:tc>
          <w:tcPr>
            <w:tcW w:w="7819" w:type="dxa"/>
          </w:tcPr>
          <w:p w14:paraId="0E4D8BB4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Teplárny Brno, a. s.</w:t>
            </w:r>
          </w:p>
        </w:tc>
      </w:tr>
      <w:tr w:rsidR="001C2A40" w:rsidRPr="00CE7235" w14:paraId="3BB3B27D" w14:textId="77777777" w:rsidTr="00095A89">
        <w:trPr>
          <w:cantSplit/>
        </w:trPr>
        <w:tc>
          <w:tcPr>
            <w:tcW w:w="1414" w:type="dxa"/>
          </w:tcPr>
          <w:p w14:paraId="0A50087B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Sídlo:</w:t>
            </w:r>
          </w:p>
        </w:tc>
        <w:tc>
          <w:tcPr>
            <w:tcW w:w="7819" w:type="dxa"/>
          </w:tcPr>
          <w:p w14:paraId="3B620DAE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Okružní 828/25, 638 00  Brno</w:t>
            </w:r>
          </w:p>
        </w:tc>
      </w:tr>
      <w:tr w:rsidR="001C2A40" w:rsidRPr="00CE7235" w14:paraId="769CA396" w14:textId="77777777" w:rsidTr="00095A89">
        <w:trPr>
          <w:cantSplit/>
        </w:trPr>
        <w:tc>
          <w:tcPr>
            <w:tcW w:w="1414" w:type="dxa"/>
          </w:tcPr>
          <w:p w14:paraId="77D33CEC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Zastoupený:</w:t>
            </w:r>
          </w:p>
        </w:tc>
        <w:tc>
          <w:tcPr>
            <w:tcW w:w="7819" w:type="dxa"/>
          </w:tcPr>
          <w:p w14:paraId="7DD52FED" w14:textId="7819400C" w:rsidR="001C2A40" w:rsidRPr="00CE7235" w:rsidRDefault="004C2F7F" w:rsidP="00095A89">
            <w:pPr>
              <w:pStyle w:val="Zkladntext"/>
              <w:rPr>
                <w:color w:val="auto"/>
              </w:rPr>
            </w:pPr>
            <w:r w:rsidRPr="00C57783">
              <w:rPr>
                <w:color w:val="auto"/>
              </w:rPr>
              <w:t xml:space="preserve">Ing. Petrem Fajmonem, MBA, </w:t>
            </w:r>
            <w:r>
              <w:rPr>
                <w:color w:val="auto"/>
              </w:rPr>
              <w:t xml:space="preserve">členem představenstva a </w:t>
            </w:r>
            <w:r w:rsidRPr="00C57783">
              <w:rPr>
                <w:color w:val="auto"/>
              </w:rPr>
              <w:t>generálním ředitelem</w:t>
            </w:r>
          </w:p>
        </w:tc>
      </w:tr>
      <w:tr w:rsidR="001C2A40" w:rsidRPr="00CE7235" w14:paraId="59140331" w14:textId="77777777" w:rsidTr="00095A89">
        <w:trPr>
          <w:cantSplit/>
        </w:trPr>
        <w:tc>
          <w:tcPr>
            <w:tcW w:w="1414" w:type="dxa"/>
          </w:tcPr>
          <w:p w14:paraId="723CA182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IČ:</w:t>
            </w:r>
          </w:p>
        </w:tc>
        <w:tc>
          <w:tcPr>
            <w:tcW w:w="7819" w:type="dxa"/>
          </w:tcPr>
          <w:p w14:paraId="1B0CE759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46347534</w:t>
            </w:r>
          </w:p>
        </w:tc>
      </w:tr>
      <w:tr w:rsidR="001C2A40" w:rsidRPr="00CE7235" w14:paraId="1EABE2A7" w14:textId="77777777" w:rsidTr="00095A89">
        <w:trPr>
          <w:cantSplit/>
        </w:trPr>
        <w:tc>
          <w:tcPr>
            <w:tcW w:w="1414" w:type="dxa"/>
          </w:tcPr>
          <w:p w14:paraId="6FCB620A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DIČ :</w:t>
            </w:r>
          </w:p>
        </w:tc>
        <w:tc>
          <w:tcPr>
            <w:tcW w:w="7819" w:type="dxa"/>
          </w:tcPr>
          <w:p w14:paraId="687D0168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CZ46347534</w:t>
            </w:r>
          </w:p>
        </w:tc>
      </w:tr>
      <w:tr w:rsidR="001C2A40" w:rsidRPr="00CE7235" w14:paraId="0C158E53" w14:textId="77777777" w:rsidTr="00095A89">
        <w:trPr>
          <w:cantSplit/>
        </w:trPr>
        <w:tc>
          <w:tcPr>
            <w:tcW w:w="1414" w:type="dxa"/>
          </w:tcPr>
          <w:p w14:paraId="4322DB69" w14:textId="77777777" w:rsidR="001C2A40" w:rsidRPr="00CE7235" w:rsidRDefault="001C2A40" w:rsidP="00095A89">
            <w:pPr>
              <w:pStyle w:val="Zkladntext"/>
              <w:rPr>
                <w:color w:val="auto"/>
              </w:rPr>
            </w:pPr>
            <w:r w:rsidRPr="00CE7235">
              <w:rPr>
                <w:color w:val="auto"/>
              </w:rPr>
              <w:t>Zapsaný:</w:t>
            </w:r>
          </w:p>
        </w:tc>
        <w:tc>
          <w:tcPr>
            <w:tcW w:w="7819" w:type="dxa"/>
          </w:tcPr>
          <w:p w14:paraId="2B483492" w14:textId="77777777" w:rsidR="001C2A40" w:rsidRPr="00CE7235" w:rsidRDefault="00C57783" w:rsidP="00C57783">
            <w:pPr>
              <w:pStyle w:val="Zkladntext"/>
              <w:rPr>
                <w:color w:val="auto"/>
              </w:rPr>
            </w:pPr>
            <w:r w:rsidRPr="00C57783">
              <w:rPr>
                <w:color w:val="auto"/>
              </w:rPr>
              <w:t>B 786 vedená u Krajského soudu v Brně</w:t>
            </w:r>
          </w:p>
        </w:tc>
      </w:tr>
    </w:tbl>
    <w:p w14:paraId="3201ABFE" w14:textId="77777777" w:rsidR="001C2A40" w:rsidRPr="00A7593E" w:rsidRDefault="001C2A40" w:rsidP="001C2A40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</w:t>
      </w:r>
      <w:r>
        <w:rPr>
          <w:sz w:val="24"/>
          <w:szCs w:val="24"/>
        </w:rPr>
        <w:t>oprávněný</w:t>
      </w:r>
      <w:r w:rsidRPr="00A7593E">
        <w:rPr>
          <w:sz w:val="24"/>
          <w:szCs w:val="24"/>
        </w:rPr>
        <w:t xml:space="preserve">) </w:t>
      </w:r>
    </w:p>
    <w:p w14:paraId="052FFEB4" w14:textId="77777777" w:rsidR="00C85A97" w:rsidRDefault="00C85A97" w:rsidP="0016090E">
      <w:pPr>
        <w:pStyle w:val="Zkladntext"/>
        <w:spacing w:before="60" w:after="60"/>
        <w:jc w:val="both"/>
        <w:rPr>
          <w:bCs/>
          <w:color w:val="auto"/>
        </w:rPr>
      </w:pPr>
    </w:p>
    <w:p w14:paraId="1D4AE130" w14:textId="77777777" w:rsidR="00C85A97" w:rsidRDefault="00C85A97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9E5563">
        <w:rPr>
          <w:bCs/>
          <w:color w:val="auto"/>
        </w:rPr>
        <w:t xml:space="preserve">uzavírají dle ust. § </w:t>
      </w:r>
      <w:smartTag w:uri="urn:schemas-microsoft-com:office:smarttags" w:element="metricconverter">
        <w:smartTagPr>
          <w:attr w:name="ProductID" w:val="1257 a"/>
        </w:smartTagPr>
        <w:r w:rsidRPr="009E5563">
          <w:rPr>
            <w:bCs/>
            <w:color w:val="auto"/>
          </w:rPr>
          <w:t>1257 a</w:t>
        </w:r>
      </w:smartTag>
      <w:r w:rsidRPr="009E5563">
        <w:rPr>
          <w:bCs/>
          <w:color w:val="auto"/>
        </w:rPr>
        <w:t xml:space="preserve"> násl. zákona č. 89/2012 Sb., občanský zákoník, smlouvu o</w:t>
      </w:r>
      <w:r>
        <w:rPr>
          <w:bCs/>
          <w:color w:val="auto"/>
        </w:rPr>
        <w:t> </w:t>
      </w:r>
      <w:r w:rsidRPr="009E5563">
        <w:rPr>
          <w:bCs/>
          <w:color w:val="auto"/>
        </w:rPr>
        <w:t>zřízení služebnosti tohoto znění (dále jen smlouva).</w:t>
      </w:r>
    </w:p>
    <w:p w14:paraId="5CAD9ED7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Předmět smlouvy</w:t>
      </w:r>
    </w:p>
    <w:p w14:paraId="0BB384FC" w14:textId="1B9E5059" w:rsidR="00F20499" w:rsidRPr="00A34F43" w:rsidRDefault="00F20499" w:rsidP="00F20499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Povinný je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em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p.č. 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884, 895/1, 895/2, 895/3, 895/4, 895/5, 901/2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884, 895/1, 895/2, 895/3, 895/4, 895/5, 901/2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886E7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obec Brno, katastrální území 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Veveří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Veveří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zapsan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pro katastrální území 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Veveří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Veveří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obec Brno, okres Brno - město u Katastrálního úřadu pro Jihomoravský kraj, Katastrální pracoviště Brno - město (dále jen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služebný pozemek</w:t>
      </w:r>
      <w:r w:rsidRPr="00A34F4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1017A16" w14:textId="26569A8B" w:rsidR="00F20499" w:rsidRDefault="00F20499" w:rsidP="00F20499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Oprávně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ný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vlastník </w:t>
      </w:r>
      <w:r w:rsidR="0068547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horkovodních rozvodů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horkovodních rozvodů</w:t>
      </w:r>
      <w:r w:rsidR="0068547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kte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r</w:t>
      </w:r>
      <w:r w:rsidR="000953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 w:rsidR="000953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sou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umístěn</w:t>
      </w:r>
      <w:r w:rsidR="0009532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 služebn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inženýrsk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á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ť</w:t>
      </w:r>
      <w:r w:rsidRPr="007738D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).</w:t>
      </w:r>
    </w:p>
    <w:p w14:paraId="30B55CDC" w14:textId="22EA480B" w:rsidR="00F20499" w:rsidRDefault="00F20499" w:rsidP="00F20499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Povinný zřizuje ve prospěch oprávněn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ého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služebnost k služebn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pro inženýrs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kou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ť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 rozsahu vymezeném geometrickým plán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em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pro vymezení rozsahu věcného břemene č. 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461-77/2025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1461-77/2025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ze dne 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.12.2025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1.12.2025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kter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vyhotovil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a společnost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mapcon s.r.o., Vranov 133, Vranov"/>
            </w:textInput>
          </w:ffData>
        </w:fldCha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685476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mapcon s.r.o., Vranov 133, Vranov</w:t>
      </w:r>
      <w:r w:rsidR="0068547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plán). Geometrick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je</w:t>
      </w: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přílohou a nedílnou součástí této smlouvy.</w:t>
      </w:r>
    </w:p>
    <w:p w14:paraId="38B8269C" w14:textId="204CBC15" w:rsidR="00F20499" w:rsidRPr="00D53F42" w:rsidRDefault="00F20499" w:rsidP="00F20499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D53F4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</w:t>
      </w:r>
      <w:r w:rsidRPr="00C5778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dle geometrického plánu na služebn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C5778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CE54B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C5778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 k. ú. 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Veveří"/>
            </w:textInput>
          </w:ffData>
        </w:fldChar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1A755E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Veveří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C5778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činí na p. č. 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884-70,3m2"/>
            </w:textInput>
          </w:ffData>
        </w:fldChar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1A755E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884-70,3m2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AD7E6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m2, 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895/4</w:t>
      </w:r>
      <w:r w:rsidR="0011002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–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79,84</w:t>
      </w:r>
      <w:r w:rsidR="0011002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m2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895/5-92,31m2</w:t>
      </w:r>
      <w:r w:rsidR="00AD7E6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bookmarkStart w:id="1" w:name="_Hlk205874205"/>
      <w:r w:rsidR="00AD7E6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 je</w:t>
      </w:r>
      <w:r w:rsidR="004A49B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dnotkovou cenou </w:t>
      </w:r>
      <w:r w:rsidR="00AD7E6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91</w:t>
      </w:r>
      <w:r w:rsidR="007366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4A49B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Kč/m2</w:t>
      </w:r>
      <w:bookmarkEnd w:id="1"/>
      <w:r w:rsidR="00AD7E6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na p.č. 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895/1</w:t>
      </w:r>
      <w:r w:rsidR="008149A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-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</w:t>
      </w:r>
      <w:r w:rsidR="008149A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55</w:t>
      </w:r>
      <w:r w:rsidR="008149A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m2</w:t>
      </w:r>
      <w:r w:rsidR="001A75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895/2-30,13m2, 895/3-31,16m2, 901/2-15,19m2</w:t>
      </w:r>
      <w:r w:rsidR="008149A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 jednotkovou cenou</w:t>
      </w:r>
      <w:r w:rsidR="009E4C9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2 267</w:t>
      </w:r>
      <w:r w:rsidR="008149A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Kč/m2</w:t>
      </w:r>
      <w:r w:rsidR="004A49B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F71BB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bez</w:t>
      </w:r>
      <w:r w:rsidRPr="00906F7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DPH.</w:t>
      </w:r>
      <w:r w:rsid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72499C" w:rsidRP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Celková výměra: </w:t>
      </w:r>
      <w:r w:rsidR="00E04DC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20,48m2"/>
            </w:textInput>
          </w:ffData>
        </w:fldChar>
      </w:r>
      <w:r w:rsidR="00E04DC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E04DCD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E04DC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E04DCD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320,48m2</w:t>
      </w:r>
      <w:r w:rsidR="00E04DC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="0072499C" w:rsidRPr="0072499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BAE06FA" w14:textId="77777777" w:rsidR="00F90601" w:rsidRDefault="00F90601" w:rsidP="00C86859">
      <w:pPr>
        <w:rPr>
          <w:sz w:val="24"/>
          <w:szCs w:val="24"/>
        </w:rPr>
      </w:pPr>
    </w:p>
    <w:p w14:paraId="2E4E6DF4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bookmarkStart w:id="2" w:name="_Ref365879965"/>
      <w:r w:rsidRPr="009321FA">
        <w:rPr>
          <w:rStyle w:val="Siln"/>
          <w:rFonts w:ascii="Times New Roman" w:hAnsi="Times New Roman"/>
          <w:color w:val="auto"/>
        </w:rPr>
        <w:lastRenderedPageBreak/>
        <w:t>Právo služebnosti</w:t>
      </w:r>
      <w:bookmarkEnd w:id="2"/>
      <w:r w:rsidRPr="009321FA">
        <w:rPr>
          <w:rStyle w:val="Siln"/>
          <w:rFonts w:ascii="Times New Roman" w:hAnsi="Times New Roman"/>
          <w:color w:val="auto"/>
        </w:rPr>
        <w:t xml:space="preserve"> </w:t>
      </w:r>
    </w:p>
    <w:p w14:paraId="11DCE7E9" w14:textId="5996721E" w:rsidR="00F20499" w:rsidRPr="0084520F" w:rsidRDefault="00F20499" w:rsidP="00F2049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3" w:name="_Ref365879978"/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 mít na služebn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 služebn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za účelem provozu, údržby a oprav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84520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nezbytnou dobu a v nutném rozsahu.</w:t>
      </w:r>
      <w:bookmarkEnd w:id="3"/>
    </w:p>
    <w:p w14:paraId="62B986F2" w14:textId="64FE4C9F" w:rsidR="001C1D39" w:rsidRDefault="001C1D39" w:rsidP="001C1D3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trpět výkon práv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podle čl. 3 odst. 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/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REF _Ref365879978 \r \h  \* MERGEFORMAT </w:instrTex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8103D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3.1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smlouvy. Povinný je dále povinen umožnit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výkon činností spojených s provozováním, údržbou a opravou inženýrs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ké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Způsobí-li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kterémkoli 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změnu jeho vlastností nebo způsobí-li škodu, uved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 pozemek do předešlého stavu a 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nahradí povinnému škodu dle právních předpisů platných a účinných v době vzniku škody. </w:t>
      </w:r>
    </w:p>
    <w:p w14:paraId="027ADFB0" w14:textId="7D8F97A0" w:rsidR="001C1D39" w:rsidRPr="00574254" w:rsidRDefault="001C1D39" w:rsidP="001C1D3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užívat služebn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CE54B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provozování, údržbu a opravy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en informovat povinného o </w:t>
      </w:r>
      <w:r w:rsidRPr="0057425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všech skutečnostech potřebných pro plnění jeho povinnosti podle předchozí věty.</w:t>
      </w:r>
    </w:p>
    <w:p w14:paraId="3EE41A63" w14:textId="77777777" w:rsidR="001C1D39" w:rsidRDefault="001C1D39" w:rsidP="001C1D3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792C7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Povinnost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služebnosti přechází s vlastnictvím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nabyvatele 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ohoto pozemku.</w:t>
      </w:r>
    </w:p>
    <w:p w14:paraId="4FD50B54" w14:textId="77777777" w:rsidR="00C85A97" w:rsidRPr="0085509D" w:rsidRDefault="00C85A97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se zřizuje na dobu neurčitou.</w:t>
      </w:r>
    </w:p>
    <w:p w14:paraId="3B206B4F" w14:textId="77777777" w:rsidR="00C85A97" w:rsidRPr="00B21A86" w:rsidRDefault="00C85A97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65C18EB6" w14:textId="77777777" w:rsidR="00C85A97" w:rsidRDefault="00C85A97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právo služebnosti podle tohoto článku přijímá 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se zavazuje toto právo trpět.</w:t>
      </w:r>
    </w:p>
    <w:p w14:paraId="4D8CD43A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Cena za zřízení práva služebnosti</w:t>
      </w:r>
    </w:p>
    <w:p w14:paraId="2EB6956E" w14:textId="77777777" w:rsidR="00C57783" w:rsidRPr="0034729A" w:rsidRDefault="00C57783" w:rsidP="00C5778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4" w:name="_Ref365880030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prohlašuje, že </w:t>
      </w:r>
      <w:r w:rsidRPr="00C25A7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plátcem DPH.</w:t>
      </w:r>
    </w:p>
    <w:p w14:paraId="2D8F6711" w14:textId="3376DAC1" w:rsidR="00C57783" w:rsidRPr="0025606A" w:rsidRDefault="00C57783" w:rsidP="00C5778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5" w:name="_Hlk255961"/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zřízení práva služebnosti se sjednává</w:t>
      </w:r>
      <w:r w:rsidR="002E176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částkou </w: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98 957"/>
            </w:textInput>
          </w:ffData>
        </w:fldChar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347BD7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198 957</w: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374C7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bez DPH (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slovy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o devadesátosm tisíc devětset padesát sedm"/>
            </w:textInput>
          </w:ffData>
        </w:fldChar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347BD7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sto devadesátosm tisíc devětset padesát sedm</w:t>
      </w:r>
      <w:r w:rsidR="00347B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korun českých)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bookmarkEnd w:id="5"/>
    <w:p w14:paraId="7171C34D" w14:textId="77777777" w:rsidR="00C57783" w:rsidRPr="0025606A" w:rsidRDefault="00C57783" w:rsidP="00C57783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Oprávněný se zavazuje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nemovitostí.</w:t>
      </w:r>
    </w:p>
    <w:p w14:paraId="345E4FCB" w14:textId="7A37B2F9" w:rsidR="00C57783" w:rsidRDefault="00C57783" w:rsidP="00C5778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zavazuje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="00C82CB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dnů od </w:t>
      </w:r>
      <w:r w:rsidR="00C82CB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účinnosti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</w:p>
    <w:p w14:paraId="4E69FDF6" w14:textId="77777777" w:rsidR="0072499C" w:rsidRPr="00E53E29" w:rsidRDefault="0072499C" w:rsidP="0072499C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2127EB1A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Práva a povinnosti stran při provozu zařízení</w:t>
      </w:r>
      <w:bookmarkEnd w:id="4"/>
    </w:p>
    <w:p w14:paraId="1372FB72" w14:textId="77777777" w:rsidR="00C85A97" w:rsidRPr="00B21A86" w:rsidRDefault="00C85A97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se zavazuje při výkonu svých práv vyplývajících z této smlouvy co nejvíce šetřit práva povinného.</w:t>
      </w:r>
    </w:p>
    <w:p w14:paraId="3D250454" w14:textId="77777777" w:rsidR="00C85A97" w:rsidRPr="00B21A86" w:rsidRDefault="00C85A97" w:rsidP="00BE170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dbát o bezpečnost provozu inženýrské sítě.</w:t>
      </w:r>
    </w:p>
    <w:p w14:paraId="5023E208" w14:textId="77777777" w:rsidR="00C85A97" w:rsidRDefault="00C85A97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5880044"/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Oprávněný je povinen inženýrskou síť provozovat.</w:t>
      </w:r>
      <w:bookmarkEnd w:id="6"/>
    </w:p>
    <w:p w14:paraId="67C9A214" w14:textId="250DA841" w:rsidR="00634F0A" w:rsidRPr="00634F0A" w:rsidRDefault="00C85A97" w:rsidP="00634F0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7" w:name="_Ref365880057"/>
      <w:r w:rsidRPr="00634F0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</w:t>
      </w:r>
      <w:r w:rsidR="00634F0A" w:rsidRPr="00634F0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 zajištění zejména </w:t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dodávky tepla"/>
            </w:textInput>
          </w:ffData>
        </w:fldChar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347BD7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dodávky tepla</w:t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="00347BD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bookmarkEnd w:id="7"/>
    <w:p w14:paraId="0DF834B7" w14:textId="77777777" w:rsidR="001C1D39" w:rsidRPr="004B3AE1" w:rsidRDefault="001C1D39" w:rsidP="001C1D3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je 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 informovat povinnéh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 o odstranění inženýrské sítě z dotčeného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u, nejpozději však do 30 dnů od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výzvu povinného uzavřít smlouvu o zániku práva služebnost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 k tomu ze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pozemků, na jehož 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ovrchu nebo pod jehož povrchem byla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takováto inženýrská síť umístěna.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 splnit povin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nost podle předchozí věty do 30 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dnů ode dne doručení výzvy povinného oprávněn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práva služebnosti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Toto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060B1318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Následky porušení povinnosti</w:t>
      </w:r>
    </w:p>
    <w:p w14:paraId="71E8458D" w14:textId="77777777" w:rsidR="00C85A97" w:rsidRPr="00691369" w:rsidRDefault="00E66458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="00C85A97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který je v prodlení se spl</w:t>
      </w:r>
      <w:r w:rsidR="00C85A9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="00C85A97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cením peněžitého dluhu, </w:t>
      </w:r>
      <w:r w:rsidR="00C85A9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</w:t>
      </w:r>
      <w:r w:rsidR="00C85A9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</w:t>
      </w:r>
      <w:r w:rsidR="00C85A97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C85A9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výši stanovené obecně závaznými právními předpisy.</w:t>
      </w:r>
    </w:p>
    <w:p w14:paraId="76C11726" w14:textId="77777777" w:rsidR="00C85A97" w:rsidRPr="009321FA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Katastrální řízení</w:t>
      </w:r>
    </w:p>
    <w:p w14:paraId="68A2006B" w14:textId="77777777" w:rsidR="00C85A97" w:rsidRPr="009A5DEF" w:rsidRDefault="00C85A97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podá návrh na vklad práva služebnosti do katastru nemovitostí.</w:t>
      </w:r>
    </w:p>
    <w:p w14:paraId="29F6ED34" w14:textId="77777777" w:rsidR="00C85A97" w:rsidRPr="009A5DEF" w:rsidRDefault="00C85A97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se zavazuje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ovinnému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všechnu potřebnou součinnost v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souvislosti s podáním návrhu na vklad práva služebnosti do katastru nemovitostí.</w:t>
      </w:r>
    </w:p>
    <w:p w14:paraId="00F69FB0" w14:textId="77777777" w:rsidR="00C85A97" w:rsidRPr="00B02E94" w:rsidRDefault="00C85A97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tímto zmocňuje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k podání návrh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 na vklad práva služebnosti do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katastru nemovitostí, jeho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zpětvzetí nebo zúžení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02E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všem dalším úkonům týkajícím se tohoto katastrálního řízení. Povinný zmocnění podle předchozí věty přijímá.</w:t>
      </w:r>
    </w:p>
    <w:p w14:paraId="1058D478" w14:textId="77777777" w:rsidR="00C85A97" w:rsidRPr="008B4759" w:rsidRDefault="00C85A97" w:rsidP="0090125F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9321FA">
        <w:rPr>
          <w:rStyle w:val="Siln"/>
          <w:rFonts w:ascii="Times New Roman" w:hAnsi="Times New Roman"/>
          <w:color w:val="auto"/>
        </w:rPr>
        <w:t>Společná a závěrečná ustanovení</w:t>
      </w:r>
      <w:r w:rsidRPr="008B4759">
        <w:rPr>
          <w:rStyle w:val="Siln"/>
          <w:rFonts w:ascii="Times New Roman" w:hAnsi="Times New Roman"/>
          <w:color w:val="auto"/>
        </w:rPr>
        <w:t xml:space="preserve"> </w:t>
      </w:r>
    </w:p>
    <w:p w14:paraId="3ADBB58B" w14:textId="77777777" w:rsidR="00C85A97" w:rsidRDefault="00C85A97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F035F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19D07273" w14:textId="77777777" w:rsidR="00C85A97" w:rsidRPr="00CF785D" w:rsidRDefault="00C85A97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Smlouvu lze měnit dohodou smluvních stran v písemné formě</w:t>
      </w:r>
      <w:r w:rsidR="00C5778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listinné podobě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CC35295" w14:textId="77777777" w:rsidR="00C57783" w:rsidRPr="009928A2" w:rsidRDefault="00C57783" w:rsidP="00C57783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Smlouva je vyhotovena v </w:t>
      </w:r>
      <w:r>
        <w:rPr>
          <w:rFonts w:ascii="Times New Roman" w:hAnsi="Times New Roman"/>
          <w:b w:val="0"/>
          <w:color w:val="auto"/>
          <w:sz w:val="24"/>
          <w:szCs w:val="24"/>
        </w:rPr>
        <w:t>pěti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stejnopisech, z nichž každý má platnost originálu. </w:t>
      </w:r>
      <w:r>
        <w:rPr>
          <w:rFonts w:ascii="Times New Roman" w:hAnsi="Times New Roman"/>
          <w:b w:val="0"/>
          <w:color w:val="auto"/>
          <w:sz w:val="24"/>
          <w:szCs w:val="24"/>
        </w:rPr>
        <w:t>Povinný obdrží tři stejnopisy, oprávněný jeden stejnopis.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Jeden 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>vklad práva služebnosti do katastru nemovitostí.</w:t>
      </w:r>
    </w:p>
    <w:p w14:paraId="1C440FCC" w14:textId="28B46DF1" w:rsidR="001C2A40" w:rsidRDefault="008D13CD" w:rsidP="001C2A40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D13CD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</w:p>
    <w:p w14:paraId="3C08B124" w14:textId="2DF550C8" w:rsidR="00F774D9" w:rsidRPr="00A64F72" w:rsidRDefault="00F774D9" w:rsidP="00F774D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ouva je uzavřena dnem podpisu smluvních stran a tímto dnem nabývá platnosti.</w:t>
      </w:r>
    </w:p>
    <w:p w14:paraId="487D3D2E" w14:textId="77777777" w:rsidR="00F87F01" w:rsidRPr="00872177" w:rsidRDefault="00F87F01" w:rsidP="00F87F0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Tato smlouva podléhá uveřejnění dle zákona č. 340/2015 Sb., o zvláštních podmínkách účinnosti některých smluv, uveřejňování těchto smluv a o registru smluv, ve znění pozdějších předpisů.</w:t>
      </w:r>
    </w:p>
    <w:p w14:paraId="07A0E1B6" w14:textId="77777777" w:rsidR="00F87F01" w:rsidRPr="00872177" w:rsidRDefault="00F87F01" w:rsidP="00F87F0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</w:t>
      </w: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uveřejňování těchto smluv a o registru smluv (zákon o registru smluv), ve znění pozdějších předpisů.</w:t>
      </w:r>
    </w:p>
    <w:p w14:paraId="41FFA7FB" w14:textId="77777777" w:rsidR="00F87F01" w:rsidRPr="00872177" w:rsidRDefault="00F87F01" w:rsidP="00F87F0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Strany se dohodly, že tuto smlouvu zašle k uveřejnění v registru smluv povinný.</w:t>
      </w:r>
    </w:p>
    <w:p w14:paraId="07DC301D" w14:textId="77777777" w:rsidR="00F87F01" w:rsidRPr="00872177" w:rsidRDefault="00F87F01" w:rsidP="00F87F0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údaje uvedené v této smlouvě nejsou předmětem jeho obchodního tajemství.</w:t>
      </w:r>
    </w:p>
    <w:p w14:paraId="252E798A" w14:textId="77777777" w:rsidR="00F87F01" w:rsidRPr="00872177" w:rsidRDefault="00F87F01" w:rsidP="00F87F0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7217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údaje uvedené v této smlouvě nejsou informacemi požívajícími ochrany důvěrnosti jeho majetkových poměrů.</w:t>
      </w:r>
    </w:p>
    <w:p w14:paraId="05B4DDD1" w14:textId="77777777" w:rsidR="00C57783" w:rsidRPr="00B3614F" w:rsidRDefault="00C57783" w:rsidP="00C5778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8" w:name="_Hlk517184826"/>
      <w:bookmarkStart w:id="9" w:name="_Hlk10541001"/>
      <w:r w:rsidRPr="004372AB">
        <w:rPr>
          <w:rFonts w:ascii="Times New Roman" w:hAnsi="Times New Roman"/>
          <w:b w:val="0"/>
          <w:color w:val="auto"/>
          <w:sz w:val="24"/>
          <w:szCs w:val="24"/>
        </w:rPr>
        <w:t>Oprávněný jako účastník smluvního vztahu dle této smlouvy tímto potvrzuje, že byl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7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8"/>
    </w:p>
    <w:p w14:paraId="06AE5FB7" w14:textId="77777777" w:rsidR="00C57783" w:rsidRDefault="00C57783" w:rsidP="00C57783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bookmarkEnd w:id="9"/>
    <w:p w14:paraId="6A9A9937" w14:textId="77777777" w:rsidR="00C85A97" w:rsidRPr="001C2A40" w:rsidRDefault="00C85A97" w:rsidP="00CF785D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C2A40">
        <w:rPr>
          <w:rFonts w:ascii="Times New Roman" w:hAnsi="Times New Roman"/>
          <w:b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47F4B37D" w14:textId="77777777" w:rsidR="00C85A97" w:rsidRDefault="00C85A97" w:rsidP="009E5563">
      <w:pPr>
        <w:pStyle w:val="Zkladntext"/>
        <w:jc w:val="both"/>
        <w:rPr>
          <w:b/>
          <w:bCs/>
        </w:rPr>
      </w:pPr>
    </w:p>
    <w:p w14:paraId="53968DBF" w14:textId="77777777" w:rsidR="00C85A97" w:rsidRDefault="00C85A97" w:rsidP="009E5563">
      <w:pPr>
        <w:pStyle w:val="Zkladntext"/>
        <w:jc w:val="both"/>
        <w:rPr>
          <w:bCs/>
        </w:rPr>
      </w:pPr>
      <w:r w:rsidRPr="009E5563">
        <w:rPr>
          <w:b/>
          <w:bCs/>
        </w:rPr>
        <w:t>Doložka</w:t>
      </w:r>
      <w:r w:rsidRPr="00A52ABE">
        <w:rPr>
          <w:bCs/>
        </w:rPr>
        <w:t xml:space="preserve"> dle ust. § 41, odst. 1 zákona č. 128/2000 Sb., o obcích (obecní zřízení), ve znění pozdějších předpisů</w:t>
      </w:r>
    </w:p>
    <w:p w14:paraId="51C8C3FC" w14:textId="63AF472F" w:rsidR="00C57783" w:rsidRDefault="00C57783" w:rsidP="00C57783">
      <w:pPr>
        <w:pStyle w:val="Zkladntext"/>
        <w:ind w:firstLine="720"/>
        <w:jc w:val="both"/>
        <w:rPr>
          <w:bCs/>
        </w:rPr>
      </w:pPr>
      <w:r w:rsidRPr="00203916">
        <w:rPr>
          <w:bCs/>
          <w:color w:val="auto"/>
        </w:rPr>
        <w:t>Podmínky této smlouvy byly schváleny Radou města Brna na R6/137. schůzi konané dne 30.4.2014, na R7/013. schůzi konané dne 10.3.2015, na R7/076. schůzi konané dne 30.8.2016, na R7/118. schůzi konané dne 30.5.2017 a na R7/133. schůzi konané dne 19.9.2017</w:t>
      </w:r>
      <w:r w:rsidR="004D1572">
        <w:rPr>
          <w:bCs/>
          <w:color w:val="auto"/>
        </w:rPr>
        <w:t xml:space="preserve"> a na R9/007. schůzi konané dne 30.11.2022</w:t>
      </w:r>
      <w:r w:rsidRPr="00203916">
        <w:rPr>
          <w:bCs/>
          <w:color w:val="auto"/>
        </w:rPr>
        <w:t>.</w:t>
      </w:r>
    </w:p>
    <w:p w14:paraId="1E136E18" w14:textId="77777777" w:rsidR="00C85A97" w:rsidRDefault="00C85A97" w:rsidP="00A52ABE">
      <w:pPr>
        <w:pStyle w:val="Zkladntext"/>
        <w:ind w:firstLine="720"/>
        <w:jc w:val="both"/>
        <w:rPr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C85A97" w14:paraId="1C0A8881" w14:textId="77777777" w:rsidTr="001C2A40">
        <w:trPr>
          <w:trHeight w:val="436"/>
        </w:trPr>
        <w:tc>
          <w:tcPr>
            <w:tcW w:w="4443" w:type="dxa"/>
            <w:vAlign w:val="bottom"/>
          </w:tcPr>
          <w:p w14:paraId="6A73567F" w14:textId="484A8D04" w:rsidR="00C85A97" w:rsidRDefault="00C85A97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Brně dne </w:t>
            </w:r>
          </w:p>
        </w:tc>
        <w:tc>
          <w:tcPr>
            <w:tcW w:w="4512" w:type="dxa"/>
            <w:vAlign w:val="bottom"/>
          </w:tcPr>
          <w:p w14:paraId="65CA46C9" w14:textId="2C7A8950" w:rsidR="00C85A97" w:rsidRDefault="00C85A97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</w:t>
            </w:r>
            <w:r w:rsidR="00C57783">
              <w:rPr>
                <w:bCs/>
                <w:color w:val="auto"/>
              </w:rPr>
              <w:t>Brně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  <w:color w:val="auto"/>
              </w:rPr>
              <w:t>dne</w:t>
            </w:r>
          </w:p>
        </w:tc>
      </w:tr>
      <w:tr w:rsidR="00C85A97" w14:paraId="62E9C8F0" w14:textId="77777777" w:rsidTr="001C2A40">
        <w:tc>
          <w:tcPr>
            <w:tcW w:w="4443" w:type="dxa"/>
          </w:tcPr>
          <w:p w14:paraId="5B237D86" w14:textId="77777777" w:rsidR="00C85A97" w:rsidRDefault="00C85A97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7B937483" w14:textId="77777777" w:rsidR="00C85A97" w:rsidRDefault="00C85A97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oprávněného</w:t>
            </w:r>
          </w:p>
        </w:tc>
      </w:tr>
      <w:tr w:rsidR="00C85A97" w14:paraId="6A6142F8" w14:textId="77777777" w:rsidTr="001C2A40">
        <w:trPr>
          <w:trHeight w:val="1581"/>
        </w:trPr>
        <w:tc>
          <w:tcPr>
            <w:tcW w:w="4443" w:type="dxa"/>
          </w:tcPr>
          <w:p w14:paraId="3DCE8910" w14:textId="77777777" w:rsidR="00C85A97" w:rsidRDefault="00C85A97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376CF78A" w14:textId="77777777" w:rsidR="00C85A97" w:rsidRDefault="00C85A97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C57783" w14:paraId="45A11277" w14:textId="77777777" w:rsidTr="001C2A40">
        <w:tc>
          <w:tcPr>
            <w:tcW w:w="4443" w:type="dxa"/>
          </w:tcPr>
          <w:p w14:paraId="30531C21" w14:textId="77777777" w:rsidR="00C57783" w:rsidRDefault="00C57783" w:rsidP="00C5778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7F6AF760" w14:textId="77777777" w:rsidR="00C57783" w:rsidRDefault="00C57783" w:rsidP="00C57783">
            <w:pPr>
              <w:pStyle w:val="Zkladn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>............................................</w:t>
            </w:r>
          </w:p>
        </w:tc>
      </w:tr>
      <w:tr w:rsidR="00C57783" w14:paraId="38BAD661" w14:textId="77777777" w:rsidTr="001C2A40">
        <w:tc>
          <w:tcPr>
            <w:tcW w:w="4443" w:type="dxa"/>
          </w:tcPr>
          <w:p w14:paraId="4211BC8F" w14:textId="77777777" w:rsidR="00380F31" w:rsidRDefault="00380F31" w:rsidP="00380F31">
            <w:pPr>
              <w:snapToGrid w:val="0"/>
              <w:jc w:val="center"/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Pivec, MBA</w:t>
            </w:r>
          </w:p>
          <w:p w14:paraId="3D7B852D" w14:textId="77777777" w:rsidR="00380F31" w:rsidRPr="002C1389" w:rsidRDefault="00380F31" w:rsidP="00380F31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4D19E290" w14:textId="46B0F746" w:rsidR="00C57783" w:rsidRPr="002C1389" w:rsidRDefault="00380F31" w:rsidP="00380F31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5AFF30A1" w14:textId="77777777" w:rsidR="00380F31" w:rsidRDefault="00380F31" w:rsidP="00380F31">
            <w:pPr>
              <w:pStyle w:val="Zkladntext"/>
              <w:jc w:val="center"/>
              <w:rPr>
                <w:color w:val="auto"/>
              </w:rPr>
            </w:pPr>
            <w:r w:rsidRPr="00A70451">
              <w:rPr>
                <w:color w:val="auto"/>
              </w:rPr>
              <w:t xml:space="preserve">Ing. </w:t>
            </w:r>
            <w:r>
              <w:rPr>
                <w:color w:val="auto"/>
              </w:rPr>
              <w:t>Petr Fajmon, MBA</w:t>
            </w:r>
          </w:p>
          <w:p w14:paraId="0AF97439" w14:textId="77777777" w:rsidR="00380F31" w:rsidRDefault="00380F31" w:rsidP="00380F31">
            <w:pPr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člen představenstva a </w:t>
            </w:r>
          </w:p>
          <w:p w14:paraId="1EEC591E" w14:textId="77777777" w:rsidR="00380F31" w:rsidRPr="00366570" w:rsidRDefault="00380F31" w:rsidP="00380F31">
            <w:pPr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366570"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generální ředitel</w:t>
            </w:r>
            <w:r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společnosti</w:t>
            </w:r>
          </w:p>
          <w:p w14:paraId="13F4FDD7" w14:textId="6C23A664" w:rsidR="00C57783" w:rsidRPr="00654169" w:rsidRDefault="00380F31" w:rsidP="00380F31">
            <w:pPr>
              <w:jc w:val="center"/>
            </w:pPr>
            <w:r w:rsidRPr="00366570"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Teplárny Brno, a.s.</w:t>
            </w:r>
          </w:p>
        </w:tc>
      </w:tr>
    </w:tbl>
    <w:p w14:paraId="72BF26B2" w14:textId="77777777" w:rsidR="00C85A97" w:rsidRPr="001C2A40" w:rsidRDefault="00C85A97" w:rsidP="00A34F43">
      <w:pPr>
        <w:pStyle w:val="Zkladntext"/>
        <w:rPr>
          <w:b/>
          <w:bCs/>
          <w:szCs w:val="24"/>
        </w:rPr>
      </w:pPr>
    </w:p>
    <w:p w14:paraId="2A3C643D" w14:textId="77777777" w:rsidR="00C85A97" w:rsidRDefault="001C2A40" w:rsidP="00A34F43">
      <w:pPr>
        <w:pStyle w:val="Zkladntext"/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</w:t>
      </w:r>
    </w:p>
    <w:p w14:paraId="69DE4F73" w14:textId="77777777" w:rsidR="001C2A40" w:rsidRDefault="001C2A40" w:rsidP="00A34F43">
      <w:pPr>
        <w:pStyle w:val="Zkladntext"/>
        <w:rPr>
          <w:bCs/>
          <w:szCs w:val="24"/>
        </w:rPr>
      </w:pPr>
    </w:p>
    <w:sectPr w:rsidR="001C2A40" w:rsidSect="00651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F300" w14:textId="77777777" w:rsidR="00A70911" w:rsidRDefault="00A70911">
      <w:r>
        <w:separator/>
      </w:r>
    </w:p>
  </w:endnote>
  <w:endnote w:type="continuationSeparator" w:id="0">
    <w:p w14:paraId="439E8FEA" w14:textId="77777777" w:rsidR="00A70911" w:rsidRDefault="00A7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E675" w14:textId="77777777" w:rsidR="00C85A97" w:rsidRDefault="00B67E8A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5A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690432" w14:textId="77777777" w:rsidR="00C85A97" w:rsidRDefault="00C85A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D711" w14:textId="77777777" w:rsidR="00C85A97" w:rsidRDefault="00B67E8A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5A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0D51">
      <w:rPr>
        <w:rStyle w:val="slostrnky"/>
        <w:noProof/>
      </w:rPr>
      <w:t>3</w:t>
    </w:r>
    <w:r>
      <w:rPr>
        <w:rStyle w:val="slostrnky"/>
      </w:rPr>
      <w:fldChar w:fldCharType="end"/>
    </w:r>
  </w:p>
  <w:p w14:paraId="538892EC" w14:textId="77777777" w:rsidR="00C85A97" w:rsidRDefault="00C85A97">
    <w:pPr>
      <w:pStyle w:val="Zpat"/>
      <w:framePr w:wrap="auto" w:vAnchor="text" w:hAnchor="margin" w:xAlign="center" w:y="1"/>
      <w:rPr>
        <w:rStyle w:val="slostrnky"/>
      </w:rPr>
    </w:pPr>
  </w:p>
  <w:p w14:paraId="39794938" w14:textId="77777777" w:rsidR="00C85A97" w:rsidRDefault="00C85A97" w:rsidP="00525CA2">
    <w:pPr>
      <w:pStyle w:val="Zpat"/>
    </w:pPr>
    <w:r>
      <w:t xml:space="preserve">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CCD4" w14:textId="77777777" w:rsidR="00F43C5E" w:rsidRDefault="00F43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CEB" w14:textId="77777777" w:rsidR="00A70911" w:rsidRDefault="00A70911">
      <w:r>
        <w:separator/>
      </w:r>
    </w:p>
  </w:footnote>
  <w:footnote w:type="continuationSeparator" w:id="0">
    <w:p w14:paraId="508F017F" w14:textId="77777777" w:rsidR="00A70911" w:rsidRDefault="00A7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3684" w14:textId="77777777" w:rsidR="00C85A97" w:rsidRDefault="00B67E8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5A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D71AA1" w14:textId="77777777" w:rsidR="00C85A97" w:rsidRDefault="00C85A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587E" w14:textId="77777777" w:rsidR="008F2711" w:rsidRDefault="008F2711" w:rsidP="00590518">
    <w:pPr>
      <w:pStyle w:val="Zhlav"/>
      <w:tabs>
        <w:tab w:val="left" w:pos="7335"/>
      </w:tabs>
      <w:rPr>
        <w:rStyle w:val="slostrnky"/>
        <w:sz w:val="20"/>
      </w:rPr>
    </w:pPr>
    <w:r>
      <w:rPr>
        <w:rStyle w:val="slostrnky"/>
        <w:sz w:val="20"/>
      </w:rPr>
      <w:tab/>
    </w:r>
    <w:r w:rsidR="00426B03">
      <w:rPr>
        <w:rStyle w:val="slostrnky"/>
        <w:sz w:val="20"/>
      </w:rPr>
      <w:t xml:space="preserve">     </w:t>
    </w:r>
    <w:r w:rsidR="00AE22E1">
      <w:rPr>
        <w:rStyle w:val="slostrnky"/>
        <w:sz w:val="20"/>
      </w:rPr>
      <w:t xml:space="preserve">      </w:t>
    </w:r>
    <w:r w:rsidR="00426B03">
      <w:rPr>
        <w:rStyle w:val="slostrnky"/>
        <w:sz w:val="20"/>
      </w:rPr>
      <w:t xml:space="preserve">   </w:t>
    </w:r>
    <w:r>
      <w:rPr>
        <w:rStyle w:val="slostrnky"/>
        <w:sz w:val="20"/>
      </w:rPr>
      <w:t xml:space="preserve">  </w:t>
    </w:r>
    <w:r w:rsidR="002842F0">
      <w:rPr>
        <w:rStyle w:val="slostrnky"/>
        <w:sz w:val="20"/>
      </w:rPr>
      <w:t xml:space="preserve">          </w:t>
    </w:r>
  </w:p>
  <w:p w14:paraId="2FADADFF" w14:textId="211E165C" w:rsidR="00C85A97" w:rsidRDefault="00D470D5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FILENAME   \* MERGEFORMAT </w:instrText>
    </w:r>
    <w:r>
      <w:rPr>
        <w:rStyle w:val="slostrnky"/>
        <w:sz w:val="20"/>
      </w:rPr>
      <w:fldChar w:fldCharType="separate"/>
    </w:r>
    <w:r w:rsidR="008103D8">
      <w:rPr>
        <w:rStyle w:val="slostrnky"/>
        <w:noProof/>
        <w:sz w:val="20"/>
      </w:rPr>
      <w:t>Teplárny_Brno_</w:t>
    </w:r>
    <w:r w:rsidR="004C6FDB">
      <w:rPr>
        <w:rStyle w:val="slostrnky"/>
        <w:noProof/>
        <w:sz w:val="20"/>
      </w:rPr>
      <w:t xml:space="preserve"> Úvoz 59 b</w:t>
    </w:r>
    <w:r w:rsidR="008103D8">
      <w:rPr>
        <w:rStyle w:val="slostrnky"/>
        <w:noProof/>
        <w:sz w:val="20"/>
      </w:rPr>
      <w:t>_RS</w:t>
    </w:r>
    <w:r>
      <w:rPr>
        <w:rStyle w:val="slostrnky"/>
        <w:sz w:val="20"/>
      </w:rPr>
      <w:fldChar w:fldCharType="end"/>
    </w:r>
    <w:r w:rsidR="005613A4">
      <w:rPr>
        <w:rStyle w:val="slostrnky"/>
        <w:sz w:val="20"/>
      </w:rPr>
      <w:t xml:space="preserve"> </w:t>
    </w:r>
    <w:r w:rsidR="002939C0">
      <w:rPr>
        <w:rStyle w:val="slostrnky"/>
        <w:sz w:val="20"/>
      </w:rPr>
      <w:t xml:space="preserve">  </w:t>
    </w:r>
    <w:r w:rsidR="008E315E">
      <w:rPr>
        <w:rStyle w:val="slostrnky"/>
        <w:sz w:val="20"/>
      </w:rPr>
      <w:t xml:space="preserve">      </w:t>
    </w:r>
    <w:r w:rsidR="002939C0">
      <w:rPr>
        <w:rStyle w:val="slostrnky"/>
        <w:sz w:val="20"/>
      </w:rPr>
      <w:t xml:space="preserve">      </w:t>
    </w:r>
    <w:r w:rsidR="006403B6">
      <w:rPr>
        <w:rStyle w:val="slostrnky"/>
        <w:sz w:val="20"/>
      </w:rPr>
      <w:t xml:space="preserve">   </w:t>
    </w:r>
    <w:r w:rsidR="006E1306">
      <w:rPr>
        <w:rStyle w:val="slostrnky"/>
        <w:sz w:val="20"/>
      </w:rPr>
      <w:t xml:space="preserve">                                </w:t>
    </w:r>
    <w:r w:rsidR="006403B6">
      <w:rPr>
        <w:rStyle w:val="slostrnky"/>
        <w:sz w:val="20"/>
      </w:rPr>
      <w:t xml:space="preserve"> </w:t>
    </w:r>
    <w:r w:rsidR="00362906">
      <w:rPr>
        <w:rStyle w:val="slostrnky"/>
        <w:sz w:val="20"/>
      </w:rPr>
      <w:tab/>
    </w:r>
    <w:r w:rsidR="006F01DE" w:rsidRPr="006F01DE">
      <w:rPr>
        <w:rStyle w:val="slostrnky"/>
        <w:sz w:val="20"/>
      </w:rPr>
      <w:t>56</w:t>
    </w:r>
    <w:r w:rsidR="00C57783">
      <w:rPr>
        <w:rStyle w:val="slostrnky"/>
        <w:sz w:val="20"/>
      </w:rPr>
      <w:t>2</w:t>
    </w:r>
    <w:r w:rsidR="004C6FDB">
      <w:rPr>
        <w:rStyle w:val="slostrnky"/>
        <w:sz w:val="20"/>
      </w:rPr>
      <w:t>6</w:t>
    </w:r>
    <w:r w:rsidR="006F01DE" w:rsidRPr="006F01DE">
      <w:rPr>
        <w:rStyle w:val="slostrnky"/>
        <w:sz w:val="20"/>
      </w:rPr>
      <w:t>0</w:t>
    </w:r>
    <w:r w:rsidR="00846C2B">
      <w:rPr>
        <w:rStyle w:val="slostrnky"/>
        <w:sz w:val="20"/>
      </w:rPr>
      <w:t>6</w:t>
    </w:r>
    <w:r w:rsidR="00C72970">
      <w:rPr>
        <w:rStyle w:val="slostrnky"/>
        <w:sz w:val="20"/>
      </w:rPr>
      <w:t>0685</w:t>
    </w:r>
  </w:p>
  <w:p w14:paraId="34F8C968" w14:textId="77777777" w:rsidR="00C85A97" w:rsidRPr="00173C33" w:rsidRDefault="00C85A97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E6CC" w14:textId="77777777" w:rsidR="00F43C5E" w:rsidRDefault="00F43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4D4E187C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i w:val="0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10644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10788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932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076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1220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1364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1508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6B520345"/>
    <w:multiLevelType w:val="hybridMultilevel"/>
    <w:tmpl w:val="C3FC4894"/>
    <w:lvl w:ilvl="0" w:tplc="B2AE5B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7543">
    <w:abstractNumId w:val="3"/>
  </w:num>
  <w:num w:numId="2" w16cid:durableId="1865557304">
    <w:abstractNumId w:val="6"/>
  </w:num>
  <w:num w:numId="3" w16cid:durableId="1491021233">
    <w:abstractNumId w:val="5"/>
  </w:num>
  <w:num w:numId="4" w16cid:durableId="2027906731">
    <w:abstractNumId w:val="1"/>
  </w:num>
  <w:num w:numId="5" w16cid:durableId="140539626">
    <w:abstractNumId w:val="2"/>
  </w:num>
  <w:num w:numId="6" w16cid:durableId="1665932996">
    <w:abstractNumId w:val="4"/>
  </w:num>
  <w:num w:numId="7" w16cid:durableId="882057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889629">
    <w:abstractNumId w:val="7"/>
  </w:num>
  <w:num w:numId="9" w16cid:durableId="427771906">
    <w:abstractNumId w:val="0"/>
  </w:num>
  <w:num w:numId="10" w16cid:durableId="1320500146">
    <w:abstractNumId w:val="3"/>
  </w:num>
  <w:num w:numId="11" w16cid:durableId="1171529615">
    <w:abstractNumId w:val="3"/>
  </w:num>
  <w:num w:numId="12" w16cid:durableId="212896703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2262"/>
    <w:rsid w:val="0000490B"/>
    <w:rsid w:val="00004B7E"/>
    <w:rsid w:val="00004FBC"/>
    <w:rsid w:val="00004FC2"/>
    <w:rsid w:val="00005155"/>
    <w:rsid w:val="000062CC"/>
    <w:rsid w:val="000134A1"/>
    <w:rsid w:val="00014593"/>
    <w:rsid w:val="0002049D"/>
    <w:rsid w:val="0002352C"/>
    <w:rsid w:val="00030AE4"/>
    <w:rsid w:val="00030E67"/>
    <w:rsid w:val="00031DAC"/>
    <w:rsid w:val="00034C2C"/>
    <w:rsid w:val="000429F5"/>
    <w:rsid w:val="00044A91"/>
    <w:rsid w:val="00045781"/>
    <w:rsid w:val="00055743"/>
    <w:rsid w:val="0005596B"/>
    <w:rsid w:val="00055AB7"/>
    <w:rsid w:val="00056223"/>
    <w:rsid w:val="00056FF7"/>
    <w:rsid w:val="00061A77"/>
    <w:rsid w:val="0006209D"/>
    <w:rsid w:val="00066A8B"/>
    <w:rsid w:val="00070CBA"/>
    <w:rsid w:val="00071645"/>
    <w:rsid w:val="00071B00"/>
    <w:rsid w:val="00072C9F"/>
    <w:rsid w:val="000730F1"/>
    <w:rsid w:val="00075E1E"/>
    <w:rsid w:val="000842C3"/>
    <w:rsid w:val="0008449B"/>
    <w:rsid w:val="00084837"/>
    <w:rsid w:val="00090857"/>
    <w:rsid w:val="00095324"/>
    <w:rsid w:val="0009756B"/>
    <w:rsid w:val="00097638"/>
    <w:rsid w:val="000A3138"/>
    <w:rsid w:val="000B437D"/>
    <w:rsid w:val="000B72F0"/>
    <w:rsid w:val="000C0ABC"/>
    <w:rsid w:val="000C6D3B"/>
    <w:rsid w:val="000C6F5D"/>
    <w:rsid w:val="000C7AF2"/>
    <w:rsid w:val="000D1DBF"/>
    <w:rsid w:val="000D27F6"/>
    <w:rsid w:val="000D283D"/>
    <w:rsid w:val="000D2DFE"/>
    <w:rsid w:val="000D5889"/>
    <w:rsid w:val="000D7076"/>
    <w:rsid w:val="000E5E7B"/>
    <w:rsid w:val="000F0B9A"/>
    <w:rsid w:val="000F39BB"/>
    <w:rsid w:val="000F610F"/>
    <w:rsid w:val="001026D0"/>
    <w:rsid w:val="00104CF3"/>
    <w:rsid w:val="00106B4F"/>
    <w:rsid w:val="00107AD0"/>
    <w:rsid w:val="00110025"/>
    <w:rsid w:val="0011560F"/>
    <w:rsid w:val="00115E4F"/>
    <w:rsid w:val="00116086"/>
    <w:rsid w:val="001219AF"/>
    <w:rsid w:val="00122A1D"/>
    <w:rsid w:val="00122FBD"/>
    <w:rsid w:val="00124D95"/>
    <w:rsid w:val="00134C34"/>
    <w:rsid w:val="00135CBB"/>
    <w:rsid w:val="001362F7"/>
    <w:rsid w:val="00137C49"/>
    <w:rsid w:val="00141A04"/>
    <w:rsid w:val="00145234"/>
    <w:rsid w:val="00154772"/>
    <w:rsid w:val="00155D61"/>
    <w:rsid w:val="0015761A"/>
    <w:rsid w:val="00157A7A"/>
    <w:rsid w:val="0016090E"/>
    <w:rsid w:val="001655F3"/>
    <w:rsid w:val="00170D43"/>
    <w:rsid w:val="0017318D"/>
    <w:rsid w:val="00173C33"/>
    <w:rsid w:val="00174515"/>
    <w:rsid w:val="00175454"/>
    <w:rsid w:val="0017566F"/>
    <w:rsid w:val="0017588D"/>
    <w:rsid w:val="00176045"/>
    <w:rsid w:val="00181DAE"/>
    <w:rsid w:val="00181EB9"/>
    <w:rsid w:val="001821F3"/>
    <w:rsid w:val="001821F7"/>
    <w:rsid w:val="0018378A"/>
    <w:rsid w:val="0018712F"/>
    <w:rsid w:val="00187777"/>
    <w:rsid w:val="001909F1"/>
    <w:rsid w:val="001A2740"/>
    <w:rsid w:val="001A5F01"/>
    <w:rsid w:val="001A755E"/>
    <w:rsid w:val="001B5699"/>
    <w:rsid w:val="001C1D39"/>
    <w:rsid w:val="001C2A40"/>
    <w:rsid w:val="001C3238"/>
    <w:rsid w:val="001C3FB5"/>
    <w:rsid w:val="001D11A1"/>
    <w:rsid w:val="001E1645"/>
    <w:rsid w:val="001E29F9"/>
    <w:rsid w:val="001E6668"/>
    <w:rsid w:val="001E7FBC"/>
    <w:rsid w:val="001F29D3"/>
    <w:rsid w:val="001F4FC3"/>
    <w:rsid w:val="001F582B"/>
    <w:rsid w:val="002017D0"/>
    <w:rsid w:val="0020234E"/>
    <w:rsid w:val="0020267A"/>
    <w:rsid w:val="002034FF"/>
    <w:rsid w:val="0020570D"/>
    <w:rsid w:val="00207302"/>
    <w:rsid w:val="00211866"/>
    <w:rsid w:val="00212B28"/>
    <w:rsid w:val="00214EB2"/>
    <w:rsid w:val="002200E7"/>
    <w:rsid w:val="00223CD7"/>
    <w:rsid w:val="002263D8"/>
    <w:rsid w:val="00227310"/>
    <w:rsid w:val="002300DA"/>
    <w:rsid w:val="002337F5"/>
    <w:rsid w:val="00234209"/>
    <w:rsid w:val="00235C32"/>
    <w:rsid w:val="002371EE"/>
    <w:rsid w:val="002378CF"/>
    <w:rsid w:val="002432DF"/>
    <w:rsid w:val="00245B4A"/>
    <w:rsid w:val="00247C36"/>
    <w:rsid w:val="00251452"/>
    <w:rsid w:val="00253FA3"/>
    <w:rsid w:val="0025606A"/>
    <w:rsid w:val="00256D69"/>
    <w:rsid w:val="00265273"/>
    <w:rsid w:val="00273F48"/>
    <w:rsid w:val="002766DA"/>
    <w:rsid w:val="0028186B"/>
    <w:rsid w:val="002842F0"/>
    <w:rsid w:val="00286BD3"/>
    <w:rsid w:val="002939C0"/>
    <w:rsid w:val="0029469F"/>
    <w:rsid w:val="0029771E"/>
    <w:rsid w:val="002B1E88"/>
    <w:rsid w:val="002B2361"/>
    <w:rsid w:val="002B4A43"/>
    <w:rsid w:val="002C5315"/>
    <w:rsid w:val="002C5B8B"/>
    <w:rsid w:val="002D19B2"/>
    <w:rsid w:val="002D3045"/>
    <w:rsid w:val="002D3ACB"/>
    <w:rsid w:val="002D3D18"/>
    <w:rsid w:val="002D5B60"/>
    <w:rsid w:val="002D62A8"/>
    <w:rsid w:val="002D761D"/>
    <w:rsid w:val="002E1767"/>
    <w:rsid w:val="002F1A23"/>
    <w:rsid w:val="002F1A85"/>
    <w:rsid w:val="002F3DF7"/>
    <w:rsid w:val="002F593E"/>
    <w:rsid w:val="00300517"/>
    <w:rsid w:val="00300BCD"/>
    <w:rsid w:val="00301893"/>
    <w:rsid w:val="003027A3"/>
    <w:rsid w:val="00303AD8"/>
    <w:rsid w:val="00307113"/>
    <w:rsid w:val="00307D0D"/>
    <w:rsid w:val="00313BA3"/>
    <w:rsid w:val="00313C12"/>
    <w:rsid w:val="00323F2D"/>
    <w:rsid w:val="00325936"/>
    <w:rsid w:val="003263C0"/>
    <w:rsid w:val="00331004"/>
    <w:rsid w:val="00331978"/>
    <w:rsid w:val="00333BB4"/>
    <w:rsid w:val="003379F8"/>
    <w:rsid w:val="0034188D"/>
    <w:rsid w:val="003457C6"/>
    <w:rsid w:val="0034635B"/>
    <w:rsid w:val="00347272"/>
    <w:rsid w:val="0034729A"/>
    <w:rsid w:val="00347BD7"/>
    <w:rsid w:val="00347F48"/>
    <w:rsid w:val="00351183"/>
    <w:rsid w:val="00352702"/>
    <w:rsid w:val="003549B6"/>
    <w:rsid w:val="00356FA4"/>
    <w:rsid w:val="00362906"/>
    <w:rsid w:val="00363813"/>
    <w:rsid w:val="00364A41"/>
    <w:rsid w:val="003657A9"/>
    <w:rsid w:val="00366570"/>
    <w:rsid w:val="003755F3"/>
    <w:rsid w:val="00380F31"/>
    <w:rsid w:val="00383A1B"/>
    <w:rsid w:val="003856DB"/>
    <w:rsid w:val="00386296"/>
    <w:rsid w:val="003902F1"/>
    <w:rsid w:val="00391D34"/>
    <w:rsid w:val="00392DC5"/>
    <w:rsid w:val="00393380"/>
    <w:rsid w:val="003A3C1D"/>
    <w:rsid w:val="003A5C4E"/>
    <w:rsid w:val="003A702E"/>
    <w:rsid w:val="003B0553"/>
    <w:rsid w:val="003B070A"/>
    <w:rsid w:val="003B0C2A"/>
    <w:rsid w:val="003B1751"/>
    <w:rsid w:val="003C1205"/>
    <w:rsid w:val="003C4781"/>
    <w:rsid w:val="003C4EF1"/>
    <w:rsid w:val="003C5B2B"/>
    <w:rsid w:val="003C6D32"/>
    <w:rsid w:val="003E290C"/>
    <w:rsid w:val="003E2AF6"/>
    <w:rsid w:val="003F0B00"/>
    <w:rsid w:val="003F457E"/>
    <w:rsid w:val="00400A24"/>
    <w:rsid w:val="00401018"/>
    <w:rsid w:val="00403A8B"/>
    <w:rsid w:val="0040570C"/>
    <w:rsid w:val="00405893"/>
    <w:rsid w:val="00407510"/>
    <w:rsid w:val="00412003"/>
    <w:rsid w:val="004165FB"/>
    <w:rsid w:val="0042351B"/>
    <w:rsid w:val="00423AD0"/>
    <w:rsid w:val="00426B03"/>
    <w:rsid w:val="00427225"/>
    <w:rsid w:val="004313E5"/>
    <w:rsid w:val="00431424"/>
    <w:rsid w:val="00434801"/>
    <w:rsid w:val="00435A2B"/>
    <w:rsid w:val="004423C1"/>
    <w:rsid w:val="00442573"/>
    <w:rsid w:val="004428CB"/>
    <w:rsid w:val="0044573A"/>
    <w:rsid w:val="004564EB"/>
    <w:rsid w:val="0046006E"/>
    <w:rsid w:val="004621EA"/>
    <w:rsid w:val="00464BAF"/>
    <w:rsid w:val="00470BCA"/>
    <w:rsid w:val="00471F6A"/>
    <w:rsid w:val="004804C2"/>
    <w:rsid w:val="0048051B"/>
    <w:rsid w:val="00483A46"/>
    <w:rsid w:val="00484037"/>
    <w:rsid w:val="0049048F"/>
    <w:rsid w:val="004A09A4"/>
    <w:rsid w:val="004A09DE"/>
    <w:rsid w:val="004A49B3"/>
    <w:rsid w:val="004B0A82"/>
    <w:rsid w:val="004B0E71"/>
    <w:rsid w:val="004B3AE1"/>
    <w:rsid w:val="004B3B1B"/>
    <w:rsid w:val="004B7D59"/>
    <w:rsid w:val="004C0BE0"/>
    <w:rsid w:val="004C2F7F"/>
    <w:rsid w:val="004C5D4D"/>
    <w:rsid w:val="004C6FDB"/>
    <w:rsid w:val="004D1572"/>
    <w:rsid w:val="004D1693"/>
    <w:rsid w:val="004D280D"/>
    <w:rsid w:val="004F0FDD"/>
    <w:rsid w:val="004F110A"/>
    <w:rsid w:val="004F4989"/>
    <w:rsid w:val="004F5C68"/>
    <w:rsid w:val="004F6386"/>
    <w:rsid w:val="004F64ED"/>
    <w:rsid w:val="004F6644"/>
    <w:rsid w:val="004F6AB0"/>
    <w:rsid w:val="004F6C18"/>
    <w:rsid w:val="004F7B47"/>
    <w:rsid w:val="005009E0"/>
    <w:rsid w:val="0050403E"/>
    <w:rsid w:val="0050450C"/>
    <w:rsid w:val="005060EB"/>
    <w:rsid w:val="00512446"/>
    <w:rsid w:val="00514E28"/>
    <w:rsid w:val="005258CF"/>
    <w:rsid w:val="00525CA2"/>
    <w:rsid w:val="00526A36"/>
    <w:rsid w:val="00526A78"/>
    <w:rsid w:val="00530448"/>
    <w:rsid w:val="00530D51"/>
    <w:rsid w:val="00531659"/>
    <w:rsid w:val="00531E7D"/>
    <w:rsid w:val="00532E40"/>
    <w:rsid w:val="0053591C"/>
    <w:rsid w:val="005468C9"/>
    <w:rsid w:val="005545ED"/>
    <w:rsid w:val="00557ABC"/>
    <w:rsid w:val="00560877"/>
    <w:rsid w:val="00560B7D"/>
    <w:rsid w:val="005613A4"/>
    <w:rsid w:val="00565DB5"/>
    <w:rsid w:val="00570899"/>
    <w:rsid w:val="00571EAF"/>
    <w:rsid w:val="00572C55"/>
    <w:rsid w:val="00573500"/>
    <w:rsid w:val="00573560"/>
    <w:rsid w:val="00576005"/>
    <w:rsid w:val="005830D9"/>
    <w:rsid w:val="00585B6B"/>
    <w:rsid w:val="0058732C"/>
    <w:rsid w:val="00590518"/>
    <w:rsid w:val="005910CD"/>
    <w:rsid w:val="005941C7"/>
    <w:rsid w:val="005A05FC"/>
    <w:rsid w:val="005B521C"/>
    <w:rsid w:val="005B58AF"/>
    <w:rsid w:val="005C0373"/>
    <w:rsid w:val="005C1EBB"/>
    <w:rsid w:val="005C226B"/>
    <w:rsid w:val="005C34EF"/>
    <w:rsid w:val="005C530E"/>
    <w:rsid w:val="005C7BAD"/>
    <w:rsid w:val="005C7F71"/>
    <w:rsid w:val="005D294F"/>
    <w:rsid w:val="005D3490"/>
    <w:rsid w:val="005D4CDD"/>
    <w:rsid w:val="005D5A1A"/>
    <w:rsid w:val="005D5AB0"/>
    <w:rsid w:val="005D733F"/>
    <w:rsid w:val="005E122D"/>
    <w:rsid w:val="005E1A62"/>
    <w:rsid w:val="005E63FD"/>
    <w:rsid w:val="005F0658"/>
    <w:rsid w:val="005F30F8"/>
    <w:rsid w:val="005F3B03"/>
    <w:rsid w:val="005F4100"/>
    <w:rsid w:val="005F6778"/>
    <w:rsid w:val="005F7CA9"/>
    <w:rsid w:val="005F7E20"/>
    <w:rsid w:val="006009FF"/>
    <w:rsid w:val="00605230"/>
    <w:rsid w:val="00605318"/>
    <w:rsid w:val="0060627A"/>
    <w:rsid w:val="00607717"/>
    <w:rsid w:val="00612920"/>
    <w:rsid w:val="006133FC"/>
    <w:rsid w:val="0061603F"/>
    <w:rsid w:val="00622AED"/>
    <w:rsid w:val="00624D49"/>
    <w:rsid w:val="00625CEB"/>
    <w:rsid w:val="0063251D"/>
    <w:rsid w:val="006333AC"/>
    <w:rsid w:val="00634F0A"/>
    <w:rsid w:val="00635E1E"/>
    <w:rsid w:val="00637F92"/>
    <w:rsid w:val="006403B6"/>
    <w:rsid w:val="006406C8"/>
    <w:rsid w:val="00646205"/>
    <w:rsid w:val="00647518"/>
    <w:rsid w:val="00647934"/>
    <w:rsid w:val="00651582"/>
    <w:rsid w:val="00654169"/>
    <w:rsid w:val="00654B6A"/>
    <w:rsid w:val="006607BB"/>
    <w:rsid w:val="0066310F"/>
    <w:rsid w:val="0066397B"/>
    <w:rsid w:val="00663B17"/>
    <w:rsid w:val="00664BE4"/>
    <w:rsid w:val="0066535F"/>
    <w:rsid w:val="00667557"/>
    <w:rsid w:val="006677AE"/>
    <w:rsid w:val="00667D6E"/>
    <w:rsid w:val="00670246"/>
    <w:rsid w:val="00670A13"/>
    <w:rsid w:val="0067176D"/>
    <w:rsid w:val="00671AB7"/>
    <w:rsid w:val="00672349"/>
    <w:rsid w:val="00674FBA"/>
    <w:rsid w:val="00681488"/>
    <w:rsid w:val="00682568"/>
    <w:rsid w:val="00685476"/>
    <w:rsid w:val="00685753"/>
    <w:rsid w:val="00691369"/>
    <w:rsid w:val="00691481"/>
    <w:rsid w:val="0069665A"/>
    <w:rsid w:val="00696F6F"/>
    <w:rsid w:val="006A50B0"/>
    <w:rsid w:val="006A52E5"/>
    <w:rsid w:val="006A6218"/>
    <w:rsid w:val="006A6C9A"/>
    <w:rsid w:val="006A7EC7"/>
    <w:rsid w:val="006B07BB"/>
    <w:rsid w:val="006B481D"/>
    <w:rsid w:val="006C1AE5"/>
    <w:rsid w:val="006C2545"/>
    <w:rsid w:val="006C3013"/>
    <w:rsid w:val="006C39AA"/>
    <w:rsid w:val="006D0BA3"/>
    <w:rsid w:val="006D581F"/>
    <w:rsid w:val="006D76F5"/>
    <w:rsid w:val="006D7853"/>
    <w:rsid w:val="006E0EF5"/>
    <w:rsid w:val="006E1306"/>
    <w:rsid w:val="006E27B7"/>
    <w:rsid w:val="006E2AA0"/>
    <w:rsid w:val="006E371D"/>
    <w:rsid w:val="006F01DE"/>
    <w:rsid w:val="006F1729"/>
    <w:rsid w:val="006F3257"/>
    <w:rsid w:val="006F4162"/>
    <w:rsid w:val="00701E10"/>
    <w:rsid w:val="00702D65"/>
    <w:rsid w:val="00713A54"/>
    <w:rsid w:val="00716E4B"/>
    <w:rsid w:val="00717CD3"/>
    <w:rsid w:val="007200B3"/>
    <w:rsid w:val="00720910"/>
    <w:rsid w:val="0072499C"/>
    <w:rsid w:val="00731216"/>
    <w:rsid w:val="00734739"/>
    <w:rsid w:val="0073661A"/>
    <w:rsid w:val="0074146B"/>
    <w:rsid w:val="00745602"/>
    <w:rsid w:val="00746692"/>
    <w:rsid w:val="00753EA5"/>
    <w:rsid w:val="00755548"/>
    <w:rsid w:val="00756747"/>
    <w:rsid w:val="007571E5"/>
    <w:rsid w:val="00757F84"/>
    <w:rsid w:val="007613A1"/>
    <w:rsid w:val="007664F2"/>
    <w:rsid w:val="007713AC"/>
    <w:rsid w:val="00773C46"/>
    <w:rsid w:val="00776D85"/>
    <w:rsid w:val="007770FB"/>
    <w:rsid w:val="00780518"/>
    <w:rsid w:val="007816A8"/>
    <w:rsid w:val="00785595"/>
    <w:rsid w:val="00787DB4"/>
    <w:rsid w:val="007903DD"/>
    <w:rsid w:val="007937B9"/>
    <w:rsid w:val="0079493E"/>
    <w:rsid w:val="007A5375"/>
    <w:rsid w:val="007B17FF"/>
    <w:rsid w:val="007B3162"/>
    <w:rsid w:val="007B3FA4"/>
    <w:rsid w:val="007B7447"/>
    <w:rsid w:val="007C005A"/>
    <w:rsid w:val="007C03AC"/>
    <w:rsid w:val="007C60EE"/>
    <w:rsid w:val="007C61BF"/>
    <w:rsid w:val="007D1397"/>
    <w:rsid w:val="007D1AE7"/>
    <w:rsid w:val="007D1E73"/>
    <w:rsid w:val="007D3B54"/>
    <w:rsid w:val="007D3CEC"/>
    <w:rsid w:val="007D6245"/>
    <w:rsid w:val="007E4837"/>
    <w:rsid w:val="007E6245"/>
    <w:rsid w:val="007E6CB3"/>
    <w:rsid w:val="007E6FBC"/>
    <w:rsid w:val="007F00E1"/>
    <w:rsid w:val="007F11E1"/>
    <w:rsid w:val="007F15BA"/>
    <w:rsid w:val="007F1E09"/>
    <w:rsid w:val="007F2EEF"/>
    <w:rsid w:val="00800236"/>
    <w:rsid w:val="008017D8"/>
    <w:rsid w:val="008069BF"/>
    <w:rsid w:val="00807B40"/>
    <w:rsid w:val="008103D8"/>
    <w:rsid w:val="00811216"/>
    <w:rsid w:val="00812619"/>
    <w:rsid w:val="00812E0B"/>
    <w:rsid w:val="00812EB8"/>
    <w:rsid w:val="008149A8"/>
    <w:rsid w:val="00816E74"/>
    <w:rsid w:val="00820E26"/>
    <w:rsid w:val="008214E4"/>
    <w:rsid w:val="0082165A"/>
    <w:rsid w:val="0082197E"/>
    <w:rsid w:val="00823050"/>
    <w:rsid w:val="00825746"/>
    <w:rsid w:val="00827716"/>
    <w:rsid w:val="00830709"/>
    <w:rsid w:val="0083237C"/>
    <w:rsid w:val="00834518"/>
    <w:rsid w:val="00837D42"/>
    <w:rsid w:val="008432EF"/>
    <w:rsid w:val="00846080"/>
    <w:rsid w:val="00846C2B"/>
    <w:rsid w:val="00853186"/>
    <w:rsid w:val="008534A2"/>
    <w:rsid w:val="0085509D"/>
    <w:rsid w:val="008618D0"/>
    <w:rsid w:val="0088182C"/>
    <w:rsid w:val="008829B4"/>
    <w:rsid w:val="00884A30"/>
    <w:rsid w:val="00886F75"/>
    <w:rsid w:val="00887F84"/>
    <w:rsid w:val="00892E1C"/>
    <w:rsid w:val="00894021"/>
    <w:rsid w:val="00895C01"/>
    <w:rsid w:val="008A6E29"/>
    <w:rsid w:val="008A7A18"/>
    <w:rsid w:val="008B4759"/>
    <w:rsid w:val="008B6C00"/>
    <w:rsid w:val="008B7D6A"/>
    <w:rsid w:val="008C3B60"/>
    <w:rsid w:val="008C748E"/>
    <w:rsid w:val="008D13CD"/>
    <w:rsid w:val="008D201E"/>
    <w:rsid w:val="008D538F"/>
    <w:rsid w:val="008E2E34"/>
    <w:rsid w:val="008E315E"/>
    <w:rsid w:val="008E4585"/>
    <w:rsid w:val="008F1B6C"/>
    <w:rsid w:val="008F1E95"/>
    <w:rsid w:val="008F2711"/>
    <w:rsid w:val="009004C1"/>
    <w:rsid w:val="0090125F"/>
    <w:rsid w:val="00904901"/>
    <w:rsid w:val="00905707"/>
    <w:rsid w:val="00907976"/>
    <w:rsid w:val="009221B7"/>
    <w:rsid w:val="00922BA4"/>
    <w:rsid w:val="00922C1F"/>
    <w:rsid w:val="0092498B"/>
    <w:rsid w:val="009321FA"/>
    <w:rsid w:val="00932586"/>
    <w:rsid w:val="009367A7"/>
    <w:rsid w:val="00936D28"/>
    <w:rsid w:val="009426E8"/>
    <w:rsid w:val="00954393"/>
    <w:rsid w:val="00954A20"/>
    <w:rsid w:val="009625A9"/>
    <w:rsid w:val="009715D4"/>
    <w:rsid w:val="00972A7D"/>
    <w:rsid w:val="00983868"/>
    <w:rsid w:val="00983DDB"/>
    <w:rsid w:val="00985CA8"/>
    <w:rsid w:val="009927C7"/>
    <w:rsid w:val="009928A2"/>
    <w:rsid w:val="009A42E1"/>
    <w:rsid w:val="009A5DEF"/>
    <w:rsid w:val="009A6E26"/>
    <w:rsid w:val="009B0178"/>
    <w:rsid w:val="009B08A1"/>
    <w:rsid w:val="009B0E6F"/>
    <w:rsid w:val="009B2092"/>
    <w:rsid w:val="009B4A5F"/>
    <w:rsid w:val="009B4EF6"/>
    <w:rsid w:val="009C254A"/>
    <w:rsid w:val="009C3789"/>
    <w:rsid w:val="009C4350"/>
    <w:rsid w:val="009C4ABD"/>
    <w:rsid w:val="009C614F"/>
    <w:rsid w:val="009C62F5"/>
    <w:rsid w:val="009D0F0C"/>
    <w:rsid w:val="009D20E0"/>
    <w:rsid w:val="009D3A0D"/>
    <w:rsid w:val="009D48B1"/>
    <w:rsid w:val="009D6DC5"/>
    <w:rsid w:val="009E39FF"/>
    <w:rsid w:val="009E3D90"/>
    <w:rsid w:val="009E4802"/>
    <w:rsid w:val="009E4C91"/>
    <w:rsid w:val="009E5563"/>
    <w:rsid w:val="009E5D84"/>
    <w:rsid w:val="009E668B"/>
    <w:rsid w:val="009E7900"/>
    <w:rsid w:val="009F133F"/>
    <w:rsid w:val="009F389C"/>
    <w:rsid w:val="00A020C7"/>
    <w:rsid w:val="00A03269"/>
    <w:rsid w:val="00A075D9"/>
    <w:rsid w:val="00A11C6F"/>
    <w:rsid w:val="00A11D5D"/>
    <w:rsid w:val="00A12D15"/>
    <w:rsid w:val="00A14AAA"/>
    <w:rsid w:val="00A15341"/>
    <w:rsid w:val="00A16659"/>
    <w:rsid w:val="00A16CFB"/>
    <w:rsid w:val="00A23478"/>
    <w:rsid w:val="00A23CE1"/>
    <w:rsid w:val="00A250B2"/>
    <w:rsid w:val="00A26F70"/>
    <w:rsid w:val="00A32715"/>
    <w:rsid w:val="00A342C2"/>
    <w:rsid w:val="00A34F43"/>
    <w:rsid w:val="00A3608A"/>
    <w:rsid w:val="00A40189"/>
    <w:rsid w:val="00A414F1"/>
    <w:rsid w:val="00A45DE5"/>
    <w:rsid w:val="00A46623"/>
    <w:rsid w:val="00A52ABE"/>
    <w:rsid w:val="00A5474A"/>
    <w:rsid w:val="00A55653"/>
    <w:rsid w:val="00A57B0F"/>
    <w:rsid w:val="00A64882"/>
    <w:rsid w:val="00A70451"/>
    <w:rsid w:val="00A70911"/>
    <w:rsid w:val="00A7593E"/>
    <w:rsid w:val="00A8130F"/>
    <w:rsid w:val="00A81789"/>
    <w:rsid w:val="00A826AF"/>
    <w:rsid w:val="00A82E84"/>
    <w:rsid w:val="00A85D90"/>
    <w:rsid w:val="00A86F0F"/>
    <w:rsid w:val="00A91951"/>
    <w:rsid w:val="00A94C20"/>
    <w:rsid w:val="00A96C2A"/>
    <w:rsid w:val="00A96CF4"/>
    <w:rsid w:val="00AA0C49"/>
    <w:rsid w:val="00AA283D"/>
    <w:rsid w:val="00AA28E8"/>
    <w:rsid w:val="00AA5584"/>
    <w:rsid w:val="00AA6D34"/>
    <w:rsid w:val="00AB0AB1"/>
    <w:rsid w:val="00AB2785"/>
    <w:rsid w:val="00AB2BE6"/>
    <w:rsid w:val="00AB49CD"/>
    <w:rsid w:val="00AC17C5"/>
    <w:rsid w:val="00AD1653"/>
    <w:rsid w:val="00AD2BF0"/>
    <w:rsid w:val="00AD33B6"/>
    <w:rsid w:val="00AD62B3"/>
    <w:rsid w:val="00AD668E"/>
    <w:rsid w:val="00AD6B61"/>
    <w:rsid w:val="00AD7573"/>
    <w:rsid w:val="00AD7E69"/>
    <w:rsid w:val="00AE22E1"/>
    <w:rsid w:val="00AE23FC"/>
    <w:rsid w:val="00AE2F95"/>
    <w:rsid w:val="00AE539A"/>
    <w:rsid w:val="00AF4601"/>
    <w:rsid w:val="00B00788"/>
    <w:rsid w:val="00B01624"/>
    <w:rsid w:val="00B02E94"/>
    <w:rsid w:val="00B04058"/>
    <w:rsid w:val="00B06DB2"/>
    <w:rsid w:val="00B12840"/>
    <w:rsid w:val="00B16B61"/>
    <w:rsid w:val="00B21A86"/>
    <w:rsid w:val="00B22F37"/>
    <w:rsid w:val="00B251D6"/>
    <w:rsid w:val="00B303FB"/>
    <w:rsid w:val="00B30D37"/>
    <w:rsid w:val="00B31B6D"/>
    <w:rsid w:val="00B335DB"/>
    <w:rsid w:val="00B33E12"/>
    <w:rsid w:val="00B34A86"/>
    <w:rsid w:val="00B37B84"/>
    <w:rsid w:val="00B45AA6"/>
    <w:rsid w:val="00B52391"/>
    <w:rsid w:val="00B5360E"/>
    <w:rsid w:val="00B544A3"/>
    <w:rsid w:val="00B5619F"/>
    <w:rsid w:val="00B60FB5"/>
    <w:rsid w:val="00B67E8A"/>
    <w:rsid w:val="00B70D51"/>
    <w:rsid w:val="00B80BCF"/>
    <w:rsid w:val="00B84FDB"/>
    <w:rsid w:val="00B86F84"/>
    <w:rsid w:val="00B87CFA"/>
    <w:rsid w:val="00B87D95"/>
    <w:rsid w:val="00B91413"/>
    <w:rsid w:val="00B9684B"/>
    <w:rsid w:val="00BA11DD"/>
    <w:rsid w:val="00BA2AD1"/>
    <w:rsid w:val="00BB1AA9"/>
    <w:rsid w:val="00BB4BE6"/>
    <w:rsid w:val="00BB4DAF"/>
    <w:rsid w:val="00BB7B8F"/>
    <w:rsid w:val="00BC0818"/>
    <w:rsid w:val="00BD026F"/>
    <w:rsid w:val="00BE1702"/>
    <w:rsid w:val="00BE5107"/>
    <w:rsid w:val="00BE58F9"/>
    <w:rsid w:val="00BF0AF1"/>
    <w:rsid w:val="00BF0BBB"/>
    <w:rsid w:val="00BF451F"/>
    <w:rsid w:val="00BF4E4A"/>
    <w:rsid w:val="00C01256"/>
    <w:rsid w:val="00C016F1"/>
    <w:rsid w:val="00C02570"/>
    <w:rsid w:val="00C02E05"/>
    <w:rsid w:val="00C04213"/>
    <w:rsid w:val="00C055E2"/>
    <w:rsid w:val="00C16996"/>
    <w:rsid w:val="00C216EF"/>
    <w:rsid w:val="00C257C6"/>
    <w:rsid w:val="00C25A7C"/>
    <w:rsid w:val="00C33B3C"/>
    <w:rsid w:val="00C347CF"/>
    <w:rsid w:val="00C409E3"/>
    <w:rsid w:val="00C43E86"/>
    <w:rsid w:val="00C44084"/>
    <w:rsid w:val="00C46808"/>
    <w:rsid w:val="00C55541"/>
    <w:rsid w:val="00C56561"/>
    <w:rsid w:val="00C567F9"/>
    <w:rsid w:val="00C57783"/>
    <w:rsid w:val="00C6258C"/>
    <w:rsid w:val="00C65B3F"/>
    <w:rsid w:val="00C67FA6"/>
    <w:rsid w:val="00C71883"/>
    <w:rsid w:val="00C72970"/>
    <w:rsid w:val="00C73964"/>
    <w:rsid w:val="00C810C4"/>
    <w:rsid w:val="00C82CB3"/>
    <w:rsid w:val="00C82D33"/>
    <w:rsid w:val="00C85A97"/>
    <w:rsid w:val="00C86859"/>
    <w:rsid w:val="00C900C6"/>
    <w:rsid w:val="00C90622"/>
    <w:rsid w:val="00C92BA0"/>
    <w:rsid w:val="00C95A7A"/>
    <w:rsid w:val="00CA08C5"/>
    <w:rsid w:val="00CA144B"/>
    <w:rsid w:val="00CA28B8"/>
    <w:rsid w:val="00CA6259"/>
    <w:rsid w:val="00CB0F32"/>
    <w:rsid w:val="00CC06D8"/>
    <w:rsid w:val="00CC1661"/>
    <w:rsid w:val="00CC1AA1"/>
    <w:rsid w:val="00CC2854"/>
    <w:rsid w:val="00CC3DD2"/>
    <w:rsid w:val="00CC4A11"/>
    <w:rsid w:val="00CD2B9B"/>
    <w:rsid w:val="00CD685B"/>
    <w:rsid w:val="00CE4840"/>
    <w:rsid w:val="00CE54B1"/>
    <w:rsid w:val="00CF1A24"/>
    <w:rsid w:val="00CF3D48"/>
    <w:rsid w:val="00CF785D"/>
    <w:rsid w:val="00D0140F"/>
    <w:rsid w:val="00D03674"/>
    <w:rsid w:val="00D0460C"/>
    <w:rsid w:val="00D04855"/>
    <w:rsid w:val="00D04EA7"/>
    <w:rsid w:val="00D04FDD"/>
    <w:rsid w:val="00D07D4A"/>
    <w:rsid w:val="00D11466"/>
    <w:rsid w:val="00D1260A"/>
    <w:rsid w:val="00D12988"/>
    <w:rsid w:val="00D15E9A"/>
    <w:rsid w:val="00D17E53"/>
    <w:rsid w:val="00D20586"/>
    <w:rsid w:val="00D21863"/>
    <w:rsid w:val="00D22D68"/>
    <w:rsid w:val="00D27B2F"/>
    <w:rsid w:val="00D27ED1"/>
    <w:rsid w:val="00D31BC0"/>
    <w:rsid w:val="00D41501"/>
    <w:rsid w:val="00D417F7"/>
    <w:rsid w:val="00D424A7"/>
    <w:rsid w:val="00D45EA3"/>
    <w:rsid w:val="00D470D5"/>
    <w:rsid w:val="00D47176"/>
    <w:rsid w:val="00D47958"/>
    <w:rsid w:val="00D539D0"/>
    <w:rsid w:val="00D551C5"/>
    <w:rsid w:val="00D5720D"/>
    <w:rsid w:val="00D6224D"/>
    <w:rsid w:val="00D6243A"/>
    <w:rsid w:val="00D71AE5"/>
    <w:rsid w:val="00D755F0"/>
    <w:rsid w:val="00D76DFD"/>
    <w:rsid w:val="00D77AD3"/>
    <w:rsid w:val="00D84AA8"/>
    <w:rsid w:val="00D86562"/>
    <w:rsid w:val="00D91A5C"/>
    <w:rsid w:val="00D93A17"/>
    <w:rsid w:val="00D94C38"/>
    <w:rsid w:val="00DA060A"/>
    <w:rsid w:val="00DA24A8"/>
    <w:rsid w:val="00DA3A30"/>
    <w:rsid w:val="00DA46E7"/>
    <w:rsid w:val="00DA73D0"/>
    <w:rsid w:val="00DC0902"/>
    <w:rsid w:val="00DC16D0"/>
    <w:rsid w:val="00DC3262"/>
    <w:rsid w:val="00DC335A"/>
    <w:rsid w:val="00DC47C5"/>
    <w:rsid w:val="00DD1851"/>
    <w:rsid w:val="00DD4B2A"/>
    <w:rsid w:val="00DE0022"/>
    <w:rsid w:val="00DE0A7F"/>
    <w:rsid w:val="00DE664B"/>
    <w:rsid w:val="00DF13B1"/>
    <w:rsid w:val="00DF67B4"/>
    <w:rsid w:val="00E04DCD"/>
    <w:rsid w:val="00E132FD"/>
    <w:rsid w:val="00E240E7"/>
    <w:rsid w:val="00E31564"/>
    <w:rsid w:val="00E5129A"/>
    <w:rsid w:val="00E66458"/>
    <w:rsid w:val="00E72F3D"/>
    <w:rsid w:val="00E73845"/>
    <w:rsid w:val="00E81A73"/>
    <w:rsid w:val="00E86543"/>
    <w:rsid w:val="00E92102"/>
    <w:rsid w:val="00E945EA"/>
    <w:rsid w:val="00E94D7A"/>
    <w:rsid w:val="00E965A8"/>
    <w:rsid w:val="00E96B82"/>
    <w:rsid w:val="00EB1207"/>
    <w:rsid w:val="00EB2495"/>
    <w:rsid w:val="00EB2635"/>
    <w:rsid w:val="00EB58C6"/>
    <w:rsid w:val="00EB5D13"/>
    <w:rsid w:val="00EC025D"/>
    <w:rsid w:val="00EC1D9B"/>
    <w:rsid w:val="00EC7A85"/>
    <w:rsid w:val="00EE3ED5"/>
    <w:rsid w:val="00EE4562"/>
    <w:rsid w:val="00EE45A4"/>
    <w:rsid w:val="00EE48D2"/>
    <w:rsid w:val="00EF43F6"/>
    <w:rsid w:val="00EF6328"/>
    <w:rsid w:val="00F035F2"/>
    <w:rsid w:val="00F0547A"/>
    <w:rsid w:val="00F05BC0"/>
    <w:rsid w:val="00F129B9"/>
    <w:rsid w:val="00F12D97"/>
    <w:rsid w:val="00F1433E"/>
    <w:rsid w:val="00F14774"/>
    <w:rsid w:val="00F15235"/>
    <w:rsid w:val="00F20499"/>
    <w:rsid w:val="00F25E77"/>
    <w:rsid w:val="00F30629"/>
    <w:rsid w:val="00F31A33"/>
    <w:rsid w:val="00F367D3"/>
    <w:rsid w:val="00F43C5E"/>
    <w:rsid w:val="00F43C8D"/>
    <w:rsid w:val="00F46EBB"/>
    <w:rsid w:val="00F57AB3"/>
    <w:rsid w:val="00F602F2"/>
    <w:rsid w:val="00F60B67"/>
    <w:rsid w:val="00F61878"/>
    <w:rsid w:val="00F64571"/>
    <w:rsid w:val="00F66FD9"/>
    <w:rsid w:val="00F7107E"/>
    <w:rsid w:val="00F774D9"/>
    <w:rsid w:val="00F841A4"/>
    <w:rsid w:val="00F85D00"/>
    <w:rsid w:val="00F8672E"/>
    <w:rsid w:val="00F87F01"/>
    <w:rsid w:val="00F90601"/>
    <w:rsid w:val="00F91627"/>
    <w:rsid w:val="00F92131"/>
    <w:rsid w:val="00F927CB"/>
    <w:rsid w:val="00F93CE1"/>
    <w:rsid w:val="00F976E5"/>
    <w:rsid w:val="00FA1653"/>
    <w:rsid w:val="00FA19E3"/>
    <w:rsid w:val="00FA6861"/>
    <w:rsid w:val="00FB221C"/>
    <w:rsid w:val="00FB3E58"/>
    <w:rsid w:val="00FB62EE"/>
    <w:rsid w:val="00FB6EB3"/>
    <w:rsid w:val="00FC15C2"/>
    <w:rsid w:val="00FC537F"/>
    <w:rsid w:val="00FC5EFC"/>
    <w:rsid w:val="00FC66CF"/>
    <w:rsid w:val="00FC73CD"/>
    <w:rsid w:val="00FD145F"/>
    <w:rsid w:val="00FD4AB5"/>
    <w:rsid w:val="00FD5977"/>
    <w:rsid w:val="00FE571D"/>
    <w:rsid w:val="00FE6187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BE7C8F"/>
  <w15:docId w15:val="{DEBFAAC2-66AA-46FA-BD5A-4A8EEACE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table" w:styleId="Mkatabulky">
    <w:name w:val="Table Grid"/>
    <w:basedOn w:val="Normlntabulka"/>
    <w:uiPriority w:val="99"/>
    <w:locked/>
    <w:rsid w:val="009E39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5">
    <w:name w:val="Styl5"/>
    <w:rsid w:val="004043DC"/>
    <w:pPr>
      <w:numPr>
        <w:numId w:val="4"/>
      </w:numPr>
    </w:pPr>
  </w:style>
  <w:style w:type="numbering" w:customStyle="1" w:styleId="Styl2">
    <w:name w:val="Styl2"/>
    <w:rsid w:val="004043DC"/>
    <w:pPr>
      <w:numPr>
        <w:numId w:val="5"/>
      </w:numPr>
    </w:pPr>
  </w:style>
  <w:style w:type="numbering" w:customStyle="1" w:styleId="Styl4">
    <w:name w:val="Styl4"/>
    <w:rsid w:val="004043DC"/>
    <w:pPr>
      <w:numPr>
        <w:numId w:val="3"/>
      </w:numPr>
    </w:pPr>
  </w:style>
  <w:style w:type="numbering" w:customStyle="1" w:styleId="Styl1">
    <w:name w:val="Styl1"/>
    <w:rsid w:val="004043DC"/>
    <w:pPr>
      <w:numPr>
        <w:numId w:val="2"/>
      </w:numPr>
    </w:pPr>
  </w:style>
  <w:style w:type="character" w:styleId="Zdraznn">
    <w:name w:val="Emphasis"/>
    <w:basedOn w:val="Standardnpsmoodstavce"/>
    <w:qFormat/>
    <w:rsid w:val="00825746"/>
    <w:rPr>
      <w:i/>
      <w:iCs/>
    </w:rPr>
  </w:style>
  <w:style w:type="paragraph" w:styleId="Odstavecseseznamem">
    <w:name w:val="List Paragraph"/>
    <w:basedOn w:val="Normln"/>
    <w:uiPriority w:val="34"/>
    <w:qFormat/>
    <w:rsid w:val="00BB1AA9"/>
    <w:pPr>
      <w:ind w:left="720"/>
      <w:contextualSpacing/>
    </w:pPr>
  </w:style>
  <w:style w:type="numbering" w:customStyle="1" w:styleId="Styl11">
    <w:name w:val="Styl11"/>
    <w:rsid w:val="0059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1448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Kozáková Alice (MMB_OI)</cp:lastModifiedBy>
  <cp:revision>12</cp:revision>
  <cp:lastPrinted>2025-08-12T05:19:00Z</cp:lastPrinted>
  <dcterms:created xsi:type="dcterms:W3CDTF">2026-01-29T06:46:00Z</dcterms:created>
  <dcterms:modified xsi:type="dcterms:W3CDTF">2026-03-26T07:08:00Z</dcterms:modified>
</cp:coreProperties>
</file>