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A83A" w14:textId="45DACBF5" w:rsidR="008475E5" w:rsidRDefault="008475E5" w:rsidP="00B72CA5">
      <w:pPr>
        <w:pStyle w:val="Nadpis6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</w:t>
      </w:r>
    </w:p>
    <w:p w14:paraId="74FD9E12" w14:textId="77777777" w:rsidR="008475E5" w:rsidRDefault="008475E5" w:rsidP="00B72CA5">
      <w:pPr>
        <w:pStyle w:val="Nadpis6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POSKYTNUTÍ INDIVIDUÁLNÍ NEINVESTIČNÍ DOTACE Z ROZPOČTU MĚSTA BRNA</w:t>
      </w:r>
    </w:p>
    <w:p w14:paraId="40A61E83" w14:textId="77777777" w:rsidR="008475E5" w:rsidRDefault="008475E5" w:rsidP="00B72CA5">
      <w:pPr>
        <w:jc w:val="center"/>
        <w:rPr>
          <w:rFonts w:ascii="Arial" w:hAnsi="Arial" w:cs="Arial"/>
        </w:rPr>
      </w:pPr>
      <w:r w:rsidRPr="00C15727">
        <w:rPr>
          <w:rFonts w:ascii="Arial" w:hAnsi="Arial" w:cs="Arial"/>
        </w:rPr>
        <w:t>(dále jen smlouva)</w:t>
      </w:r>
    </w:p>
    <w:p w14:paraId="0669A596" w14:textId="77777777" w:rsidR="00BD50E4" w:rsidRPr="009F3597" w:rsidRDefault="00BD50E4">
      <w:pPr>
        <w:ind w:firstLine="708"/>
        <w:rPr>
          <w:rFonts w:ascii="Arial" w:hAnsi="Arial" w:cs="Arial"/>
          <w:b/>
        </w:rPr>
      </w:pPr>
    </w:p>
    <w:p w14:paraId="475CC629" w14:textId="77777777" w:rsidR="008475E5" w:rsidRDefault="008475E5" w:rsidP="008475E5">
      <w:pPr>
        <w:rPr>
          <w:rFonts w:ascii="Arial" w:hAnsi="Arial" w:cs="Arial"/>
        </w:rPr>
      </w:pPr>
    </w:p>
    <w:p w14:paraId="1E021DEC" w14:textId="1A98A71A" w:rsidR="00BD50E4" w:rsidRPr="00E0000E" w:rsidRDefault="00631F3C" w:rsidP="00631F3C">
      <w:pPr>
        <w:pStyle w:val="Odstavecseseznamem"/>
        <w:ind w:left="18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="00BB7E30" w:rsidRPr="00E0000E">
        <w:rPr>
          <w:rFonts w:ascii="Arial" w:hAnsi="Arial" w:cs="Arial"/>
          <w:b/>
          <w:bCs/>
        </w:rPr>
        <w:t>Smluvní strany:</w:t>
      </w:r>
    </w:p>
    <w:p w14:paraId="1C005CCC" w14:textId="77777777" w:rsidR="003D47E9" w:rsidRPr="008356B1" w:rsidRDefault="003D47E9" w:rsidP="001F0B30">
      <w:pPr>
        <w:pStyle w:val="Odstavecseseznamem"/>
        <w:ind w:left="1800"/>
        <w:jc w:val="center"/>
        <w:rPr>
          <w:rFonts w:ascii="Arial" w:hAnsi="Arial" w:cs="Arial"/>
          <w:b/>
          <w:bCs/>
        </w:rPr>
      </w:pPr>
    </w:p>
    <w:p w14:paraId="5AE37395" w14:textId="77777777" w:rsidR="008475E5" w:rsidRDefault="008475E5" w:rsidP="008475E5">
      <w:pPr>
        <w:rPr>
          <w:rFonts w:ascii="Arial" w:hAnsi="Arial" w:cs="Arial"/>
        </w:rPr>
      </w:pPr>
    </w:p>
    <w:p w14:paraId="0893EB05" w14:textId="77777777" w:rsidR="00BB7E30" w:rsidRPr="009F3597" w:rsidRDefault="00BB7E30">
      <w:pPr>
        <w:ind w:firstLine="708"/>
        <w:rPr>
          <w:rFonts w:ascii="Arial" w:hAnsi="Arial" w:cs="Arial"/>
        </w:rPr>
      </w:pPr>
    </w:p>
    <w:p w14:paraId="5242A393" w14:textId="77777777" w:rsidR="00BD50E4" w:rsidRPr="009F3597" w:rsidRDefault="00BD50E4" w:rsidP="00B72CA5">
      <w:pPr>
        <w:tabs>
          <w:tab w:val="left" w:pos="1843"/>
        </w:tabs>
        <w:rPr>
          <w:rFonts w:ascii="Arial" w:hAnsi="Arial" w:cs="Arial"/>
        </w:rPr>
      </w:pPr>
      <w:r w:rsidRPr="009F3597">
        <w:rPr>
          <w:rFonts w:ascii="Arial" w:hAnsi="Arial" w:cs="Arial"/>
          <w:b/>
        </w:rPr>
        <w:t>P</w:t>
      </w:r>
      <w:r w:rsidR="00376574" w:rsidRPr="009F3597">
        <w:rPr>
          <w:rFonts w:ascii="Arial" w:hAnsi="Arial" w:cs="Arial"/>
          <w:b/>
        </w:rPr>
        <w:t>oskytova</w:t>
      </w:r>
      <w:r w:rsidR="00304830" w:rsidRPr="009F3597">
        <w:rPr>
          <w:rFonts w:ascii="Arial" w:hAnsi="Arial" w:cs="Arial"/>
          <w:b/>
        </w:rPr>
        <w:t>tel</w:t>
      </w:r>
      <w:r w:rsidRPr="009F3597">
        <w:rPr>
          <w:rFonts w:ascii="Arial" w:hAnsi="Arial" w:cs="Arial"/>
          <w:b/>
        </w:rPr>
        <w:t>:</w:t>
      </w:r>
      <w:r w:rsidR="00DA445B" w:rsidRPr="009F3597">
        <w:rPr>
          <w:rFonts w:ascii="Arial" w:hAnsi="Arial" w:cs="Arial"/>
          <w:b/>
        </w:rPr>
        <w:tab/>
      </w:r>
      <w:r w:rsidRPr="009F3597">
        <w:rPr>
          <w:rFonts w:ascii="Arial" w:hAnsi="Arial" w:cs="Arial"/>
        </w:rPr>
        <w:t>Statutární město Brno</w:t>
      </w:r>
    </w:p>
    <w:p w14:paraId="618A2B1F" w14:textId="77777777" w:rsidR="00376574" w:rsidRPr="009F3597" w:rsidRDefault="00376574" w:rsidP="00376574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BD50E4" w:rsidRPr="009F3597">
        <w:rPr>
          <w:rFonts w:ascii="Arial" w:hAnsi="Arial" w:cs="Arial"/>
          <w:b w:val="0"/>
          <w:sz w:val="20"/>
        </w:rPr>
        <w:t xml:space="preserve">Dominikánské nám. </w:t>
      </w:r>
      <w:r w:rsidR="00664F73" w:rsidRPr="009F3597">
        <w:rPr>
          <w:rFonts w:ascii="Arial" w:hAnsi="Arial" w:cs="Arial"/>
          <w:b w:val="0"/>
          <w:sz w:val="20"/>
        </w:rPr>
        <w:t>196/</w:t>
      </w:r>
      <w:r w:rsidR="00BD50E4" w:rsidRPr="009F3597">
        <w:rPr>
          <w:rFonts w:ascii="Arial" w:hAnsi="Arial" w:cs="Arial"/>
          <w:b w:val="0"/>
          <w:sz w:val="20"/>
        </w:rPr>
        <w:t>1, 60</w:t>
      </w:r>
      <w:r w:rsidR="00664F73" w:rsidRPr="009F3597">
        <w:rPr>
          <w:rFonts w:ascii="Arial" w:hAnsi="Arial" w:cs="Arial"/>
          <w:b w:val="0"/>
          <w:sz w:val="20"/>
        </w:rPr>
        <w:t>2</w:t>
      </w:r>
      <w:r w:rsidR="00BD50E4" w:rsidRPr="009F3597">
        <w:rPr>
          <w:rFonts w:ascii="Arial" w:hAnsi="Arial" w:cs="Arial"/>
          <w:b w:val="0"/>
          <w:sz w:val="20"/>
        </w:rPr>
        <w:t xml:space="preserve"> </w:t>
      </w:r>
      <w:r w:rsidR="00664F73" w:rsidRPr="009F3597">
        <w:rPr>
          <w:rFonts w:ascii="Arial" w:hAnsi="Arial" w:cs="Arial"/>
          <w:b w:val="0"/>
          <w:sz w:val="20"/>
        </w:rPr>
        <w:t>00</w:t>
      </w:r>
      <w:r w:rsidR="00BD50E4" w:rsidRPr="009F3597">
        <w:rPr>
          <w:rFonts w:ascii="Arial" w:hAnsi="Arial" w:cs="Arial"/>
          <w:b w:val="0"/>
          <w:sz w:val="20"/>
        </w:rPr>
        <w:t xml:space="preserve"> Brno</w:t>
      </w:r>
    </w:p>
    <w:p w14:paraId="0CA5339C" w14:textId="77777777" w:rsidR="00DA445B" w:rsidRPr="009F3597" w:rsidRDefault="00376574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BD50E4" w:rsidRPr="009F3597">
        <w:rPr>
          <w:rFonts w:ascii="Arial" w:hAnsi="Arial" w:cs="Arial"/>
          <w:b w:val="0"/>
          <w:sz w:val="20"/>
        </w:rPr>
        <w:t>IČ</w:t>
      </w:r>
      <w:r w:rsidRPr="009F3597">
        <w:rPr>
          <w:rFonts w:ascii="Arial" w:hAnsi="Arial" w:cs="Arial"/>
          <w:b w:val="0"/>
          <w:sz w:val="20"/>
        </w:rPr>
        <w:t>O</w:t>
      </w:r>
      <w:r w:rsidR="00BD50E4" w:rsidRPr="009F3597">
        <w:rPr>
          <w:rFonts w:ascii="Arial" w:hAnsi="Arial" w:cs="Arial"/>
          <w:b w:val="0"/>
          <w:sz w:val="20"/>
        </w:rPr>
        <w:t>: 44 99 27 85</w:t>
      </w:r>
      <w:r w:rsidR="0074152F" w:rsidRPr="009F3597">
        <w:rPr>
          <w:rFonts w:ascii="Arial" w:hAnsi="Arial" w:cs="Arial"/>
          <w:b w:val="0"/>
          <w:sz w:val="20"/>
        </w:rPr>
        <w:tab/>
        <w:t>DIČ: CZ44 99 27 85</w:t>
      </w:r>
    </w:p>
    <w:p w14:paraId="38B99800" w14:textId="77777777" w:rsidR="0074152F" w:rsidRPr="009F3597" w:rsidRDefault="0074152F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Zastoupené primátorkou města Brna JUDr. Markétou Vaňkovou</w:t>
      </w:r>
    </w:p>
    <w:p w14:paraId="430917E9" w14:textId="77777777" w:rsidR="0074152F" w:rsidRPr="009F3597" w:rsidRDefault="0074152F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Podpisem smlouvy pověřen Ing. Martin Vaněček,</w:t>
      </w:r>
    </w:p>
    <w:p w14:paraId="4EE70C4D" w14:textId="760AF547" w:rsidR="0074152F" w:rsidRDefault="002C4E6A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v</w:t>
      </w:r>
      <w:r w:rsidR="0074152F" w:rsidRPr="009F3597">
        <w:rPr>
          <w:rFonts w:ascii="Arial" w:hAnsi="Arial" w:cs="Arial"/>
        </w:rPr>
        <w:t xml:space="preserve">edoucí </w:t>
      </w:r>
      <w:r w:rsidR="00F47A88">
        <w:rPr>
          <w:rFonts w:ascii="Arial" w:hAnsi="Arial" w:cs="Arial"/>
        </w:rPr>
        <w:t>O</w:t>
      </w:r>
      <w:r w:rsidR="0074152F" w:rsidRPr="009F3597">
        <w:rPr>
          <w:rFonts w:ascii="Arial" w:hAnsi="Arial" w:cs="Arial"/>
        </w:rPr>
        <w:t>dboru životního prostředí Magistrátu města Brna</w:t>
      </w:r>
      <w:r w:rsidR="002931EC">
        <w:rPr>
          <w:rFonts w:ascii="Arial" w:hAnsi="Arial" w:cs="Arial"/>
        </w:rPr>
        <w:t>,</w:t>
      </w:r>
    </w:p>
    <w:p w14:paraId="7F974213" w14:textId="30889FB4" w:rsidR="002931EC" w:rsidRPr="009F3597" w:rsidRDefault="004D13D4" w:rsidP="0074152F">
      <w:pPr>
        <w:ind w:left="1416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pověření zasedání </w:t>
      </w:r>
      <w:r w:rsidR="004C1D0F">
        <w:rPr>
          <w:rFonts w:ascii="Arial" w:hAnsi="Arial" w:cs="Arial"/>
        </w:rPr>
        <w:t>Z9/33</w:t>
      </w:r>
      <w:r w:rsidR="00E43C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</w:t>
      </w:r>
      <w:r w:rsidR="00E43C82">
        <w:rPr>
          <w:rFonts w:ascii="Arial" w:hAnsi="Arial" w:cs="Arial"/>
        </w:rPr>
        <w:t>3. 3. 2026</w:t>
      </w:r>
    </w:p>
    <w:p w14:paraId="10CFCAD4" w14:textId="77777777" w:rsidR="00DA445B" w:rsidRPr="009F3597" w:rsidRDefault="00DA445B" w:rsidP="0074152F">
      <w:pPr>
        <w:rPr>
          <w:rFonts w:ascii="Arial" w:hAnsi="Arial" w:cs="Arial"/>
          <w:b/>
        </w:rPr>
      </w:pPr>
      <w:r w:rsidRPr="009F3597">
        <w:rPr>
          <w:rFonts w:ascii="Arial" w:hAnsi="Arial" w:cs="Arial"/>
        </w:rPr>
        <w:tab/>
      </w:r>
      <w:r w:rsidRPr="009F3597">
        <w:rPr>
          <w:rFonts w:ascii="Arial" w:hAnsi="Arial" w:cs="Arial"/>
        </w:rPr>
        <w:tab/>
      </w:r>
      <w:r w:rsidR="0074152F" w:rsidRPr="009F3597">
        <w:rPr>
          <w:rFonts w:ascii="Arial" w:hAnsi="Arial" w:cs="Arial"/>
        </w:rPr>
        <w:t xml:space="preserve">        B</w:t>
      </w:r>
      <w:r w:rsidR="00D81BE6" w:rsidRPr="009F3597">
        <w:rPr>
          <w:rFonts w:ascii="Arial" w:hAnsi="Arial" w:cs="Arial"/>
        </w:rPr>
        <w:t xml:space="preserve">ankovní spojení: </w:t>
      </w:r>
      <w:r w:rsidR="00CC55A7" w:rsidRPr="009F3597">
        <w:rPr>
          <w:rFonts w:ascii="Arial" w:hAnsi="Arial" w:cs="Arial"/>
        </w:rPr>
        <w:t>Česká spořitelna a.s., Olbrachtova 1929/62, 140 00</w:t>
      </w:r>
    </w:p>
    <w:p w14:paraId="0EA4ED3A" w14:textId="77777777" w:rsidR="00DA445B" w:rsidRPr="009F3597" w:rsidRDefault="00DA445B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CC55A7" w:rsidRPr="009F3597">
        <w:rPr>
          <w:rFonts w:ascii="Arial" w:hAnsi="Arial" w:cs="Arial"/>
          <w:b w:val="0"/>
          <w:sz w:val="20"/>
        </w:rPr>
        <w:t>Praha 4</w:t>
      </w:r>
    </w:p>
    <w:p w14:paraId="682D851D" w14:textId="77777777" w:rsidR="00376574" w:rsidRPr="009F3597" w:rsidRDefault="00DA445B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74152F" w:rsidRPr="009F3597">
        <w:rPr>
          <w:rFonts w:ascii="Arial" w:hAnsi="Arial" w:cs="Arial"/>
          <w:b w:val="0"/>
          <w:sz w:val="20"/>
        </w:rPr>
        <w:t>Č</w:t>
      </w:r>
      <w:r w:rsidR="00D81BE6" w:rsidRPr="009F3597">
        <w:rPr>
          <w:rFonts w:ascii="Arial" w:hAnsi="Arial" w:cs="Arial"/>
          <w:b w:val="0"/>
          <w:sz w:val="20"/>
        </w:rPr>
        <w:t xml:space="preserve">íslo účtu: </w:t>
      </w:r>
      <w:r w:rsidR="00CC55A7" w:rsidRPr="009F3597">
        <w:rPr>
          <w:rFonts w:ascii="Arial" w:hAnsi="Arial" w:cs="Arial"/>
          <w:b w:val="0"/>
          <w:sz w:val="20"/>
        </w:rPr>
        <w:t>111 211 222/0800</w:t>
      </w:r>
    </w:p>
    <w:p w14:paraId="35588878" w14:textId="18F18C59" w:rsidR="0074152F" w:rsidRDefault="0074152F" w:rsidP="0074152F">
      <w:pPr>
        <w:rPr>
          <w:rFonts w:ascii="Arial" w:hAnsi="Arial" w:cs="Arial"/>
        </w:rPr>
      </w:pPr>
      <w:r w:rsidRPr="009F3597">
        <w:rPr>
          <w:rFonts w:ascii="Arial" w:hAnsi="Arial" w:cs="Arial"/>
        </w:rPr>
        <w:tab/>
      </w:r>
      <w:r w:rsidRPr="009F3597">
        <w:rPr>
          <w:rFonts w:ascii="Arial" w:hAnsi="Arial" w:cs="Arial"/>
        </w:rPr>
        <w:tab/>
        <w:t xml:space="preserve">        (dále jen „</w:t>
      </w:r>
      <w:r w:rsidR="00E9141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</w:t>
      </w:r>
      <w:r w:rsidR="0000715D">
        <w:rPr>
          <w:rFonts w:ascii="Arial" w:hAnsi="Arial" w:cs="Arial"/>
        </w:rPr>
        <w:t>“</w:t>
      </w:r>
      <w:r w:rsidRPr="009F3597">
        <w:rPr>
          <w:rFonts w:ascii="Arial" w:hAnsi="Arial" w:cs="Arial"/>
        </w:rPr>
        <w:t>)</w:t>
      </w:r>
    </w:p>
    <w:p w14:paraId="34E00B36" w14:textId="121AE12D" w:rsidR="00BB7E30" w:rsidRPr="009F3597" w:rsidRDefault="00BB7E30" w:rsidP="0074152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07842C1" w14:textId="77777777" w:rsidR="00BD50E4" w:rsidRPr="009F3597" w:rsidRDefault="00BD50E4">
      <w:pPr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                 </w:t>
      </w:r>
      <w:r w:rsidRPr="009F3597">
        <w:rPr>
          <w:rFonts w:ascii="Arial" w:hAnsi="Arial" w:cs="Arial"/>
          <w:b/>
        </w:rPr>
        <w:tab/>
      </w:r>
    </w:p>
    <w:p w14:paraId="2AB1D358" w14:textId="7D83BAA9" w:rsidR="00590051" w:rsidRDefault="0074152F" w:rsidP="00590051">
      <w:pPr>
        <w:tabs>
          <w:tab w:val="left" w:pos="1843"/>
        </w:tabs>
        <w:spacing w:line="276" w:lineRule="auto"/>
        <w:rPr>
          <w:rFonts w:ascii="Arial" w:hAnsi="Arial" w:cs="Arial"/>
          <w:b/>
        </w:rPr>
      </w:pPr>
      <w:r w:rsidRPr="009F3597">
        <w:rPr>
          <w:rFonts w:ascii="Arial" w:hAnsi="Arial" w:cs="Arial"/>
          <w:b/>
        </w:rPr>
        <w:t xml:space="preserve">     </w:t>
      </w:r>
      <w:proofErr w:type="gramStart"/>
      <w:r w:rsidR="00D81BE6" w:rsidRPr="009F3597">
        <w:rPr>
          <w:rFonts w:ascii="Arial" w:hAnsi="Arial" w:cs="Arial"/>
          <w:b/>
        </w:rPr>
        <w:t>Příjemce</w:t>
      </w:r>
      <w:r w:rsidR="00BD50E4" w:rsidRPr="009F3597">
        <w:rPr>
          <w:rFonts w:ascii="Arial" w:hAnsi="Arial" w:cs="Arial"/>
          <w:b/>
        </w:rPr>
        <w:t xml:space="preserve">: </w:t>
      </w:r>
      <w:r w:rsidR="00EF22BC">
        <w:rPr>
          <w:rFonts w:ascii="Arial" w:hAnsi="Arial" w:cs="Arial"/>
          <w:b/>
        </w:rPr>
        <w:t xml:space="preserve">  </w:t>
      </w:r>
      <w:proofErr w:type="gramEnd"/>
      <w:r w:rsidR="00EF22BC">
        <w:rPr>
          <w:rFonts w:ascii="Arial" w:hAnsi="Arial" w:cs="Arial"/>
          <w:b/>
        </w:rPr>
        <w:t xml:space="preserve">        </w:t>
      </w:r>
      <w:r w:rsidR="00590051">
        <w:rPr>
          <w:rFonts w:ascii="Arial" w:hAnsi="Arial" w:cs="Arial"/>
          <w:b/>
        </w:rPr>
        <w:t xml:space="preserve"> </w:t>
      </w:r>
      <w:r w:rsidR="00590051" w:rsidRPr="00F12298">
        <w:rPr>
          <w:rFonts w:ascii="Arial" w:hAnsi="Arial" w:cs="Arial"/>
          <w:bCs/>
        </w:rPr>
        <w:t>Ptačí centrum o.p.s.</w:t>
      </w:r>
      <w:r w:rsidR="00590051">
        <w:rPr>
          <w:rFonts w:ascii="Arial" w:hAnsi="Arial" w:cs="Arial"/>
          <w:b/>
        </w:rPr>
        <w:t xml:space="preserve">       </w:t>
      </w:r>
    </w:p>
    <w:p w14:paraId="03059B88" w14:textId="77777777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Cs/>
        </w:rPr>
        <w:t>Štěpánská 310/</w:t>
      </w:r>
      <w:proofErr w:type="gramStart"/>
      <w:r>
        <w:rPr>
          <w:rFonts w:ascii="Arial" w:hAnsi="Arial" w:cs="Arial"/>
          <w:bCs/>
        </w:rPr>
        <w:t>4b</w:t>
      </w:r>
      <w:proofErr w:type="gramEnd"/>
      <w:r>
        <w:rPr>
          <w:rFonts w:ascii="Arial" w:hAnsi="Arial" w:cs="Arial"/>
          <w:bCs/>
        </w:rPr>
        <w:t>, 602 00 Brno</w:t>
      </w:r>
    </w:p>
    <w:p w14:paraId="092C6B9A" w14:textId="77777777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Zapsaný u Krajského soudu v Brně pod </w:t>
      </w:r>
      <w:proofErr w:type="spellStart"/>
      <w:r>
        <w:rPr>
          <w:rFonts w:ascii="Arial" w:hAnsi="Arial" w:cs="Arial"/>
          <w:bCs/>
        </w:rPr>
        <w:t>sp</w:t>
      </w:r>
      <w:proofErr w:type="spellEnd"/>
      <w:r>
        <w:rPr>
          <w:rFonts w:ascii="Arial" w:hAnsi="Arial" w:cs="Arial"/>
          <w:bCs/>
        </w:rPr>
        <w:t xml:space="preserve">. zn. O 108 dne 12. 3. 1999 </w:t>
      </w:r>
    </w:p>
    <w:p w14:paraId="0828B975" w14:textId="77777777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IČO: 255 57 513</w:t>
      </w:r>
    </w:p>
    <w:p w14:paraId="1D5F850E" w14:textId="77777777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Zastoupené předsedou obecně prospěšné společnosti Zdeňkem </w:t>
      </w:r>
      <w:proofErr w:type="spellStart"/>
      <w:r>
        <w:rPr>
          <w:rFonts w:ascii="Arial" w:hAnsi="Arial" w:cs="Arial"/>
          <w:bCs/>
        </w:rPr>
        <w:t>Machařem</w:t>
      </w:r>
      <w:proofErr w:type="spellEnd"/>
    </w:p>
    <w:p w14:paraId="74802036" w14:textId="3BF44148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Bank. Spojení: Česká spořitelna</w:t>
      </w:r>
      <w:r w:rsidR="00CC58B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a.s., Olbrachtovo 1929/62, 140 00 Praha 4</w:t>
      </w:r>
    </w:p>
    <w:p w14:paraId="72609E6B" w14:textId="77777777" w:rsidR="00590051" w:rsidRDefault="00590051" w:rsidP="00590051">
      <w:pPr>
        <w:tabs>
          <w:tab w:val="left" w:pos="1843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Číslo účtu 1351736399/0800</w:t>
      </w:r>
    </w:p>
    <w:p w14:paraId="46BF880A" w14:textId="2A0FB31D" w:rsidR="00555520" w:rsidRPr="009F3597" w:rsidRDefault="00083166" w:rsidP="00590051">
      <w:pPr>
        <w:tabs>
          <w:tab w:val="left" w:pos="184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4101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55520" w:rsidRPr="009F3597">
        <w:rPr>
          <w:rFonts w:ascii="Arial" w:hAnsi="Arial" w:cs="Arial"/>
        </w:rPr>
        <w:t>(dále jen „</w:t>
      </w:r>
      <w:r w:rsidR="00555520">
        <w:rPr>
          <w:rFonts w:ascii="Arial" w:hAnsi="Arial" w:cs="Arial"/>
        </w:rPr>
        <w:t>Příjemce</w:t>
      </w:r>
      <w:r w:rsidR="0000715D">
        <w:rPr>
          <w:rFonts w:ascii="Arial" w:hAnsi="Arial" w:cs="Arial"/>
        </w:rPr>
        <w:t>“</w:t>
      </w:r>
      <w:r w:rsidR="00555520" w:rsidRPr="009F3597">
        <w:rPr>
          <w:rFonts w:ascii="Arial" w:hAnsi="Arial" w:cs="Arial"/>
        </w:rPr>
        <w:t>)</w:t>
      </w:r>
    </w:p>
    <w:p w14:paraId="2FF01A44" w14:textId="77777777" w:rsidR="00BD50E4" w:rsidRDefault="00BD50E4">
      <w:pPr>
        <w:rPr>
          <w:rFonts w:ascii="Arial" w:hAnsi="Arial" w:cs="Arial"/>
        </w:rPr>
      </w:pPr>
    </w:p>
    <w:p w14:paraId="285EBD5D" w14:textId="77777777" w:rsidR="00BC35B6" w:rsidRPr="009F3597" w:rsidRDefault="00BC35B6">
      <w:pPr>
        <w:rPr>
          <w:rFonts w:ascii="Arial" w:hAnsi="Arial" w:cs="Arial"/>
        </w:rPr>
      </w:pPr>
    </w:p>
    <w:p w14:paraId="292C652B" w14:textId="738D93E3" w:rsidR="007E591B" w:rsidRPr="009F3597" w:rsidRDefault="007E591B" w:rsidP="007E591B">
      <w:pPr>
        <w:tabs>
          <w:tab w:val="left" w:pos="1701"/>
        </w:tabs>
        <w:jc w:val="both"/>
        <w:rPr>
          <w:rFonts w:ascii="Arial" w:hAnsi="Arial" w:cs="Arial"/>
          <w:lang w:eastAsia="en-US"/>
        </w:rPr>
      </w:pPr>
      <w:r w:rsidRPr="009F3597">
        <w:rPr>
          <w:rFonts w:ascii="Arial" w:hAnsi="Arial" w:cs="Arial"/>
          <w:lang w:eastAsia="en-US"/>
        </w:rPr>
        <w:t>Smluvní strany uzavřely v souladu s ustanovením § 159 zákona č. 500/2004 Sb., správní řád, ve znění pozdějších předpisů</w:t>
      </w:r>
      <w:r w:rsidR="00BB7E30">
        <w:rPr>
          <w:rFonts w:ascii="Arial" w:hAnsi="Arial" w:cs="Arial"/>
          <w:lang w:eastAsia="en-US"/>
        </w:rPr>
        <w:t xml:space="preserve"> a § 10a </w:t>
      </w:r>
      <w:r w:rsidR="00BB7E30" w:rsidRPr="009F3597">
        <w:rPr>
          <w:rFonts w:ascii="Arial" w:hAnsi="Arial" w:cs="Arial"/>
        </w:rPr>
        <w:t>zákon</w:t>
      </w:r>
      <w:r w:rsidR="00BB7E30">
        <w:rPr>
          <w:rFonts w:ascii="Arial" w:hAnsi="Arial" w:cs="Arial"/>
        </w:rPr>
        <w:t>a</w:t>
      </w:r>
      <w:r w:rsidR="00BB7E30" w:rsidRPr="009F3597">
        <w:rPr>
          <w:rFonts w:ascii="Arial" w:hAnsi="Arial" w:cs="Arial"/>
        </w:rPr>
        <w:t xml:space="preserve"> č. 250/2000 Sb., o rozpočtových pravidlech územních rozpočtů, ve znění pozdějších předpisů</w:t>
      </w:r>
      <w:r w:rsidRPr="009F3597">
        <w:rPr>
          <w:rFonts w:ascii="Arial" w:hAnsi="Arial" w:cs="Arial"/>
          <w:lang w:eastAsia="en-US"/>
        </w:rPr>
        <w:t>, tuto veřejnoprávní smlouvu o poskytnutí</w:t>
      </w:r>
      <w:r w:rsidR="00BB7E30">
        <w:rPr>
          <w:rFonts w:ascii="Arial" w:hAnsi="Arial" w:cs="Arial"/>
          <w:lang w:eastAsia="en-US"/>
        </w:rPr>
        <w:t xml:space="preserve"> </w:t>
      </w:r>
      <w:r w:rsidR="004240E4">
        <w:rPr>
          <w:rFonts w:ascii="Arial" w:hAnsi="Arial" w:cs="Arial"/>
          <w:lang w:eastAsia="en-US"/>
        </w:rPr>
        <w:t xml:space="preserve">individuální </w:t>
      </w:r>
      <w:r w:rsidR="00BB7E30">
        <w:rPr>
          <w:rFonts w:ascii="Arial" w:hAnsi="Arial" w:cs="Arial"/>
          <w:lang w:eastAsia="en-US"/>
        </w:rPr>
        <w:t xml:space="preserve">účelové neinvestiční </w:t>
      </w:r>
      <w:r w:rsidRPr="009F3597">
        <w:rPr>
          <w:rFonts w:ascii="Arial" w:hAnsi="Arial" w:cs="Arial"/>
          <w:lang w:eastAsia="en-US"/>
        </w:rPr>
        <w:t>dotace z rozpočtu města Brna</w:t>
      </w:r>
      <w:r w:rsidR="00042A01">
        <w:rPr>
          <w:rFonts w:ascii="Arial" w:hAnsi="Arial" w:cs="Arial"/>
          <w:lang w:eastAsia="en-US"/>
        </w:rPr>
        <w:t xml:space="preserve"> </w:t>
      </w:r>
      <w:r w:rsidR="00042A01" w:rsidRPr="00612852">
        <w:rPr>
          <w:rFonts w:ascii="Arial" w:hAnsi="Arial" w:cs="Arial"/>
          <w:lang w:eastAsia="en-US"/>
        </w:rPr>
        <w:t>(dále jen „Smlouva</w:t>
      </w:r>
      <w:r w:rsidR="00F04AA6" w:rsidRPr="00612852">
        <w:rPr>
          <w:rFonts w:ascii="Arial" w:hAnsi="Arial" w:cs="Arial"/>
          <w:lang w:eastAsia="en-US"/>
        </w:rPr>
        <w:t>“</w:t>
      </w:r>
      <w:r w:rsidR="00042A01" w:rsidRPr="00612852">
        <w:rPr>
          <w:rFonts w:ascii="Arial" w:hAnsi="Arial" w:cs="Arial"/>
          <w:lang w:eastAsia="en-US"/>
        </w:rPr>
        <w:t>).</w:t>
      </w:r>
    </w:p>
    <w:p w14:paraId="2731DA85" w14:textId="77777777" w:rsidR="007E591B" w:rsidRDefault="007E591B">
      <w:pPr>
        <w:rPr>
          <w:rFonts w:ascii="Arial" w:hAnsi="Arial" w:cs="Arial"/>
        </w:rPr>
      </w:pPr>
    </w:p>
    <w:p w14:paraId="11AD37D0" w14:textId="77777777" w:rsidR="00BC35B6" w:rsidRPr="009F3597" w:rsidRDefault="00BC35B6">
      <w:pPr>
        <w:rPr>
          <w:rFonts w:ascii="Arial" w:hAnsi="Arial" w:cs="Arial"/>
        </w:rPr>
      </w:pPr>
    </w:p>
    <w:p w14:paraId="3E98E720" w14:textId="4B2BAE06" w:rsidR="00BD50E4" w:rsidRDefault="002C3D4D" w:rsidP="009A4175">
      <w:pPr>
        <w:tabs>
          <w:tab w:val="left" w:pos="1843"/>
        </w:tabs>
        <w:ind w:left="10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BD50E4" w:rsidRPr="009F3597">
        <w:rPr>
          <w:rFonts w:ascii="Arial" w:hAnsi="Arial" w:cs="Arial"/>
          <w:b/>
        </w:rPr>
        <w:t xml:space="preserve">Předmět </w:t>
      </w:r>
      <w:r w:rsidR="00D81BE6" w:rsidRPr="009F3597">
        <w:rPr>
          <w:rFonts w:ascii="Arial" w:hAnsi="Arial" w:cs="Arial"/>
          <w:b/>
        </w:rPr>
        <w:t xml:space="preserve">a účel </w:t>
      </w:r>
      <w:r w:rsidR="00BD50E4" w:rsidRPr="009F3597">
        <w:rPr>
          <w:rFonts w:ascii="Arial" w:hAnsi="Arial" w:cs="Arial"/>
          <w:b/>
        </w:rPr>
        <w:t>smlouvy</w:t>
      </w:r>
      <w:r w:rsidR="00A83007" w:rsidRPr="009F3597">
        <w:rPr>
          <w:rFonts w:ascii="Arial" w:hAnsi="Arial" w:cs="Arial"/>
          <w:b/>
        </w:rPr>
        <w:t>, základní ustanovení</w:t>
      </w:r>
    </w:p>
    <w:p w14:paraId="4A151366" w14:textId="77777777" w:rsidR="00BC35B6" w:rsidRPr="009F3597" w:rsidRDefault="00BC35B6" w:rsidP="009A4175">
      <w:pPr>
        <w:tabs>
          <w:tab w:val="left" w:pos="1843"/>
        </w:tabs>
        <w:ind w:left="1068"/>
        <w:jc w:val="center"/>
        <w:rPr>
          <w:rFonts w:ascii="Arial" w:hAnsi="Arial" w:cs="Arial"/>
          <w:b/>
        </w:rPr>
      </w:pPr>
    </w:p>
    <w:p w14:paraId="0AE7830E" w14:textId="0CD1D44E" w:rsidR="00BD50E4" w:rsidRPr="009F3597" w:rsidRDefault="00BD50E4">
      <w:pPr>
        <w:rPr>
          <w:rFonts w:ascii="Arial" w:hAnsi="Arial" w:cs="Arial"/>
        </w:rPr>
      </w:pPr>
    </w:p>
    <w:p w14:paraId="6E9B6E0D" w14:textId="3D4B4F8D" w:rsidR="007E591B" w:rsidRPr="00455993" w:rsidRDefault="007E591B" w:rsidP="00C71682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</w:rPr>
      </w:pPr>
      <w:r w:rsidRPr="00455993">
        <w:rPr>
          <w:rFonts w:ascii="Arial" w:hAnsi="Arial" w:cs="Arial"/>
        </w:rPr>
        <w:t>Předmětem smlouvy je</w:t>
      </w:r>
      <w:r w:rsidR="007008BE" w:rsidRPr="00455993">
        <w:rPr>
          <w:rFonts w:ascii="Arial" w:hAnsi="Arial" w:cs="Arial"/>
        </w:rPr>
        <w:t xml:space="preserve"> poskytnutí individuální</w:t>
      </w:r>
      <w:r w:rsidR="00ED37C7" w:rsidRPr="00455993">
        <w:rPr>
          <w:rFonts w:ascii="Arial" w:hAnsi="Arial" w:cs="Arial"/>
        </w:rPr>
        <w:t xml:space="preserve"> neinvestiční dotace </w:t>
      </w:r>
      <w:r w:rsidRPr="00455993">
        <w:rPr>
          <w:rFonts w:ascii="Arial" w:hAnsi="Arial" w:cs="Arial"/>
        </w:rPr>
        <w:t xml:space="preserve">z rozpočtu </w:t>
      </w:r>
      <w:r w:rsidR="00BB0AA6" w:rsidRPr="00455993">
        <w:rPr>
          <w:rFonts w:ascii="Arial" w:hAnsi="Arial" w:cs="Arial"/>
        </w:rPr>
        <w:t>P</w:t>
      </w:r>
      <w:r w:rsidRPr="00455993">
        <w:rPr>
          <w:rFonts w:ascii="Arial" w:hAnsi="Arial" w:cs="Arial"/>
        </w:rPr>
        <w:t xml:space="preserve">oskytovatele (dále jen „dotace“) </w:t>
      </w:r>
      <w:r w:rsidR="00165CE7" w:rsidRPr="00455993">
        <w:rPr>
          <w:rFonts w:ascii="Arial" w:hAnsi="Arial" w:cs="Arial"/>
        </w:rPr>
        <w:t>za podmínek uvedených v této veřejnoprávní smlouvě</w:t>
      </w:r>
      <w:r w:rsidR="007B6864" w:rsidRPr="00455993">
        <w:rPr>
          <w:rFonts w:ascii="Arial" w:hAnsi="Arial" w:cs="Arial"/>
        </w:rPr>
        <w:t xml:space="preserve"> (dále jen „Smlouva“</w:t>
      </w:r>
      <w:r w:rsidR="004A1A3C" w:rsidRPr="00455993">
        <w:rPr>
          <w:rFonts w:ascii="Arial" w:hAnsi="Arial" w:cs="Arial"/>
        </w:rPr>
        <w:t>)</w:t>
      </w:r>
      <w:r w:rsidR="000929E7" w:rsidRPr="00455993">
        <w:rPr>
          <w:rFonts w:ascii="Arial" w:hAnsi="Arial" w:cs="Arial"/>
        </w:rPr>
        <w:t xml:space="preserve"> Příjemci</w:t>
      </w:r>
      <w:r w:rsidRPr="00455993">
        <w:rPr>
          <w:rFonts w:ascii="Arial" w:hAnsi="Arial" w:cs="Arial"/>
        </w:rPr>
        <w:t>, za účelem podpory projekt</w:t>
      </w:r>
      <w:r w:rsidR="000D11B7" w:rsidRPr="00455993">
        <w:rPr>
          <w:rFonts w:ascii="Arial" w:hAnsi="Arial" w:cs="Arial"/>
        </w:rPr>
        <w:t>u</w:t>
      </w:r>
      <w:r w:rsidRPr="00455993">
        <w:rPr>
          <w:rFonts w:ascii="Arial" w:hAnsi="Arial" w:cs="Arial"/>
        </w:rPr>
        <w:t xml:space="preserve"> </w:t>
      </w:r>
      <w:r w:rsidR="005A0AE6" w:rsidRPr="00455993">
        <w:rPr>
          <w:rFonts w:ascii="Arial" w:hAnsi="Arial" w:cs="Arial"/>
          <w:b/>
          <w:bCs/>
        </w:rPr>
        <w:t>„</w:t>
      </w:r>
      <w:r w:rsidR="00632DA7">
        <w:rPr>
          <w:rFonts w:ascii="Arial" w:hAnsi="Arial" w:cs="Arial"/>
          <w:b/>
          <w:bCs/>
        </w:rPr>
        <w:t>Zajištění činnosti zách</w:t>
      </w:r>
      <w:r w:rsidR="008C539C">
        <w:rPr>
          <w:rFonts w:ascii="Arial" w:hAnsi="Arial" w:cs="Arial"/>
          <w:b/>
          <w:bCs/>
        </w:rPr>
        <w:t>r</w:t>
      </w:r>
      <w:r w:rsidR="00632DA7">
        <w:rPr>
          <w:rFonts w:ascii="Arial" w:hAnsi="Arial" w:cs="Arial"/>
          <w:b/>
          <w:bCs/>
        </w:rPr>
        <w:t>anné stanice Ptačí centrum o.p.s. v roce 2026</w:t>
      </w:r>
      <w:r w:rsidR="00712A78" w:rsidRPr="00455993">
        <w:rPr>
          <w:rFonts w:ascii="Arial" w:hAnsi="Arial" w:cs="Arial"/>
          <w:b/>
          <w:bCs/>
        </w:rPr>
        <w:t>“</w:t>
      </w:r>
      <w:r w:rsidR="009404F6" w:rsidRPr="00455993">
        <w:rPr>
          <w:rFonts w:ascii="Arial" w:hAnsi="Arial" w:cs="Arial"/>
        </w:rPr>
        <w:t xml:space="preserve"> </w:t>
      </w:r>
      <w:r w:rsidR="000D11B7" w:rsidRPr="00455993">
        <w:rPr>
          <w:rFonts w:ascii="Arial" w:hAnsi="Arial" w:cs="Arial"/>
        </w:rPr>
        <w:t xml:space="preserve">specifikovaného v žádosti podané žadatelem dne </w:t>
      </w:r>
      <w:r w:rsidR="00632DA7">
        <w:rPr>
          <w:rFonts w:ascii="Arial" w:hAnsi="Arial" w:cs="Arial"/>
        </w:rPr>
        <w:t>20</w:t>
      </w:r>
      <w:r w:rsidR="00712A78" w:rsidRPr="00455993">
        <w:rPr>
          <w:rFonts w:ascii="Arial" w:hAnsi="Arial" w:cs="Arial"/>
        </w:rPr>
        <w:t xml:space="preserve">.11.2025 </w:t>
      </w:r>
      <w:r w:rsidR="000D11B7" w:rsidRPr="00455993">
        <w:rPr>
          <w:rFonts w:ascii="Arial" w:hAnsi="Arial" w:cs="Arial"/>
        </w:rPr>
        <w:t xml:space="preserve">pod číslem jednacím </w:t>
      </w:r>
      <w:r w:rsidR="00470CAC" w:rsidRPr="00455993">
        <w:rPr>
          <w:rFonts w:ascii="Arial" w:hAnsi="Arial" w:cs="Arial"/>
          <w:b/>
          <w:bCs/>
        </w:rPr>
        <w:t>MMB/</w:t>
      </w:r>
      <w:r w:rsidR="00632DA7">
        <w:rPr>
          <w:rFonts w:ascii="Arial" w:hAnsi="Arial" w:cs="Arial"/>
          <w:b/>
          <w:bCs/>
        </w:rPr>
        <w:t>0571085</w:t>
      </w:r>
      <w:r w:rsidR="00470CAC" w:rsidRPr="00455993">
        <w:rPr>
          <w:rFonts w:ascii="Arial" w:hAnsi="Arial" w:cs="Arial"/>
          <w:b/>
          <w:bCs/>
        </w:rPr>
        <w:t>/2025</w:t>
      </w:r>
      <w:r w:rsidR="000D11B7" w:rsidRPr="00455993">
        <w:rPr>
          <w:rFonts w:ascii="Arial" w:hAnsi="Arial" w:cs="Arial"/>
          <w:b/>
          <w:bCs/>
        </w:rPr>
        <w:t>.</w:t>
      </w:r>
      <w:r w:rsidR="000D11B7" w:rsidRPr="00455993">
        <w:rPr>
          <w:rFonts w:ascii="Arial" w:hAnsi="Arial" w:cs="Arial"/>
        </w:rPr>
        <w:t xml:space="preserve"> </w:t>
      </w:r>
    </w:p>
    <w:p w14:paraId="5BD9CAE1" w14:textId="77777777" w:rsidR="007E591B" w:rsidRPr="00612852" w:rsidRDefault="007E591B" w:rsidP="007E591B">
      <w:pPr>
        <w:pStyle w:val="Odstavecseseznamem"/>
        <w:ind w:left="171"/>
        <w:jc w:val="both"/>
        <w:rPr>
          <w:rFonts w:ascii="Arial" w:hAnsi="Arial" w:cs="Arial"/>
        </w:rPr>
      </w:pPr>
    </w:p>
    <w:p w14:paraId="4D48F1C7" w14:textId="1F423FAA" w:rsidR="007E591B" w:rsidRPr="00455993" w:rsidRDefault="007E591B" w:rsidP="00455993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</w:rPr>
      </w:pPr>
      <w:r w:rsidRPr="00455993">
        <w:rPr>
          <w:rFonts w:ascii="Arial" w:hAnsi="Arial" w:cs="Arial"/>
        </w:rPr>
        <w:t xml:space="preserve">Dotace z rozpočtu statutárního města Brna </w:t>
      </w:r>
      <w:r w:rsidR="00CE365D" w:rsidRPr="00455993">
        <w:rPr>
          <w:rFonts w:ascii="Arial" w:hAnsi="Arial" w:cs="Arial"/>
        </w:rPr>
        <w:t xml:space="preserve">je poskytována na </w:t>
      </w:r>
      <w:r w:rsidR="00CE365D" w:rsidRPr="00632DA7">
        <w:rPr>
          <w:rFonts w:ascii="Arial" w:hAnsi="Arial" w:cs="Arial"/>
          <w:i/>
          <w:iCs/>
        </w:rPr>
        <w:t>materiál</w:t>
      </w:r>
      <w:r w:rsidR="00AB3B0A">
        <w:rPr>
          <w:rFonts w:ascii="Arial" w:hAnsi="Arial" w:cs="Arial"/>
          <w:i/>
          <w:iCs/>
        </w:rPr>
        <w:t xml:space="preserve"> a</w:t>
      </w:r>
      <w:r w:rsidR="00557B95">
        <w:rPr>
          <w:rFonts w:ascii="Arial" w:hAnsi="Arial" w:cs="Arial"/>
          <w:i/>
          <w:iCs/>
        </w:rPr>
        <w:t xml:space="preserve"> </w:t>
      </w:r>
      <w:r w:rsidR="00CE365D" w:rsidRPr="00632DA7">
        <w:rPr>
          <w:rFonts w:ascii="Arial" w:hAnsi="Arial" w:cs="Arial"/>
          <w:i/>
          <w:iCs/>
        </w:rPr>
        <w:t>služby</w:t>
      </w:r>
      <w:r w:rsidR="00557B95">
        <w:rPr>
          <w:rFonts w:ascii="Arial" w:hAnsi="Arial" w:cs="Arial"/>
        </w:rPr>
        <w:t>,</w:t>
      </w:r>
      <w:r w:rsidR="00CE365D" w:rsidRPr="00455993">
        <w:rPr>
          <w:rFonts w:ascii="Arial" w:hAnsi="Arial" w:cs="Arial"/>
        </w:rPr>
        <w:t xml:space="preserve"> které jsou blíže specifikované ve výše uvedené žádosti o dotaci. Poskytnutá dotace bude použita výhradně za účelem realizace shora uvedeného projektu</w:t>
      </w:r>
      <w:r w:rsidR="00B52B37" w:rsidRPr="00455993">
        <w:rPr>
          <w:rFonts w:ascii="Arial" w:hAnsi="Arial" w:cs="Arial"/>
        </w:rPr>
        <w:t xml:space="preserve"> týkajícího se oblasti životního prostředí se zřejmým přínosem pro občany města Brna.</w:t>
      </w:r>
      <w:r w:rsidRPr="00455993">
        <w:rPr>
          <w:rFonts w:ascii="Arial" w:hAnsi="Arial" w:cs="Arial"/>
        </w:rPr>
        <w:t xml:space="preserve"> </w:t>
      </w:r>
    </w:p>
    <w:p w14:paraId="0270498C" w14:textId="77777777" w:rsidR="007E591B" w:rsidRDefault="007E591B" w:rsidP="007E591B">
      <w:pPr>
        <w:jc w:val="both"/>
        <w:rPr>
          <w:rFonts w:ascii="Arial" w:hAnsi="Arial" w:cs="Arial"/>
        </w:rPr>
      </w:pPr>
    </w:p>
    <w:p w14:paraId="03683F70" w14:textId="77777777" w:rsidR="00D91DE2" w:rsidRPr="009F3597" w:rsidRDefault="00D91DE2" w:rsidP="007E591B">
      <w:pPr>
        <w:jc w:val="both"/>
        <w:rPr>
          <w:rFonts w:ascii="Arial" w:hAnsi="Arial" w:cs="Arial"/>
        </w:rPr>
      </w:pPr>
    </w:p>
    <w:p w14:paraId="27B6C5D0" w14:textId="5413BF5F" w:rsidR="00A83007" w:rsidRDefault="004D0A2D" w:rsidP="00773DEE">
      <w:pPr>
        <w:tabs>
          <w:tab w:val="left" w:pos="184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 w:rsidR="00773DEE">
        <w:rPr>
          <w:rFonts w:ascii="Arial" w:hAnsi="Arial" w:cs="Arial"/>
          <w:b/>
        </w:rPr>
        <w:t xml:space="preserve"> </w:t>
      </w:r>
      <w:r w:rsidR="00A83007" w:rsidRPr="004D0A2D">
        <w:rPr>
          <w:rFonts w:ascii="Arial" w:hAnsi="Arial" w:cs="Arial"/>
          <w:b/>
        </w:rPr>
        <w:t>Výše a z</w:t>
      </w:r>
      <w:r w:rsidR="00376574" w:rsidRPr="004D0A2D">
        <w:rPr>
          <w:rFonts w:ascii="Arial" w:hAnsi="Arial" w:cs="Arial"/>
          <w:b/>
        </w:rPr>
        <w:t>působ úhrady</w:t>
      </w:r>
      <w:r w:rsidR="00A83007" w:rsidRPr="004D0A2D">
        <w:rPr>
          <w:rFonts w:ascii="Arial" w:hAnsi="Arial" w:cs="Arial"/>
          <w:b/>
        </w:rPr>
        <w:t xml:space="preserve"> dotace</w:t>
      </w:r>
    </w:p>
    <w:p w14:paraId="7879AC58" w14:textId="77777777" w:rsidR="00D91DE2" w:rsidRPr="004D0A2D" w:rsidRDefault="00D91DE2" w:rsidP="00773DEE">
      <w:pPr>
        <w:tabs>
          <w:tab w:val="left" w:pos="1843"/>
        </w:tabs>
        <w:jc w:val="center"/>
        <w:rPr>
          <w:rFonts w:ascii="Arial" w:hAnsi="Arial" w:cs="Arial"/>
        </w:rPr>
      </w:pPr>
    </w:p>
    <w:p w14:paraId="29CF8385" w14:textId="77777777" w:rsidR="00A83007" w:rsidRPr="009F3597" w:rsidRDefault="00A83007" w:rsidP="00A83007">
      <w:pPr>
        <w:pStyle w:val="Odstavecseseznamem"/>
        <w:rPr>
          <w:rFonts w:ascii="Arial" w:hAnsi="Arial" w:cs="Arial"/>
          <w:b/>
        </w:rPr>
      </w:pPr>
    </w:p>
    <w:p w14:paraId="1864724D" w14:textId="2FD6CFE6" w:rsidR="00DA445B" w:rsidRPr="002175AC" w:rsidRDefault="00D07D1F" w:rsidP="002175A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Poskytovatel se zavazuje poskytnout </w:t>
      </w:r>
      <w:r w:rsidR="0068715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říjemci dotaci v</w:t>
      </w:r>
      <w:r w:rsidR="0074152F" w:rsidRPr="009F3597">
        <w:rPr>
          <w:rFonts w:ascii="Arial" w:hAnsi="Arial" w:cs="Arial"/>
        </w:rPr>
        <w:t xml:space="preserve"> celkové</w:t>
      </w:r>
      <w:r w:rsidRPr="009F3597">
        <w:rPr>
          <w:rFonts w:ascii="Arial" w:hAnsi="Arial" w:cs="Arial"/>
        </w:rPr>
        <w:t xml:space="preserve"> výši </w:t>
      </w:r>
      <w:r w:rsidR="008C539C">
        <w:rPr>
          <w:rFonts w:ascii="Arial" w:hAnsi="Arial" w:cs="Arial"/>
        </w:rPr>
        <w:t>4</w:t>
      </w:r>
      <w:r w:rsidR="002B5EA9">
        <w:rPr>
          <w:rFonts w:ascii="Arial" w:hAnsi="Arial" w:cs="Arial"/>
        </w:rPr>
        <w:t>00</w:t>
      </w:r>
      <w:r w:rsidR="008C539C">
        <w:rPr>
          <w:rFonts w:ascii="Arial" w:hAnsi="Arial" w:cs="Arial"/>
        </w:rPr>
        <w:t xml:space="preserve"> </w:t>
      </w:r>
      <w:r w:rsidR="002B5EA9">
        <w:rPr>
          <w:rFonts w:ascii="Arial" w:hAnsi="Arial" w:cs="Arial"/>
        </w:rPr>
        <w:t xml:space="preserve">000 </w:t>
      </w:r>
      <w:r w:rsidRPr="009F3597">
        <w:rPr>
          <w:rFonts w:ascii="Arial" w:hAnsi="Arial" w:cs="Arial"/>
        </w:rPr>
        <w:t xml:space="preserve">Kč (slovy: </w:t>
      </w:r>
      <w:r w:rsidR="008C539C">
        <w:rPr>
          <w:rFonts w:ascii="Arial" w:hAnsi="Arial" w:cs="Arial"/>
        </w:rPr>
        <w:t xml:space="preserve">čtyři sta </w:t>
      </w:r>
      <w:r w:rsidR="002B5EA9">
        <w:rPr>
          <w:rFonts w:ascii="Arial" w:hAnsi="Arial" w:cs="Arial"/>
        </w:rPr>
        <w:t>tisíc</w:t>
      </w:r>
      <w:r w:rsidRPr="009F3597">
        <w:rPr>
          <w:rFonts w:ascii="Arial" w:hAnsi="Arial" w:cs="Arial"/>
        </w:rPr>
        <w:t xml:space="preserve"> korun českých) na realizaci projektu </w:t>
      </w:r>
      <w:r w:rsidR="00796FD4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uvedeného v</w:t>
      </w:r>
      <w:r w:rsidR="00025848">
        <w:rPr>
          <w:rFonts w:ascii="Arial" w:hAnsi="Arial" w:cs="Arial"/>
        </w:rPr>
        <w:t xml:space="preserve"> čl. </w:t>
      </w:r>
      <w:r w:rsidR="00420BAB">
        <w:rPr>
          <w:rFonts w:ascii="Arial" w:hAnsi="Arial" w:cs="Arial"/>
        </w:rPr>
        <w:t>II.</w:t>
      </w:r>
      <w:r w:rsidR="00025848">
        <w:rPr>
          <w:rFonts w:ascii="Arial" w:hAnsi="Arial" w:cs="Arial"/>
        </w:rPr>
        <w:t xml:space="preserve"> odst. </w:t>
      </w:r>
      <w:r w:rsidR="003F13EC">
        <w:rPr>
          <w:rFonts w:ascii="Arial" w:hAnsi="Arial" w:cs="Arial"/>
        </w:rPr>
        <w:t>1</w:t>
      </w:r>
      <w:r w:rsidR="00663EA9">
        <w:rPr>
          <w:rFonts w:ascii="Arial" w:hAnsi="Arial" w:cs="Arial"/>
        </w:rPr>
        <w:t xml:space="preserve">. této </w:t>
      </w:r>
      <w:r w:rsidR="00025848">
        <w:rPr>
          <w:rFonts w:ascii="Arial" w:hAnsi="Arial" w:cs="Arial"/>
        </w:rPr>
        <w:t>smlouvy.</w:t>
      </w:r>
    </w:p>
    <w:p w14:paraId="6081B083" w14:textId="30FABAF4" w:rsidR="00DA445B" w:rsidRDefault="00DA445B" w:rsidP="0087459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Dotace bude poskytnuta na účet </w:t>
      </w:r>
      <w:r w:rsidR="00796FD4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uvedený v</w:t>
      </w:r>
      <w:r w:rsidR="00663EA9">
        <w:rPr>
          <w:rFonts w:ascii="Arial" w:hAnsi="Arial" w:cs="Arial"/>
        </w:rPr>
        <w:t xml:space="preserve"> čl. </w:t>
      </w:r>
      <w:r w:rsidR="003F13EC">
        <w:rPr>
          <w:rFonts w:ascii="Arial" w:hAnsi="Arial" w:cs="Arial"/>
        </w:rPr>
        <w:t>I.</w:t>
      </w:r>
      <w:r w:rsidR="00663EA9">
        <w:rPr>
          <w:rFonts w:ascii="Arial" w:hAnsi="Arial" w:cs="Arial"/>
        </w:rPr>
        <w:t xml:space="preserve"> této smlouvy</w:t>
      </w:r>
      <w:r w:rsidRPr="009F3597">
        <w:rPr>
          <w:rFonts w:ascii="Arial" w:hAnsi="Arial" w:cs="Arial"/>
        </w:rPr>
        <w:t xml:space="preserve"> v jedné splátce v celkové výši </w:t>
      </w:r>
      <w:r w:rsidR="00451CED">
        <w:rPr>
          <w:rFonts w:ascii="Arial" w:hAnsi="Arial" w:cs="Arial"/>
        </w:rPr>
        <w:t>4</w:t>
      </w:r>
      <w:r w:rsidR="00EE49A1">
        <w:rPr>
          <w:rFonts w:ascii="Arial" w:hAnsi="Arial" w:cs="Arial"/>
        </w:rPr>
        <w:t>00</w:t>
      </w:r>
      <w:r w:rsidR="00451CED">
        <w:rPr>
          <w:rFonts w:ascii="Arial" w:hAnsi="Arial" w:cs="Arial"/>
        </w:rPr>
        <w:t xml:space="preserve"> </w:t>
      </w:r>
      <w:r w:rsidR="00EE49A1">
        <w:rPr>
          <w:rFonts w:ascii="Arial" w:hAnsi="Arial" w:cs="Arial"/>
        </w:rPr>
        <w:t xml:space="preserve">000 </w:t>
      </w:r>
      <w:r w:rsidRPr="009F3597">
        <w:rPr>
          <w:rFonts w:ascii="Arial" w:hAnsi="Arial" w:cs="Arial"/>
        </w:rPr>
        <w:t xml:space="preserve">Kč (slovy: </w:t>
      </w:r>
      <w:r w:rsidR="00451CED">
        <w:rPr>
          <w:rFonts w:ascii="Arial" w:hAnsi="Arial" w:cs="Arial"/>
        </w:rPr>
        <w:t xml:space="preserve">čtyři sta </w:t>
      </w:r>
      <w:r w:rsidR="00D27888">
        <w:rPr>
          <w:rFonts w:ascii="Arial" w:hAnsi="Arial" w:cs="Arial"/>
        </w:rPr>
        <w:t xml:space="preserve">tisíc </w:t>
      </w:r>
      <w:r w:rsidRPr="009F3597">
        <w:rPr>
          <w:rFonts w:ascii="Arial" w:hAnsi="Arial" w:cs="Arial"/>
        </w:rPr>
        <w:t xml:space="preserve">korun českých) nejpozději do 30 kalendářních dnů ode dne nabytí účinnosti </w:t>
      </w:r>
      <w:r w:rsidR="0074152F" w:rsidRPr="009F3597">
        <w:rPr>
          <w:rFonts w:ascii="Arial" w:hAnsi="Arial" w:cs="Arial"/>
        </w:rPr>
        <w:t>s</w:t>
      </w:r>
      <w:r w:rsidRPr="009F3597">
        <w:rPr>
          <w:rFonts w:ascii="Arial" w:hAnsi="Arial" w:cs="Arial"/>
        </w:rPr>
        <w:t>mlouvy.</w:t>
      </w:r>
    </w:p>
    <w:p w14:paraId="2DB8BC96" w14:textId="77777777" w:rsidR="001A471C" w:rsidRDefault="001A471C" w:rsidP="001A471C">
      <w:pPr>
        <w:pStyle w:val="Odstavecseseznamem"/>
        <w:rPr>
          <w:rFonts w:ascii="Arial" w:hAnsi="Arial" w:cs="Arial"/>
        </w:rPr>
      </w:pPr>
    </w:p>
    <w:p w14:paraId="0224A466" w14:textId="77777777" w:rsidR="00562902" w:rsidRDefault="00562902" w:rsidP="00773DEE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2155F9F0" w14:textId="68DD0563" w:rsidR="00DA445B" w:rsidRDefault="00773DEE" w:rsidP="00773DEE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DA445B" w:rsidRPr="009F3597">
        <w:rPr>
          <w:rFonts w:ascii="Arial" w:hAnsi="Arial" w:cs="Arial"/>
          <w:b/>
        </w:rPr>
        <w:t>Podmínky použití dotace</w:t>
      </w:r>
    </w:p>
    <w:p w14:paraId="1235D408" w14:textId="77777777" w:rsidR="00D91DE2" w:rsidRPr="009F3597" w:rsidRDefault="00D91DE2" w:rsidP="00773DEE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7A624161" w14:textId="77777777" w:rsidR="00DA445B" w:rsidRPr="009F3597" w:rsidRDefault="00DA445B" w:rsidP="00DA445B">
      <w:pPr>
        <w:jc w:val="both"/>
        <w:rPr>
          <w:rFonts w:ascii="Arial" w:hAnsi="Arial" w:cs="Arial"/>
          <w:b/>
        </w:rPr>
      </w:pPr>
    </w:p>
    <w:p w14:paraId="4017A52A" w14:textId="77777777" w:rsidR="00A67D91" w:rsidRPr="009F3597" w:rsidRDefault="00A67D91" w:rsidP="000F0124">
      <w:pPr>
        <w:pStyle w:val="Odstavecseseznamem"/>
        <w:numPr>
          <w:ilvl w:val="0"/>
          <w:numId w:val="3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Dotaci lze použít pouze </w:t>
      </w:r>
      <w:r w:rsidRPr="00E17CCA">
        <w:rPr>
          <w:rFonts w:ascii="Arial" w:hAnsi="Arial" w:cs="Arial"/>
        </w:rPr>
        <w:t xml:space="preserve">na způsobilé (uznatelné) </w:t>
      </w:r>
      <w:r w:rsidRPr="009F3597">
        <w:rPr>
          <w:rFonts w:ascii="Arial" w:hAnsi="Arial" w:cs="Arial"/>
        </w:rPr>
        <w:t>výdaje, které splňují všechny níže uvedené podmínky:</w:t>
      </w:r>
    </w:p>
    <w:p w14:paraId="40B7C024" w14:textId="77777777" w:rsidR="001A471C" w:rsidRDefault="001A471C" w:rsidP="00A67D91">
      <w:pPr>
        <w:pStyle w:val="Odstavecseseznamem"/>
        <w:ind w:left="567"/>
        <w:jc w:val="both"/>
        <w:rPr>
          <w:rFonts w:ascii="Arial" w:hAnsi="Arial" w:cs="Arial"/>
        </w:rPr>
      </w:pPr>
    </w:p>
    <w:p w14:paraId="66282288" w14:textId="5A3E2B20" w:rsidR="00A67D91" w:rsidRPr="009F3597" w:rsidRDefault="00A67D91" w:rsidP="007D07E8">
      <w:pPr>
        <w:pStyle w:val="Odstavecseseznamem"/>
        <w:ind w:left="426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a) vznikly a byly </w:t>
      </w:r>
      <w:r w:rsidR="001D5BCC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říjemcem uhrazeny v období od 1. 1. 202</w:t>
      </w:r>
      <w:r w:rsidR="00B11209">
        <w:rPr>
          <w:rFonts w:ascii="Arial" w:hAnsi="Arial" w:cs="Arial"/>
        </w:rPr>
        <w:t>6</w:t>
      </w:r>
      <w:r w:rsidRPr="009F3597">
        <w:rPr>
          <w:rFonts w:ascii="Arial" w:hAnsi="Arial" w:cs="Arial"/>
        </w:rPr>
        <w:t xml:space="preserve"> do 31. 12. 202</w:t>
      </w:r>
      <w:r w:rsidR="00B11209">
        <w:rPr>
          <w:rFonts w:ascii="Arial" w:hAnsi="Arial" w:cs="Arial"/>
        </w:rPr>
        <w:t>6</w:t>
      </w:r>
      <w:r w:rsidRPr="009F3597">
        <w:rPr>
          <w:rFonts w:ascii="Arial" w:hAnsi="Arial" w:cs="Arial"/>
        </w:rPr>
        <w:t>;</w:t>
      </w:r>
    </w:p>
    <w:p w14:paraId="2CC1B94A" w14:textId="7F1EE562" w:rsidR="00A67D91" w:rsidRPr="009F3597" w:rsidRDefault="00A67D91" w:rsidP="007D07E8">
      <w:pPr>
        <w:pStyle w:val="Odstavecseseznamem"/>
        <w:ind w:left="426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b) byly vynaloženy v souladu s účelovým určením dle této smlouvy, ostatními podmínkami této smlouvy a podmínkami </w:t>
      </w:r>
      <w:r w:rsidR="00D516C9" w:rsidRPr="009F3597">
        <w:rPr>
          <w:rFonts w:ascii="Arial" w:hAnsi="Arial" w:cs="Arial"/>
        </w:rPr>
        <w:t>D</w:t>
      </w:r>
      <w:r w:rsidR="00B44B7C" w:rsidRPr="009F3597">
        <w:rPr>
          <w:rFonts w:ascii="Arial" w:hAnsi="Arial" w:cs="Arial"/>
        </w:rPr>
        <w:t>otačních p</w:t>
      </w:r>
      <w:r w:rsidRPr="009F3597">
        <w:rPr>
          <w:rFonts w:ascii="Arial" w:hAnsi="Arial" w:cs="Arial"/>
        </w:rPr>
        <w:t>ravidel</w:t>
      </w:r>
      <w:r w:rsidR="004240E4">
        <w:rPr>
          <w:rFonts w:ascii="Arial" w:hAnsi="Arial" w:cs="Arial"/>
        </w:rPr>
        <w:t xml:space="preserve"> města Brna</w:t>
      </w:r>
      <w:r w:rsidRPr="009F3597">
        <w:rPr>
          <w:rFonts w:ascii="Arial" w:hAnsi="Arial" w:cs="Arial"/>
        </w:rPr>
        <w:t>;</w:t>
      </w:r>
    </w:p>
    <w:p w14:paraId="1EEE055B" w14:textId="77777777" w:rsidR="00A67D91" w:rsidRPr="009F3597" w:rsidRDefault="00A67D91" w:rsidP="007D07E8">
      <w:pPr>
        <w:pStyle w:val="Odstavecseseznamem"/>
        <w:ind w:left="426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c) vyhovují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2C5033C0" w14:textId="6C62CC5F" w:rsidR="00DA445B" w:rsidRPr="009F3597" w:rsidRDefault="00A67D91" w:rsidP="007D07E8">
      <w:pPr>
        <w:ind w:left="426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d) nejedná se o nezpůsobilé výdaje uvedené v odstavci </w:t>
      </w:r>
      <w:r w:rsidR="005C0746">
        <w:rPr>
          <w:rFonts w:ascii="Arial" w:hAnsi="Arial" w:cs="Arial"/>
        </w:rPr>
        <w:t>2</w:t>
      </w:r>
      <w:r w:rsidR="00486DFB">
        <w:rPr>
          <w:rFonts w:ascii="Arial" w:hAnsi="Arial" w:cs="Arial"/>
        </w:rPr>
        <w:t>.</w:t>
      </w:r>
      <w:r w:rsidRPr="009F3597">
        <w:rPr>
          <w:rFonts w:ascii="Arial" w:hAnsi="Arial" w:cs="Arial"/>
        </w:rPr>
        <w:t xml:space="preserve"> tohoto článku smlouvy</w:t>
      </w:r>
      <w:r w:rsidR="00DE11A7">
        <w:rPr>
          <w:rFonts w:ascii="Arial" w:hAnsi="Arial" w:cs="Arial"/>
        </w:rPr>
        <w:t xml:space="preserve"> </w:t>
      </w:r>
      <w:r w:rsidR="00673633" w:rsidRPr="00612852">
        <w:rPr>
          <w:rFonts w:ascii="Arial" w:hAnsi="Arial" w:cs="Arial"/>
        </w:rPr>
        <w:t>viz níže.</w:t>
      </w:r>
    </w:p>
    <w:p w14:paraId="1BDE0F5D" w14:textId="77777777" w:rsidR="00A67D91" w:rsidRPr="009F3597" w:rsidRDefault="00A67D91" w:rsidP="00A67D91">
      <w:pPr>
        <w:ind w:left="360" w:firstLine="207"/>
        <w:jc w:val="both"/>
        <w:rPr>
          <w:rFonts w:ascii="Arial" w:hAnsi="Arial" w:cs="Arial"/>
        </w:rPr>
      </w:pPr>
    </w:p>
    <w:p w14:paraId="3100289F" w14:textId="042DCA62" w:rsidR="00DA445B" w:rsidRPr="009F3597" w:rsidRDefault="00DA445B" w:rsidP="0087459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Dotaci</w:t>
      </w:r>
      <w:r w:rsidRPr="009F3597">
        <w:rPr>
          <w:rFonts w:ascii="Arial" w:hAnsi="Arial" w:cs="Arial"/>
          <w:b/>
        </w:rPr>
        <w:t xml:space="preserve"> </w:t>
      </w:r>
      <w:r w:rsidRPr="009F3597">
        <w:rPr>
          <w:rFonts w:ascii="Arial" w:hAnsi="Arial" w:cs="Arial"/>
        </w:rPr>
        <w:t xml:space="preserve">nelze použít na nezpůsobilé (neuznatelné) výdaje </w:t>
      </w:r>
      <w:r w:rsidR="00431932">
        <w:rPr>
          <w:rFonts w:ascii="Arial" w:hAnsi="Arial" w:cs="Arial"/>
        </w:rPr>
        <w:t>žadatele</w:t>
      </w:r>
      <w:r w:rsidRPr="009F3597">
        <w:rPr>
          <w:rFonts w:ascii="Arial" w:hAnsi="Arial" w:cs="Arial"/>
        </w:rPr>
        <w:t xml:space="preserve">. Nezpůsobilými výdaji </w:t>
      </w:r>
      <w:r w:rsidR="00431932">
        <w:rPr>
          <w:rFonts w:ascii="Arial" w:hAnsi="Arial" w:cs="Arial"/>
        </w:rPr>
        <w:t>žadatele</w:t>
      </w:r>
      <w:r w:rsidR="00431932" w:rsidRPr="00431932">
        <w:rPr>
          <w:rFonts w:ascii="Arial" w:hAnsi="Arial" w:cs="Arial"/>
          <w:color w:val="FF0000"/>
        </w:rPr>
        <w:t xml:space="preserve"> </w:t>
      </w:r>
      <w:r w:rsidRPr="009F3597">
        <w:rPr>
          <w:rFonts w:ascii="Arial" w:hAnsi="Arial" w:cs="Arial"/>
        </w:rPr>
        <w:t>se rozumí:</w:t>
      </w:r>
    </w:p>
    <w:p w14:paraId="6E231A53" w14:textId="77777777" w:rsidR="00DA445B" w:rsidRPr="009F3597" w:rsidRDefault="00DA445B" w:rsidP="00DA445B">
      <w:pPr>
        <w:ind w:left="567" w:hanging="567"/>
        <w:jc w:val="both"/>
        <w:rPr>
          <w:rFonts w:ascii="Arial" w:hAnsi="Arial" w:cs="Arial"/>
        </w:rPr>
      </w:pPr>
    </w:p>
    <w:p w14:paraId="53B5D5B1" w14:textId="118F6860" w:rsidR="00DA445B" w:rsidRPr="009F3597" w:rsidRDefault="00DA445B" w:rsidP="007D07E8">
      <w:pPr>
        <w:pStyle w:val="Odstavecseseznamem"/>
        <w:ind w:left="426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a) úhrada výdajů na pohoštění, </w:t>
      </w:r>
      <w:r w:rsidR="00431932">
        <w:rPr>
          <w:rFonts w:ascii="Arial" w:hAnsi="Arial" w:cs="Arial"/>
        </w:rPr>
        <w:t>pen</w:t>
      </w:r>
      <w:r w:rsidR="002827B8">
        <w:rPr>
          <w:rFonts w:ascii="Arial" w:hAnsi="Arial" w:cs="Arial"/>
        </w:rPr>
        <w:t xml:space="preserve">ěžní </w:t>
      </w:r>
      <w:r w:rsidR="00A02CA8" w:rsidRPr="00A02CA8">
        <w:rPr>
          <w:rFonts w:ascii="Arial" w:hAnsi="Arial" w:cs="Arial"/>
        </w:rPr>
        <w:t>dary</w:t>
      </w:r>
      <w:r w:rsidR="001A471C">
        <w:rPr>
          <w:rFonts w:ascii="Arial" w:hAnsi="Arial" w:cs="Arial"/>
        </w:rPr>
        <w:t xml:space="preserve">, cestovné </w:t>
      </w:r>
      <w:r w:rsidR="00405FE1">
        <w:rPr>
          <w:rFonts w:ascii="Arial" w:hAnsi="Arial" w:cs="Arial"/>
        </w:rPr>
        <w:t>nesouvisející s účelem</w:t>
      </w:r>
      <w:r w:rsidR="001A471C">
        <w:rPr>
          <w:rFonts w:ascii="Arial" w:hAnsi="Arial" w:cs="Arial"/>
        </w:rPr>
        <w:t xml:space="preserve"> dotace</w:t>
      </w:r>
      <w:r w:rsidRPr="009F3597">
        <w:rPr>
          <w:rFonts w:ascii="Arial" w:hAnsi="Arial" w:cs="Arial"/>
        </w:rPr>
        <w:t>;</w:t>
      </w:r>
    </w:p>
    <w:p w14:paraId="15BEA0E6" w14:textId="1789A6F1" w:rsidR="00DA445B" w:rsidRPr="009F3597" w:rsidRDefault="001A471C" w:rsidP="007D07E8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A445B" w:rsidRPr="009F3597">
        <w:rPr>
          <w:rFonts w:ascii="Arial" w:hAnsi="Arial" w:cs="Arial"/>
        </w:rPr>
        <w:t>) kapesné, stravné</w:t>
      </w:r>
      <w:r w:rsidR="00A67D91" w:rsidRPr="009F3597">
        <w:rPr>
          <w:rFonts w:ascii="Arial" w:hAnsi="Arial" w:cs="Arial"/>
        </w:rPr>
        <w:t>;</w:t>
      </w:r>
    </w:p>
    <w:p w14:paraId="29055319" w14:textId="2706F36C" w:rsidR="00DA445B" w:rsidRPr="009F3597" w:rsidRDefault="001A471C" w:rsidP="007D07E8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445B" w:rsidRPr="009F3597">
        <w:rPr>
          <w:rFonts w:ascii="Arial" w:hAnsi="Arial" w:cs="Arial"/>
        </w:rPr>
        <w:t xml:space="preserve">) platby </w:t>
      </w:r>
      <w:r w:rsidR="00DA445B" w:rsidRPr="00612852">
        <w:rPr>
          <w:rFonts w:ascii="Arial" w:hAnsi="Arial" w:cs="Arial"/>
        </w:rPr>
        <w:t>daní</w:t>
      </w:r>
      <w:r w:rsidR="00DA445B" w:rsidRPr="009F3597">
        <w:rPr>
          <w:rFonts w:ascii="Arial" w:hAnsi="Arial" w:cs="Arial"/>
        </w:rPr>
        <w:t xml:space="preserve"> a poplatků</w:t>
      </w:r>
      <w:r>
        <w:rPr>
          <w:rFonts w:ascii="Arial" w:hAnsi="Arial" w:cs="Arial"/>
        </w:rPr>
        <w:t xml:space="preserve">, </w:t>
      </w:r>
      <w:r w:rsidRPr="009F3597">
        <w:rPr>
          <w:rFonts w:ascii="Arial" w:hAnsi="Arial" w:cs="Arial"/>
        </w:rPr>
        <w:t>úhrada pokut</w:t>
      </w:r>
      <w:r>
        <w:rPr>
          <w:rFonts w:ascii="Arial" w:hAnsi="Arial" w:cs="Arial"/>
        </w:rPr>
        <w:t xml:space="preserve"> </w:t>
      </w:r>
      <w:r w:rsidRPr="009F3597">
        <w:rPr>
          <w:rFonts w:ascii="Arial" w:hAnsi="Arial" w:cs="Arial"/>
        </w:rPr>
        <w:t>a jiných finančních postihů;</w:t>
      </w:r>
    </w:p>
    <w:p w14:paraId="24BEEEB7" w14:textId="55919AEA" w:rsidR="00DA445B" w:rsidRDefault="00F92EB3" w:rsidP="007D07E8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445B" w:rsidRPr="009F3597">
        <w:rPr>
          <w:rFonts w:ascii="Arial" w:hAnsi="Arial" w:cs="Arial"/>
        </w:rPr>
        <w:t>) úhrada půjček</w:t>
      </w:r>
      <w:r>
        <w:rPr>
          <w:rFonts w:ascii="Arial" w:hAnsi="Arial" w:cs="Arial"/>
        </w:rPr>
        <w:t xml:space="preserve">, </w:t>
      </w:r>
      <w:r w:rsidR="00DA445B" w:rsidRPr="009F3597">
        <w:rPr>
          <w:rFonts w:ascii="Arial" w:hAnsi="Arial" w:cs="Arial"/>
        </w:rPr>
        <w:t>úroků</w:t>
      </w:r>
      <w:r w:rsidR="006F19D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financování leasingu</w:t>
      </w:r>
      <w:r w:rsidR="00DA445B" w:rsidRPr="009F3597">
        <w:rPr>
          <w:rFonts w:ascii="Arial" w:hAnsi="Arial" w:cs="Arial"/>
        </w:rPr>
        <w:t>;</w:t>
      </w:r>
    </w:p>
    <w:p w14:paraId="3976814D" w14:textId="2CFEDAE0" w:rsidR="00405FE1" w:rsidRDefault="00F92EB3" w:rsidP="007D07E8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05FE1">
        <w:rPr>
          <w:rFonts w:ascii="Arial" w:hAnsi="Arial" w:cs="Arial"/>
        </w:rPr>
        <w:t>) dotace jiným fyzickým či právnickým osobám;</w:t>
      </w:r>
    </w:p>
    <w:p w14:paraId="2767D984" w14:textId="1CB4BE62" w:rsidR="00A40CAF" w:rsidRDefault="00A40CAF" w:rsidP="007D07E8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9D53DD" w:rsidRPr="00612852">
        <w:rPr>
          <w:rFonts w:ascii="Arial" w:hAnsi="Arial" w:cs="Arial"/>
        </w:rPr>
        <w:t>investice nesouvisející přímo s účelem dotace;</w:t>
      </w:r>
      <w:r w:rsidR="009D53DD">
        <w:rPr>
          <w:rFonts w:ascii="Arial" w:hAnsi="Arial" w:cs="Arial"/>
        </w:rPr>
        <w:t xml:space="preserve">  </w:t>
      </w:r>
    </w:p>
    <w:p w14:paraId="51E6282E" w14:textId="77777777" w:rsidR="00E032CE" w:rsidRPr="009F3597" w:rsidRDefault="00E032CE" w:rsidP="00DA445B">
      <w:pPr>
        <w:ind w:left="360" w:firstLine="207"/>
        <w:jc w:val="both"/>
        <w:rPr>
          <w:rFonts w:ascii="Arial" w:hAnsi="Arial" w:cs="Arial"/>
        </w:rPr>
      </w:pPr>
    </w:p>
    <w:p w14:paraId="05A04CEC" w14:textId="199E4EAD" w:rsidR="00E032CE" w:rsidRPr="009F3597" w:rsidRDefault="00E032CE" w:rsidP="00874594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Hlk29982077"/>
      <w:r w:rsidRPr="009F3597">
        <w:rPr>
          <w:rFonts w:ascii="Arial" w:hAnsi="Arial" w:cs="Arial"/>
        </w:rPr>
        <w:t xml:space="preserve">Pokud je </w:t>
      </w:r>
      <w:r w:rsidR="00A6362E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plátcem daně z přidané hodnoty (DPH) a vznikne mu v souvislosti s předmětem poskytnuté dotace nárok na uplatnění odpočtu DPH na vstupu podle zák. č. 235/2004 Sb., o dani z přidané hodnoty, ve znění pozdějších předpisů, uvede veškeré uznatelné výdaje bez DPH. DPH není pro </w:t>
      </w:r>
      <w:r w:rsidR="00351A60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uznatelným výdajem. V případě, že by DPH byla zahrnuta do způsobilých výdajů, je </w:t>
      </w:r>
      <w:r w:rsidR="00351A60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povinen odpovídající část dotace vrátit Poskytovateli nejpozději do 30 dní ode dne vzniku této skutečnosti.</w:t>
      </w:r>
    </w:p>
    <w:bookmarkEnd w:id="0"/>
    <w:p w14:paraId="03FA65BE" w14:textId="77777777" w:rsidR="00717E37" w:rsidRDefault="00717E37" w:rsidP="00773DEE">
      <w:pPr>
        <w:tabs>
          <w:tab w:val="left" w:pos="1843"/>
        </w:tabs>
        <w:jc w:val="center"/>
        <w:rPr>
          <w:rFonts w:ascii="Arial" w:hAnsi="Arial" w:cs="Arial"/>
          <w:b/>
        </w:rPr>
      </w:pPr>
    </w:p>
    <w:p w14:paraId="74DA9A43" w14:textId="77777777" w:rsidR="002175AC" w:rsidRPr="009F3597" w:rsidRDefault="002175AC" w:rsidP="00773DEE">
      <w:pPr>
        <w:tabs>
          <w:tab w:val="left" w:pos="1843"/>
        </w:tabs>
        <w:jc w:val="center"/>
        <w:rPr>
          <w:rFonts w:ascii="Arial" w:hAnsi="Arial" w:cs="Arial"/>
          <w:b/>
        </w:rPr>
      </w:pPr>
    </w:p>
    <w:p w14:paraId="381DE4EB" w14:textId="7E217FFA" w:rsidR="00BD50E4" w:rsidRDefault="00773DEE" w:rsidP="00773DEE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382B18" w:rsidRPr="009F3597">
        <w:rPr>
          <w:rFonts w:ascii="Arial" w:hAnsi="Arial" w:cs="Arial"/>
          <w:b/>
        </w:rPr>
        <w:t>Práva a povinnosti</w:t>
      </w:r>
      <w:r w:rsidR="00BD50E4" w:rsidRPr="009F3597">
        <w:rPr>
          <w:rFonts w:ascii="Arial" w:hAnsi="Arial" w:cs="Arial"/>
          <w:b/>
        </w:rPr>
        <w:t xml:space="preserve"> </w:t>
      </w:r>
      <w:r w:rsidR="009E53E2" w:rsidRPr="009F3597">
        <w:rPr>
          <w:rFonts w:ascii="Arial" w:hAnsi="Arial" w:cs="Arial"/>
          <w:b/>
        </w:rPr>
        <w:t xml:space="preserve">smluvních </w:t>
      </w:r>
      <w:r w:rsidR="00BD50E4" w:rsidRPr="009F3597">
        <w:rPr>
          <w:rFonts w:ascii="Arial" w:hAnsi="Arial" w:cs="Arial"/>
          <w:b/>
        </w:rPr>
        <w:t>stran</w:t>
      </w:r>
    </w:p>
    <w:p w14:paraId="6D9D8D78" w14:textId="77777777" w:rsidR="00FD01B5" w:rsidRPr="009F3597" w:rsidRDefault="00FD01B5" w:rsidP="00773DEE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6DE3DC5E" w14:textId="77777777" w:rsidR="00382B18" w:rsidRPr="009F3597" w:rsidRDefault="00382B18" w:rsidP="00382B18">
      <w:pPr>
        <w:rPr>
          <w:rFonts w:ascii="Arial" w:hAnsi="Arial" w:cs="Arial"/>
          <w:b/>
        </w:rPr>
      </w:pPr>
    </w:p>
    <w:p w14:paraId="714DD76A" w14:textId="3FA1730E" w:rsidR="00A85E6F" w:rsidRDefault="00A85E6F" w:rsidP="00874594">
      <w:pPr>
        <w:pStyle w:val="Odstavecseseznamem"/>
        <w:numPr>
          <w:ilvl w:val="0"/>
          <w:numId w:val="1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Poskytovatel:</w:t>
      </w:r>
    </w:p>
    <w:p w14:paraId="0C5E7C81" w14:textId="77777777" w:rsidR="000E1A67" w:rsidRDefault="000E1A67" w:rsidP="000E1A67">
      <w:pPr>
        <w:pStyle w:val="Odstavecseseznamem"/>
        <w:spacing w:after="200" w:line="276" w:lineRule="auto"/>
        <w:ind w:left="426"/>
        <w:contextualSpacing/>
        <w:jc w:val="both"/>
        <w:rPr>
          <w:rFonts w:ascii="Arial" w:hAnsi="Arial" w:cs="Arial"/>
        </w:rPr>
      </w:pPr>
    </w:p>
    <w:p w14:paraId="14084C82" w14:textId="74029A19" w:rsidR="00A85E6F" w:rsidRDefault="000E1A67" w:rsidP="000F0124">
      <w:pPr>
        <w:pStyle w:val="Odstavecseseznamem"/>
        <w:numPr>
          <w:ilvl w:val="0"/>
          <w:numId w:val="12"/>
        </w:numPr>
        <w:spacing w:after="200"/>
        <w:ind w:hanging="29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poskytne </w:t>
      </w:r>
      <w:r w:rsidR="00751E6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říjemci dotaci způsobem a v termínu dle čl. </w:t>
      </w:r>
      <w:r w:rsidR="00F7260B">
        <w:rPr>
          <w:rFonts w:ascii="Arial" w:hAnsi="Arial" w:cs="Arial"/>
        </w:rPr>
        <w:t>III.</w:t>
      </w:r>
      <w:r>
        <w:rPr>
          <w:rFonts w:ascii="Arial" w:hAnsi="Arial" w:cs="Arial"/>
        </w:rPr>
        <w:t xml:space="preserve"> této smlouvy;</w:t>
      </w:r>
    </w:p>
    <w:p w14:paraId="4E866019" w14:textId="2C60C35E" w:rsidR="000E1A67" w:rsidRDefault="000E1A67" w:rsidP="000F0124">
      <w:pPr>
        <w:pStyle w:val="Odstavecseseznamem"/>
        <w:numPr>
          <w:ilvl w:val="0"/>
          <w:numId w:val="12"/>
        </w:numPr>
        <w:spacing w:after="200"/>
        <w:ind w:hanging="29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 oprávněn provést pověřeným pracovníkem průběžnou a závěrečnou kontrolu průběhu realizace projektu na který byla dotace poskytnuta</w:t>
      </w:r>
      <w:r w:rsidR="00663EA9">
        <w:rPr>
          <w:rFonts w:ascii="Arial" w:hAnsi="Arial" w:cs="Arial"/>
        </w:rPr>
        <w:t xml:space="preserve"> v souladu s čl. </w:t>
      </w:r>
      <w:r w:rsidR="00F7260B">
        <w:rPr>
          <w:rFonts w:ascii="Arial" w:hAnsi="Arial" w:cs="Arial"/>
        </w:rPr>
        <w:t>VII.</w:t>
      </w:r>
      <w:r w:rsidR="00663EA9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;</w:t>
      </w:r>
    </w:p>
    <w:p w14:paraId="01507848" w14:textId="066DC418" w:rsidR="000E1A67" w:rsidRDefault="000E1A67" w:rsidP="000F0124">
      <w:pPr>
        <w:pStyle w:val="Odstavecseseznamem"/>
        <w:numPr>
          <w:ilvl w:val="0"/>
          <w:numId w:val="12"/>
        </w:numPr>
        <w:spacing w:after="200"/>
        <w:ind w:hanging="29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oprávněn </w:t>
      </w:r>
      <w:r w:rsidR="001D646C">
        <w:rPr>
          <w:rFonts w:ascii="Arial" w:hAnsi="Arial" w:cs="Arial"/>
        </w:rPr>
        <w:t>požadovat</w:t>
      </w:r>
      <w:r w:rsidR="00675393">
        <w:rPr>
          <w:rFonts w:ascii="Arial" w:hAnsi="Arial" w:cs="Arial"/>
        </w:rPr>
        <w:t xml:space="preserve"> vrácení dotace nebo její části </w:t>
      </w:r>
      <w:r>
        <w:rPr>
          <w:rFonts w:ascii="Arial" w:hAnsi="Arial" w:cs="Arial"/>
        </w:rPr>
        <w:t xml:space="preserve">v případě porušení povinností </w:t>
      </w:r>
      <w:r w:rsidR="00675393">
        <w:rPr>
          <w:rFonts w:ascii="Arial" w:hAnsi="Arial" w:cs="Arial"/>
        </w:rPr>
        <w:t>P</w:t>
      </w:r>
      <w:r>
        <w:rPr>
          <w:rFonts w:ascii="Arial" w:hAnsi="Arial" w:cs="Arial"/>
        </w:rPr>
        <w:t>říjemce stanovených touto smlouvou;</w:t>
      </w:r>
    </w:p>
    <w:p w14:paraId="71B23D78" w14:textId="77777777" w:rsidR="000E1A67" w:rsidRDefault="000E1A67" w:rsidP="00A85E6F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5989E98C" w14:textId="5EDFAE55" w:rsidR="00210C27" w:rsidRPr="009F3597" w:rsidRDefault="00210C27" w:rsidP="00874594">
      <w:pPr>
        <w:pStyle w:val="Odstavecseseznamem"/>
        <w:numPr>
          <w:ilvl w:val="0"/>
          <w:numId w:val="1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Příjemce:</w:t>
      </w:r>
    </w:p>
    <w:p w14:paraId="1AD1932D" w14:textId="77777777" w:rsidR="00210C27" w:rsidRPr="009F3597" w:rsidRDefault="00210C27" w:rsidP="000F0124">
      <w:pPr>
        <w:pStyle w:val="Odstavecseseznamem"/>
        <w:numPr>
          <w:ilvl w:val="0"/>
          <w:numId w:val="5"/>
        </w:numPr>
        <w:spacing w:after="200"/>
        <w:ind w:left="924" w:hanging="499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nepřevede svá práva a povinnosti z této smlouvy na jinou osobu;</w:t>
      </w:r>
    </w:p>
    <w:p w14:paraId="7507EDBA" w14:textId="1A27886D" w:rsidR="00210C27" w:rsidRPr="009F3597" w:rsidRDefault="00210C27" w:rsidP="000F0124">
      <w:pPr>
        <w:pStyle w:val="Odstavecseseznamem"/>
        <w:numPr>
          <w:ilvl w:val="0"/>
          <w:numId w:val="5"/>
        </w:numPr>
        <w:spacing w:after="200"/>
        <w:ind w:left="924" w:hanging="499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bude realizovat projekt</w:t>
      </w:r>
      <w:r w:rsidR="00A45788">
        <w:rPr>
          <w:rFonts w:ascii="Arial" w:hAnsi="Arial" w:cs="Arial"/>
        </w:rPr>
        <w:t xml:space="preserve"> </w:t>
      </w:r>
      <w:r w:rsidR="00A45788" w:rsidRPr="00612852">
        <w:rPr>
          <w:rFonts w:ascii="Arial" w:hAnsi="Arial" w:cs="Arial"/>
        </w:rPr>
        <w:t xml:space="preserve">na </w:t>
      </w:r>
      <w:r w:rsidR="006B6035" w:rsidRPr="00612852">
        <w:rPr>
          <w:rFonts w:ascii="Arial" w:hAnsi="Arial" w:cs="Arial"/>
        </w:rPr>
        <w:t>v</w:t>
      </w:r>
      <w:r w:rsidRPr="00612852">
        <w:rPr>
          <w:rFonts w:ascii="Arial" w:hAnsi="Arial" w:cs="Arial"/>
        </w:rPr>
        <w:t>lastní odpovědnost;</w:t>
      </w:r>
    </w:p>
    <w:p w14:paraId="4C37E43E" w14:textId="3548C3F0" w:rsidR="00210C27" w:rsidRPr="009F3597" w:rsidRDefault="00210C27" w:rsidP="000F0124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naplní účelové určení projektu</w:t>
      </w:r>
      <w:r w:rsidR="000E1A67">
        <w:rPr>
          <w:rFonts w:ascii="Arial" w:hAnsi="Arial" w:cs="Arial"/>
        </w:rPr>
        <w:t>;</w:t>
      </w:r>
    </w:p>
    <w:p w14:paraId="5603DF85" w14:textId="0E0D96E1" w:rsidR="00210C27" w:rsidRDefault="000E1A67" w:rsidP="000F0124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 </w:t>
      </w:r>
      <w:r w:rsidR="00210C27" w:rsidRPr="009F3597">
        <w:rPr>
          <w:rFonts w:ascii="Arial" w:hAnsi="Arial" w:cs="Arial"/>
        </w:rPr>
        <w:t>realizovat projekt za podmínek této smlouvy, v souladu s</w:t>
      </w:r>
      <w:r w:rsidR="00FC0A16">
        <w:rPr>
          <w:rFonts w:ascii="Arial" w:hAnsi="Arial" w:cs="Arial"/>
        </w:rPr>
        <w:t xml:space="preserve"> účelem poskytnuté dotace a </w:t>
      </w:r>
      <w:r w:rsidR="00210C27" w:rsidRPr="009F3597">
        <w:rPr>
          <w:rFonts w:ascii="Arial" w:hAnsi="Arial" w:cs="Arial"/>
        </w:rPr>
        <w:t xml:space="preserve">právními předpisy, platnými </w:t>
      </w:r>
      <w:r w:rsidR="001A471C">
        <w:rPr>
          <w:rFonts w:ascii="Arial" w:hAnsi="Arial" w:cs="Arial"/>
        </w:rPr>
        <w:t>d</w:t>
      </w:r>
      <w:r w:rsidR="00D516C9" w:rsidRPr="009F3597">
        <w:rPr>
          <w:rFonts w:ascii="Arial" w:hAnsi="Arial" w:cs="Arial"/>
        </w:rPr>
        <w:t>otačními pravidly</w:t>
      </w:r>
      <w:r w:rsidR="00EE711B">
        <w:rPr>
          <w:rFonts w:ascii="Arial" w:hAnsi="Arial" w:cs="Arial"/>
        </w:rPr>
        <w:t xml:space="preserve"> města Brna</w:t>
      </w:r>
      <w:r>
        <w:rPr>
          <w:rFonts w:ascii="Arial" w:hAnsi="Arial" w:cs="Arial"/>
        </w:rPr>
        <w:t>, a to v termínu do 31. 12. 202</w:t>
      </w:r>
      <w:r w:rsidR="00A6532C">
        <w:rPr>
          <w:rFonts w:ascii="Arial" w:hAnsi="Arial" w:cs="Arial"/>
        </w:rPr>
        <w:t>6</w:t>
      </w:r>
      <w:r w:rsidR="00210C27" w:rsidRPr="009F3597">
        <w:rPr>
          <w:rFonts w:ascii="Arial" w:hAnsi="Arial" w:cs="Arial"/>
        </w:rPr>
        <w:t>;</w:t>
      </w:r>
    </w:p>
    <w:p w14:paraId="5B373304" w14:textId="51329E8D" w:rsidR="00FC0A16" w:rsidRPr="009F3597" w:rsidRDefault="00FC0A16" w:rsidP="000F0124">
      <w:pPr>
        <w:pStyle w:val="Odstavecseseznamem"/>
        <w:numPr>
          <w:ilvl w:val="0"/>
          <w:numId w:val="5"/>
        </w:numPr>
        <w:spacing w:after="200"/>
        <w:ind w:left="924" w:hanging="499"/>
        <w:contextualSpacing/>
        <w:jc w:val="both"/>
        <w:rPr>
          <w:rFonts w:ascii="Arial" w:hAnsi="Arial" w:cs="Arial"/>
          <w:color w:val="000000"/>
        </w:rPr>
      </w:pPr>
      <w:r w:rsidRPr="009F3597">
        <w:rPr>
          <w:rFonts w:ascii="Arial" w:hAnsi="Arial" w:cs="Arial"/>
        </w:rPr>
        <w:t xml:space="preserve">se zavazuje písemně oznámit jakoukoliv změnu </w:t>
      </w:r>
      <w:r w:rsidRPr="009F3597">
        <w:rPr>
          <w:rFonts w:ascii="Arial" w:hAnsi="Arial" w:cs="Arial"/>
          <w:color w:val="000000"/>
        </w:rPr>
        <w:t xml:space="preserve">v údajích uvedených v předložené žádosti o dotaci a čestném prohlášení, zejména svůj případný zánik, transformaci, sloučení, změnu statutárního zástupce apod. či změnu vlastnického vztahu k věci, na niž se dotace poskytuje, a to nejpozději do 15 dnů ode dne účinnosti změny. </w:t>
      </w:r>
      <w:bookmarkStart w:id="1" w:name="_Hlk62029947"/>
      <w:r w:rsidRPr="009F3597">
        <w:rPr>
          <w:rFonts w:ascii="Arial" w:hAnsi="Arial" w:cs="Arial"/>
          <w:color w:val="000000"/>
        </w:rPr>
        <w:t xml:space="preserve">Je povinen rovněž písemně oznámit informaci o tom, že bude vracet část nebo celou dotaci zpět </w:t>
      </w:r>
      <w:r w:rsidR="004F44E0">
        <w:rPr>
          <w:rFonts w:ascii="Arial" w:hAnsi="Arial" w:cs="Arial"/>
          <w:color w:val="000000"/>
        </w:rPr>
        <w:t>P</w:t>
      </w:r>
      <w:r w:rsidRPr="009F3597">
        <w:rPr>
          <w:rFonts w:ascii="Arial" w:hAnsi="Arial" w:cs="Arial"/>
          <w:color w:val="000000"/>
        </w:rPr>
        <w:t>oskytovateli</w:t>
      </w:r>
      <w:r>
        <w:rPr>
          <w:rFonts w:ascii="Arial" w:hAnsi="Arial" w:cs="Arial"/>
          <w:color w:val="000000"/>
        </w:rPr>
        <w:t>;</w:t>
      </w:r>
    </w:p>
    <w:bookmarkEnd w:id="1"/>
    <w:p w14:paraId="3231591D" w14:textId="617245FF" w:rsidR="00FC0A16" w:rsidRPr="009F3597" w:rsidRDefault="00FC0A16" w:rsidP="000F0124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je povinen písemně sdělit </w:t>
      </w:r>
      <w:r w:rsidR="005332CF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oskytovateli, že účel, na který byla dotace poskytnuta, nebude realizován, a to nejpozději do 30 dnů ode dne zjištění této skutečnosti. Nejpozději k tomuto termínu je </w:t>
      </w:r>
      <w:r w:rsidR="005332CF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povinen nepoužité (nevyčerpané) finanční prostředky vrátit </w:t>
      </w:r>
      <w:r w:rsidR="00E74F2D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oskytovateli</w:t>
      </w:r>
      <w:r>
        <w:rPr>
          <w:rFonts w:ascii="Arial" w:hAnsi="Arial" w:cs="Arial"/>
        </w:rPr>
        <w:t>;</w:t>
      </w:r>
    </w:p>
    <w:p w14:paraId="20E6AB27" w14:textId="43973928" w:rsidR="00210C27" w:rsidRPr="009F3597" w:rsidRDefault="00FC0A16" w:rsidP="000F0124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 </w:t>
      </w:r>
      <w:r w:rsidR="00210C27" w:rsidRPr="009F3597">
        <w:rPr>
          <w:rFonts w:ascii="Arial" w:hAnsi="Arial" w:cs="Arial"/>
        </w:rPr>
        <w:t>vést a sledovat odděleně v účetní evidenci čerpání prostředků z dotace;</w:t>
      </w:r>
    </w:p>
    <w:p w14:paraId="4C40B881" w14:textId="70CE1C47" w:rsidR="00210C27" w:rsidRPr="009F3597" w:rsidRDefault="00FC0A16" w:rsidP="004E0D2C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povinen </w:t>
      </w:r>
      <w:r w:rsidR="00210C27" w:rsidRPr="009F3597">
        <w:rPr>
          <w:rFonts w:ascii="Arial" w:hAnsi="Arial" w:cs="Arial"/>
        </w:rPr>
        <w:t xml:space="preserve">kalkulovat všechny náklady bez daně z přidané hodnoty v případě, kdy </w:t>
      </w:r>
      <w:r w:rsidR="00E74F2D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říjemce má nárok na její odpočet;</w:t>
      </w:r>
    </w:p>
    <w:p w14:paraId="69F315B0" w14:textId="76E61CC5" w:rsidR="00210C27" w:rsidRPr="009F3597" w:rsidRDefault="00FC0A16" w:rsidP="004E0D2C">
      <w:pPr>
        <w:pStyle w:val="Odstavecseseznamem"/>
        <w:numPr>
          <w:ilvl w:val="0"/>
          <w:numId w:val="5"/>
        </w:numPr>
        <w:ind w:left="924" w:hanging="49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 povinnost </w:t>
      </w:r>
      <w:r w:rsidR="00210C27" w:rsidRPr="009F3597">
        <w:rPr>
          <w:rFonts w:ascii="Arial" w:hAnsi="Arial" w:cs="Arial"/>
        </w:rPr>
        <w:t xml:space="preserve">informovat </w:t>
      </w:r>
      <w:r w:rsidR="00C56F51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oskytovatele s dostatečným předstihem o konání akce</w:t>
      </w:r>
      <w:r w:rsidR="0042098D">
        <w:rPr>
          <w:rFonts w:ascii="Arial" w:hAnsi="Arial" w:cs="Arial"/>
        </w:rPr>
        <w:t>,</w:t>
      </w:r>
      <w:r w:rsidR="00210C27" w:rsidRPr="009F3597">
        <w:rPr>
          <w:rFonts w:ascii="Arial" w:hAnsi="Arial" w:cs="Arial"/>
        </w:rPr>
        <w:t xml:space="preserve"> na niž je dotace poskytována</w:t>
      </w:r>
      <w:r w:rsidR="00713FED">
        <w:rPr>
          <w:rFonts w:ascii="Arial" w:hAnsi="Arial" w:cs="Arial"/>
        </w:rPr>
        <w:t>,</w:t>
      </w:r>
      <w:r w:rsidR="00E167EC">
        <w:rPr>
          <w:rFonts w:ascii="Arial" w:hAnsi="Arial" w:cs="Arial"/>
        </w:rPr>
        <w:t xml:space="preserve"> </w:t>
      </w:r>
      <w:r w:rsidR="00E167EC" w:rsidRPr="00612852">
        <w:rPr>
          <w:rFonts w:ascii="Arial" w:hAnsi="Arial" w:cs="Arial"/>
        </w:rPr>
        <w:t>alespoň 10 dnů předem</w:t>
      </w:r>
      <w:r w:rsidR="00210C27" w:rsidRPr="009F3597">
        <w:rPr>
          <w:rFonts w:ascii="Arial" w:hAnsi="Arial" w:cs="Arial"/>
        </w:rPr>
        <w:t xml:space="preserve"> a umožnit osobě pověřené </w:t>
      </w:r>
      <w:r w:rsidR="00C56F51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oskytovatelem na tuto akci vstup;</w:t>
      </w:r>
    </w:p>
    <w:p w14:paraId="670ACD80" w14:textId="5A0D480B" w:rsidR="00090CD6" w:rsidRDefault="00090CD6" w:rsidP="004E0D2C">
      <w:pPr>
        <w:pStyle w:val="Odstavecseseznamem"/>
        <w:numPr>
          <w:ilvl w:val="0"/>
          <w:numId w:val="5"/>
        </w:numPr>
        <w:spacing w:after="200"/>
        <w:ind w:left="924" w:hanging="499"/>
        <w:contextualSpacing/>
        <w:jc w:val="both"/>
        <w:rPr>
          <w:rFonts w:ascii="Arial" w:hAnsi="Arial" w:cs="Arial"/>
        </w:rPr>
      </w:pPr>
      <w:bookmarkStart w:id="2" w:name="_Hlk62029773"/>
      <w:r w:rsidRPr="009F3597">
        <w:rPr>
          <w:rFonts w:ascii="Arial" w:hAnsi="Arial" w:cs="Arial"/>
        </w:rPr>
        <w:t xml:space="preserve">je povinen uvádět na všech </w:t>
      </w:r>
      <w:r w:rsidR="00766868">
        <w:rPr>
          <w:rFonts w:ascii="Arial" w:hAnsi="Arial" w:cs="Arial"/>
        </w:rPr>
        <w:t xml:space="preserve">akcích i </w:t>
      </w:r>
      <w:r w:rsidRPr="009F3597">
        <w:rPr>
          <w:rFonts w:ascii="Arial" w:hAnsi="Arial" w:cs="Arial"/>
        </w:rPr>
        <w:t xml:space="preserve">tištěných </w:t>
      </w:r>
      <w:r w:rsidR="008E3714" w:rsidRPr="00612852">
        <w:rPr>
          <w:rFonts w:ascii="Arial" w:hAnsi="Arial" w:cs="Arial"/>
        </w:rPr>
        <w:t>a</w:t>
      </w:r>
      <w:r w:rsidR="001716F5" w:rsidRPr="00612852">
        <w:rPr>
          <w:rFonts w:ascii="Arial" w:hAnsi="Arial" w:cs="Arial"/>
        </w:rPr>
        <w:t xml:space="preserve"> elektronických </w:t>
      </w:r>
      <w:r w:rsidRPr="00612852">
        <w:rPr>
          <w:rFonts w:ascii="Arial" w:hAnsi="Arial" w:cs="Arial"/>
        </w:rPr>
        <w:t xml:space="preserve">materiálech </w:t>
      </w:r>
      <w:r w:rsidR="008E3714" w:rsidRPr="00612852">
        <w:rPr>
          <w:rFonts w:ascii="Arial" w:hAnsi="Arial" w:cs="Arial"/>
        </w:rPr>
        <w:t xml:space="preserve">souvisejících </w:t>
      </w:r>
      <w:r w:rsidR="003B4AFE" w:rsidRPr="00612852">
        <w:rPr>
          <w:rFonts w:ascii="Arial" w:hAnsi="Arial" w:cs="Arial"/>
        </w:rPr>
        <w:t>s realizací projektu hrazeného z poskytnuté dotace (</w:t>
      </w:r>
      <w:r w:rsidR="000B207B" w:rsidRPr="00612852">
        <w:rPr>
          <w:rFonts w:ascii="Arial" w:hAnsi="Arial" w:cs="Arial"/>
        </w:rPr>
        <w:t>webové stránky, sociální sítě, výroční zpráva, materiály pro cílové skupiny a veřejnost a</w:t>
      </w:r>
      <w:r w:rsidR="00C42BAB" w:rsidRPr="00612852">
        <w:rPr>
          <w:rFonts w:ascii="Arial" w:hAnsi="Arial" w:cs="Arial"/>
        </w:rPr>
        <w:t>pod.),</w:t>
      </w:r>
      <w:r w:rsidR="00C42BAB" w:rsidRPr="00DD6AEE">
        <w:rPr>
          <w:rFonts w:ascii="Arial" w:hAnsi="Arial" w:cs="Arial"/>
        </w:rPr>
        <w:t xml:space="preserve"> že </w:t>
      </w:r>
      <w:r w:rsidRPr="00DD6AEE">
        <w:rPr>
          <w:rFonts w:ascii="Arial" w:hAnsi="Arial" w:cs="Arial"/>
        </w:rPr>
        <w:t>se projekt uskutečnil</w:t>
      </w:r>
      <w:r w:rsidRPr="009F3597">
        <w:rPr>
          <w:rFonts w:ascii="Arial" w:hAnsi="Arial" w:cs="Arial"/>
        </w:rPr>
        <w:t xml:space="preserve"> za finanční podpory statutárního města Brna</w:t>
      </w:r>
      <w:r w:rsidR="00C111CA">
        <w:rPr>
          <w:rFonts w:ascii="Arial" w:hAnsi="Arial" w:cs="Arial"/>
        </w:rPr>
        <w:t>.</w:t>
      </w:r>
      <w:r w:rsidRPr="009F3597">
        <w:rPr>
          <w:rFonts w:ascii="Arial" w:hAnsi="Arial" w:cs="Arial"/>
        </w:rPr>
        <w:t xml:space="preserve"> V případě použití loga města Brna má </w:t>
      </w:r>
      <w:r w:rsidR="00812622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povinnost použít logo v souladu s „Manuálem jednotného vizuálního stylu statutárního města Brna“ (dále jen „Manuál“) dostupném na </w:t>
      </w:r>
      <w:hyperlink r:id="rId8" w:history="1">
        <w:r w:rsidRPr="005F23EA">
          <w:rPr>
            <w:rStyle w:val="Hypertextovodkaz"/>
            <w:rFonts w:ascii="Arial" w:hAnsi="Arial" w:cs="Arial"/>
          </w:rPr>
          <w:t>www.brno.cz/logo</w:t>
        </w:r>
      </w:hyperlink>
      <w:r>
        <w:rPr>
          <w:rFonts w:ascii="Arial" w:hAnsi="Arial" w:cs="Arial"/>
        </w:rPr>
        <w:t xml:space="preserve">. </w:t>
      </w:r>
      <w:r w:rsidRPr="009F3597">
        <w:rPr>
          <w:rFonts w:ascii="Arial" w:hAnsi="Arial" w:cs="Arial"/>
        </w:rPr>
        <w:t xml:space="preserve">Může též zaslat žádost o udělení souhlasu e-mailem spolu s výtvarným návrhem a umístěným logem Brna v souladu s Manuálem na logo@brno.cz. V případě užití znaku města Brna podá </w:t>
      </w:r>
      <w:r w:rsidR="00BB160D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písemnou žádost spolu s výtvarným návrhem na Odbor vnitřních věcí.</w:t>
      </w:r>
    </w:p>
    <w:p w14:paraId="71B39CBE" w14:textId="77777777" w:rsidR="00090CD6" w:rsidRPr="009F3597" w:rsidRDefault="00090CD6" w:rsidP="00090CD6">
      <w:pPr>
        <w:pStyle w:val="Odstavecseseznamem"/>
        <w:spacing w:after="200" w:line="276" w:lineRule="auto"/>
        <w:ind w:left="927"/>
        <w:contextualSpacing/>
        <w:jc w:val="both"/>
        <w:rPr>
          <w:rFonts w:ascii="Arial" w:hAnsi="Arial" w:cs="Arial"/>
        </w:rPr>
      </w:pPr>
    </w:p>
    <w:bookmarkEnd w:id="2"/>
    <w:p w14:paraId="3546BBB4" w14:textId="43F7F0E6" w:rsidR="00663EA9" w:rsidRDefault="00090CD6" w:rsidP="0093736E">
      <w:pPr>
        <w:pStyle w:val="Odstavecseseznamem"/>
        <w:numPr>
          <w:ilvl w:val="0"/>
          <w:numId w:val="11"/>
        </w:numPr>
        <w:spacing w:after="200"/>
        <w:ind w:left="425" w:hanging="425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se zavazuje v případě změny projektu oproti údajům uvedeným v žádosti o dotaci včetně jejích příloh vyžádat si u </w:t>
      </w:r>
      <w:r w:rsidR="006555B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oskytovatele písemný souhlas s takovou změnou (termín akce, místo konání apod.). </w:t>
      </w:r>
    </w:p>
    <w:p w14:paraId="70378C9A" w14:textId="77777777" w:rsidR="00663EA9" w:rsidRDefault="00663EA9" w:rsidP="00663EA9">
      <w:pPr>
        <w:pStyle w:val="Odstavecseseznamem"/>
        <w:spacing w:after="200" w:line="276" w:lineRule="auto"/>
        <w:ind w:left="426"/>
        <w:contextualSpacing/>
        <w:jc w:val="both"/>
        <w:rPr>
          <w:rFonts w:ascii="Arial" w:hAnsi="Arial" w:cs="Arial"/>
        </w:rPr>
      </w:pPr>
    </w:p>
    <w:p w14:paraId="7BE11005" w14:textId="7911A1AD" w:rsidR="00090CD6" w:rsidRPr="00E00ECF" w:rsidRDefault="00090CD6" w:rsidP="0093736E">
      <w:pPr>
        <w:pStyle w:val="Odstavecseseznamem"/>
        <w:numPr>
          <w:ilvl w:val="0"/>
          <w:numId w:val="11"/>
        </w:numPr>
        <w:spacing w:after="200"/>
        <w:ind w:left="425" w:hanging="425"/>
        <w:contextualSpacing/>
        <w:jc w:val="both"/>
        <w:rPr>
          <w:rFonts w:ascii="Arial" w:hAnsi="Arial" w:cs="Arial"/>
          <w:b/>
        </w:rPr>
      </w:pPr>
      <w:r w:rsidRPr="00663EA9">
        <w:rPr>
          <w:rFonts w:ascii="Arial" w:hAnsi="Arial" w:cs="Arial"/>
        </w:rPr>
        <w:t xml:space="preserve">Změna může být méně závažná či závažná, míru závažnosti změny projektu je oprávněn posoudit a určit </w:t>
      </w:r>
      <w:r w:rsidR="00663EA9" w:rsidRPr="00663EA9">
        <w:rPr>
          <w:rFonts w:ascii="Arial" w:hAnsi="Arial" w:cs="Arial"/>
        </w:rPr>
        <w:t xml:space="preserve">pověřený pracovník Odboru životního prostředí </w:t>
      </w:r>
      <w:r w:rsidRPr="00663EA9">
        <w:rPr>
          <w:rFonts w:ascii="Arial" w:hAnsi="Arial" w:cs="Arial"/>
        </w:rPr>
        <w:t>MMB. Méně závažná změna projektu je taková, která nemá zásadní dopad na účel poskytnuté dotace. Souhlas s méně závažnou změnou uděluje</w:t>
      </w:r>
      <w:r w:rsidR="00663EA9" w:rsidRPr="00663EA9">
        <w:rPr>
          <w:rFonts w:ascii="Arial" w:hAnsi="Arial" w:cs="Arial"/>
        </w:rPr>
        <w:t xml:space="preserve"> pověřený pracovník Odboru životního prostředí MMB</w:t>
      </w:r>
      <w:r w:rsidRPr="00663EA9">
        <w:rPr>
          <w:rFonts w:ascii="Arial" w:hAnsi="Arial" w:cs="Arial"/>
        </w:rPr>
        <w:t xml:space="preserve"> OŽP MMB.</w:t>
      </w:r>
      <w:r w:rsidR="00663EA9">
        <w:rPr>
          <w:rFonts w:ascii="Arial" w:hAnsi="Arial" w:cs="Arial"/>
        </w:rPr>
        <w:t xml:space="preserve"> </w:t>
      </w:r>
      <w:r w:rsidRPr="00663EA9">
        <w:rPr>
          <w:rFonts w:ascii="Arial" w:hAnsi="Arial" w:cs="Arial"/>
        </w:rPr>
        <w:t>V případě závažné změny projektu</w:t>
      </w:r>
      <w:r w:rsidR="00844C75">
        <w:rPr>
          <w:rFonts w:ascii="Arial" w:hAnsi="Arial" w:cs="Arial"/>
        </w:rPr>
        <w:t>, měnící zásadním způsobem účel poskytnutí dotace,</w:t>
      </w:r>
      <w:r w:rsidRPr="00663EA9">
        <w:rPr>
          <w:rFonts w:ascii="Arial" w:hAnsi="Arial" w:cs="Arial"/>
        </w:rPr>
        <w:t xml:space="preserve"> musí být s </w:t>
      </w:r>
      <w:r w:rsidR="003A6893">
        <w:rPr>
          <w:rFonts w:ascii="Arial" w:hAnsi="Arial" w:cs="Arial"/>
        </w:rPr>
        <w:t>P</w:t>
      </w:r>
      <w:r w:rsidRPr="00663EA9">
        <w:rPr>
          <w:rFonts w:ascii="Arial" w:hAnsi="Arial" w:cs="Arial"/>
        </w:rPr>
        <w:t>oskytovatelem uzavřen písemný dodatek této smlouvy, který schvaluj</w:t>
      </w:r>
      <w:r w:rsidR="0040201E">
        <w:rPr>
          <w:rFonts w:ascii="Arial" w:hAnsi="Arial" w:cs="Arial"/>
        </w:rPr>
        <w:t>í</w:t>
      </w:r>
      <w:r w:rsidRPr="00663EA9">
        <w:rPr>
          <w:rFonts w:ascii="Arial" w:hAnsi="Arial" w:cs="Arial"/>
        </w:rPr>
        <w:t xml:space="preserve"> </w:t>
      </w:r>
      <w:r w:rsidR="00663EA9">
        <w:rPr>
          <w:rFonts w:ascii="Arial" w:hAnsi="Arial" w:cs="Arial"/>
        </w:rPr>
        <w:t>dotčen</w:t>
      </w:r>
      <w:r w:rsidR="0040201E">
        <w:rPr>
          <w:rFonts w:ascii="Arial" w:hAnsi="Arial" w:cs="Arial"/>
        </w:rPr>
        <w:t>é</w:t>
      </w:r>
      <w:r w:rsidR="00663EA9">
        <w:rPr>
          <w:rFonts w:ascii="Arial" w:hAnsi="Arial" w:cs="Arial"/>
        </w:rPr>
        <w:t xml:space="preserve"> volen</w:t>
      </w:r>
      <w:r w:rsidR="0040201E">
        <w:rPr>
          <w:rFonts w:ascii="Arial" w:hAnsi="Arial" w:cs="Arial"/>
        </w:rPr>
        <w:t>é</w:t>
      </w:r>
      <w:r w:rsidRPr="00663EA9">
        <w:rPr>
          <w:rFonts w:ascii="Arial" w:hAnsi="Arial" w:cs="Arial"/>
        </w:rPr>
        <w:t xml:space="preserve"> orgány města Brna.</w:t>
      </w:r>
    </w:p>
    <w:p w14:paraId="48917011" w14:textId="77777777" w:rsidR="00E00ECF" w:rsidRPr="00E00ECF" w:rsidRDefault="00E00ECF" w:rsidP="00E00ECF">
      <w:pPr>
        <w:pStyle w:val="Odstavecseseznamem"/>
        <w:rPr>
          <w:rFonts w:ascii="Arial" w:hAnsi="Arial" w:cs="Arial"/>
          <w:b/>
        </w:rPr>
      </w:pPr>
    </w:p>
    <w:p w14:paraId="0AA7205E" w14:textId="7B8EC112" w:rsidR="00E00ECF" w:rsidRDefault="00E00ECF" w:rsidP="0093736E">
      <w:pPr>
        <w:pStyle w:val="Odstavecseseznamem"/>
        <w:numPr>
          <w:ilvl w:val="0"/>
          <w:numId w:val="11"/>
        </w:numPr>
        <w:spacing w:after="200"/>
        <w:ind w:left="425" w:hanging="425"/>
        <w:contextualSpacing/>
        <w:jc w:val="both"/>
        <w:rPr>
          <w:rFonts w:ascii="Arial" w:hAnsi="Arial" w:cs="Arial"/>
          <w:bCs/>
        </w:rPr>
      </w:pPr>
      <w:r w:rsidRPr="00E00ECF">
        <w:rPr>
          <w:rFonts w:ascii="Arial" w:hAnsi="Arial" w:cs="Arial"/>
          <w:bCs/>
        </w:rPr>
        <w:t>Příjemce se zavazuje v rámci svých</w:t>
      </w:r>
      <w:r w:rsidR="00BC757B">
        <w:rPr>
          <w:rFonts w:ascii="Arial" w:hAnsi="Arial" w:cs="Arial"/>
          <w:bCs/>
        </w:rPr>
        <w:t xml:space="preserve"> </w:t>
      </w:r>
      <w:r w:rsidRPr="00E00ECF">
        <w:rPr>
          <w:rFonts w:ascii="Arial" w:hAnsi="Arial" w:cs="Arial"/>
          <w:bCs/>
        </w:rPr>
        <w:t xml:space="preserve">možností přiměřeným způsobem zajistit propagaci Poskytovatele a ekologické výchovy způsobem konkrétně </w:t>
      </w:r>
      <w:r w:rsidRPr="00612852">
        <w:rPr>
          <w:rFonts w:ascii="Arial" w:hAnsi="Arial" w:cs="Arial"/>
          <w:bCs/>
        </w:rPr>
        <w:t>stanoveným</w:t>
      </w:r>
      <w:r w:rsidRPr="00E00ECF">
        <w:rPr>
          <w:rFonts w:ascii="Arial" w:hAnsi="Arial" w:cs="Arial"/>
          <w:bCs/>
        </w:rPr>
        <w:t xml:space="preserve"> v dotační smlouvě</w:t>
      </w:r>
      <w:r w:rsidR="00107833">
        <w:rPr>
          <w:rFonts w:ascii="Arial" w:hAnsi="Arial" w:cs="Arial"/>
          <w:bCs/>
        </w:rPr>
        <w:t>:</w:t>
      </w:r>
    </w:p>
    <w:p w14:paraId="2048BDF7" w14:textId="77777777" w:rsidR="00107833" w:rsidRPr="00107833" w:rsidRDefault="00107833" w:rsidP="00107833">
      <w:pPr>
        <w:pStyle w:val="Odstavecseseznamem"/>
        <w:rPr>
          <w:rFonts w:ascii="Arial" w:hAnsi="Arial" w:cs="Arial"/>
          <w:bCs/>
        </w:rPr>
      </w:pPr>
    </w:p>
    <w:p w14:paraId="6E1111C3" w14:textId="169BF0F2" w:rsidR="00884A3F" w:rsidRDefault="007D18E1" w:rsidP="00884A3F">
      <w:pPr>
        <w:pStyle w:val="Odstavecseseznamem"/>
        <w:numPr>
          <w:ilvl w:val="0"/>
          <w:numId w:val="19"/>
        </w:numPr>
        <w:spacing w:after="20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F618D2">
        <w:rPr>
          <w:rFonts w:ascii="Arial" w:hAnsi="Arial" w:cs="Arial"/>
          <w:bCs/>
        </w:rPr>
        <w:t xml:space="preserve">a vyžádání Poskytovatele </w:t>
      </w:r>
      <w:r w:rsidR="00F10C41">
        <w:rPr>
          <w:rFonts w:ascii="Arial" w:hAnsi="Arial" w:cs="Arial"/>
          <w:bCs/>
        </w:rPr>
        <w:t>uspořádat komentované prohlídky</w:t>
      </w:r>
      <w:r w:rsidR="00C64F20">
        <w:rPr>
          <w:rFonts w:ascii="Arial" w:hAnsi="Arial" w:cs="Arial"/>
          <w:bCs/>
        </w:rPr>
        <w:t xml:space="preserve"> </w:t>
      </w:r>
      <w:r w:rsidR="00CB72A3">
        <w:rPr>
          <w:rFonts w:ascii="Arial" w:hAnsi="Arial" w:cs="Arial"/>
          <w:bCs/>
        </w:rPr>
        <w:t>prostor či aktivit Příjemce</w:t>
      </w:r>
      <w:r w:rsidR="00884A3F">
        <w:rPr>
          <w:rFonts w:ascii="Arial" w:hAnsi="Arial" w:cs="Arial"/>
          <w:bCs/>
        </w:rPr>
        <w:t>.</w:t>
      </w:r>
    </w:p>
    <w:p w14:paraId="29183227" w14:textId="77777777" w:rsidR="00107833" w:rsidRDefault="00107833" w:rsidP="00107833">
      <w:pPr>
        <w:pStyle w:val="Odstavecseseznamem"/>
        <w:spacing w:after="200"/>
        <w:ind w:left="425"/>
        <w:contextualSpacing/>
        <w:jc w:val="both"/>
        <w:rPr>
          <w:rFonts w:ascii="Arial" w:hAnsi="Arial" w:cs="Arial"/>
          <w:bCs/>
        </w:rPr>
      </w:pPr>
    </w:p>
    <w:p w14:paraId="633B451E" w14:textId="77777777" w:rsidR="00E85D89" w:rsidRPr="00E85D89" w:rsidRDefault="00E85D89" w:rsidP="00E85D89">
      <w:pPr>
        <w:pStyle w:val="Odstavecseseznamem"/>
        <w:rPr>
          <w:rFonts w:ascii="Arial" w:hAnsi="Arial" w:cs="Arial"/>
          <w:bCs/>
        </w:rPr>
      </w:pPr>
    </w:p>
    <w:p w14:paraId="55F6B6F6" w14:textId="0AA062D0" w:rsidR="00E046EA" w:rsidRPr="00860E3C" w:rsidRDefault="00E85D89" w:rsidP="0093736E">
      <w:pPr>
        <w:pStyle w:val="Odstavecseseznamem"/>
        <w:numPr>
          <w:ilvl w:val="0"/>
          <w:numId w:val="11"/>
        </w:numPr>
        <w:spacing w:after="200"/>
        <w:ind w:left="425" w:hanging="425"/>
        <w:contextualSpacing/>
        <w:jc w:val="both"/>
        <w:rPr>
          <w:rFonts w:ascii="Arial" w:hAnsi="Arial" w:cs="Arial"/>
        </w:rPr>
      </w:pPr>
      <w:r w:rsidRPr="00D553B6">
        <w:rPr>
          <w:rFonts w:ascii="Arial" w:hAnsi="Arial" w:cs="Arial"/>
        </w:rPr>
        <w:t xml:space="preserve">Příjemce dotace, který je fyzickou osobou podnikající nebo právnickou osobou, a který poskytuje volnočasové aktivity, taneční, tábory, příměstské tábory, kroužky, školy v přírodě, lyžařské výcviky, školní výlety i do zahraničí (dále jen "volnočasové aktivity"), pro děti, jež mají trvalý pobyt na území statutárního města Brna ve věku 0-18 let, prohlašuje, že se seznámil s podmínkami fungování systému Brno </w:t>
      </w:r>
      <w:proofErr w:type="spellStart"/>
      <w:r w:rsidRPr="00D553B6">
        <w:rPr>
          <w:rFonts w:ascii="Arial" w:hAnsi="Arial" w:cs="Arial"/>
        </w:rPr>
        <w:t>iD</w:t>
      </w:r>
      <w:proofErr w:type="spellEnd"/>
      <w:r w:rsidRPr="00D553B6">
        <w:rPr>
          <w:rFonts w:ascii="Arial" w:hAnsi="Arial" w:cs="Arial"/>
        </w:rPr>
        <w:t xml:space="preserve"> ve vztahu k volnočasovým aktivitám dětí ve věku 0-18 let a zavazuje se nejpozději do 30 dnů od nabytí účinnosti této smlouvy zapojit se do systému Brno </w:t>
      </w:r>
      <w:proofErr w:type="spellStart"/>
      <w:r w:rsidRPr="00D553B6">
        <w:rPr>
          <w:rFonts w:ascii="Arial" w:hAnsi="Arial" w:cs="Arial"/>
        </w:rPr>
        <w:t>iD</w:t>
      </w:r>
      <w:proofErr w:type="spellEnd"/>
      <w:r w:rsidRPr="00D553B6">
        <w:rPr>
          <w:rFonts w:ascii="Arial" w:hAnsi="Arial" w:cs="Arial"/>
        </w:rPr>
        <w:t xml:space="preserve"> a jeho prostřednictvím umožnit přihlášení se na volnočasové aktivity, jež poskytuje pro děti ve věku 0-18 let."</w:t>
      </w:r>
    </w:p>
    <w:p w14:paraId="2CB56749" w14:textId="77777777" w:rsidR="002D1C67" w:rsidRPr="00663EA9" w:rsidRDefault="002D1C67" w:rsidP="00701E4C">
      <w:pPr>
        <w:pStyle w:val="Odstavecseseznamem"/>
        <w:spacing w:after="200" w:line="276" w:lineRule="auto"/>
        <w:ind w:left="426"/>
        <w:contextualSpacing/>
        <w:jc w:val="center"/>
        <w:rPr>
          <w:rFonts w:ascii="Arial" w:hAnsi="Arial" w:cs="Arial"/>
          <w:b/>
        </w:rPr>
      </w:pPr>
    </w:p>
    <w:p w14:paraId="1CE66E56" w14:textId="7181EEEF" w:rsidR="00210C27" w:rsidRDefault="00773DEE" w:rsidP="00701E4C">
      <w:pPr>
        <w:tabs>
          <w:tab w:val="left" w:pos="1843"/>
        </w:tabs>
        <w:ind w:left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701E4C">
        <w:rPr>
          <w:rFonts w:ascii="Arial" w:hAnsi="Arial" w:cs="Arial"/>
          <w:b/>
          <w:bCs/>
        </w:rPr>
        <w:t xml:space="preserve">. </w:t>
      </w:r>
      <w:r w:rsidR="00FC0A16" w:rsidRPr="00FC0A16">
        <w:rPr>
          <w:rFonts w:ascii="Arial" w:hAnsi="Arial" w:cs="Arial"/>
          <w:b/>
          <w:bCs/>
        </w:rPr>
        <w:t xml:space="preserve">Vyúčtování </w:t>
      </w:r>
      <w:r w:rsidR="00090CD6">
        <w:rPr>
          <w:rFonts w:ascii="Arial" w:hAnsi="Arial" w:cs="Arial"/>
          <w:b/>
          <w:bCs/>
        </w:rPr>
        <w:t xml:space="preserve">a způsob vracení </w:t>
      </w:r>
      <w:r w:rsidR="00FC0A16" w:rsidRPr="00FC0A16">
        <w:rPr>
          <w:rFonts w:ascii="Arial" w:hAnsi="Arial" w:cs="Arial"/>
          <w:b/>
          <w:bCs/>
        </w:rPr>
        <w:t>dotace</w:t>
      </w:r>
    </w:p>
    <w:p w14:paraId="7B7DF438" w14:textId="77777777" w:rsidR="00FA08EF" w:rsidRDefault="00FA08EF" w:rsidP="00701E4C">
      <w:pPr>
        <w:tabs>
          <w:tab w:val="left" w:pos="1843"/>
        </w:tabs>
        <w:ind w:left="708"/>
        <w:jc w:val="center"/>
        <w:rPr>
          <w:rFonts w:ascii="Arial" w:hAnsi="Arial" w:cs="Arial"/>
          <w:b/>
          <w:bCs/>
        </w:rPr>
      </w:pPr>
    </w:p>
    <w:p w14:paraId="748EAE17" w14:textId="77777777" w:rsidR="00FC0A16" w:rsidRPr="00FC0A16" w:rsidRDefault="00FC0A16" w:rsidP="00FC0A16">
      <w:pPr>
        <w:tabs>
          <w:tab w:val="left" w:pos="1843"/>
        </w:tabs>
        <w:ind w:left="284"/>
        <w:jc w:val="both"/>
        <w:rPr>
          <w:rFonts w:ascii="Arial" w:hAnsi="Arial" w:cs="Arial"/>
          <w:b/>
          <w:bCs/>
        </w:rPr>
      </w:pPr>
    </w:p>
    <w:p w14:paraId="4F23A5AB" w14:textId="13CA942E" w:rsidR="00210C27" w:rsidRPr="009F3597" w:rsidRDefault="00210C27" w:rsidP="00D14CF9">
      <w:pPr>
        <w:pStyle w:val="Odstavecseseznamem"/>
        <w:numPr>
          <w:ilvl w:val="0"/>
          <w:numId w:val="6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Příjemce je povinen nejpozději do 31. 1. 202</w:t>
      </w:r>
      <w:r w:rsidR="00912D1E">
        <w:rPr>
          <w:rFonts w:ascii="Arial" w:hAnsi="Arial" w:cs="Arial"/>
        </w:rPr>
        <w:t>7</w:t>
      </w:r>
      <w:r w:rsidRPr="009F3597">
        <w:rPr>
          <w:rFonts w:ascii="Arial" w:hAnsi="Arial" w:cs="Arial"/>
        </w:rPr>
        <w:t xml:space="preserve"> předložit </w:t>
      </w:r>
      <w:r w:rsidR="00F449FB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oskytovateli celkové vyúčtování (vypořádání) poskytnuté dotace</w:t>
      </w:r>
      <w:r w:rsidR="00316D64">
        <w:rPr>
          <w:rFonts w:ascii="Arial" w:hAnsi="Arial" w:cs="Arial"/>
        </w:rPr>
        <w:t xml:space="preserve"> na formuláři </w:t>
      </w:r>
      <w:r w:rsidR="00F26A92" w:rsidRPr="00612852">
        <w:rPr>
          <w:rFonts w:ascii="Arial" w:hAnsi="Arial" w:cs="Arial"/>
        </w:rPr>
        <w:t xml:space="preserve">finančního vypořádání </w:t>
      </w:r>
      <w:r w:rsidR="00316D64" w:rsidRPr="00612852">
        <w:rPr>
          <w:rFonts w:ascii="Arial" w:hAnsi="Arial" w:cs="Arial"/>
        </w:rPr>
        <w:t>dostupném</w:t>
      </w:r>
      <w:r w:rsidR="00D8710C">
        <w:rPr>
          <w:rFonts w:ascii="Arial" w:hAnsi="Arial" w:cs="Arial"/>
        </w:rPr>
        <w:t xml:space="preserve"> n</w:t>
      </w:r>
      <w:r w:rsidR="00316D64">
        <w:rPr>
          <w:rFonts w:ascii="Arial" w:hAnsi="Arial" w:cs="Arial"/>
        </w:rPr>
        <w:t xml:space="preserve">a </w:t>
      </w:r>
      <w:hyperlink r:id="rId9" w:history="1">
        <w:r w:rsidR="00D8710C" w:rsidRPr="000E27EC">
          <w:rPr>
            <w:rStyle w:val="Hypertextovodkaz"/>
          </w:rPr>
          <w:t>https://www.brno.cz/w/odbor-zivotniho-prostredi</w:t>
        </w:r>
      </w:hyperlink>
      <w:r w:rsidR="00D8710C">
        <w:t xml:space="preserve"> </w:t>
      </w:r>
      <w:r w:rsidR="00E23BF2" w:rsidRPr="00E23BF2">
        <w:rPr>
          <w:rFonts w:ascii="Arial" w:hAnsi="Arial" w:cs="Arial"/>
        </w:rPr>
        <w:t xml:space="preserve">v sekci </w:t>
      </w:r>
      <w:r w:rsidR="00F56AF4">
        <w:rPr>
          <w:rFonts w:ascii="Arial" w:hAnsi="Arial" w:cs="Arial"/>
        </w:rPr>
        <w:t>„I</w:t>
      </w:r>
      <w:r w:rsidR="00E23BF2" w:rsidRPr="00E23BF2">
        <w:rPr>
          <w:rFonts w:ascii="Arial" w:hAnsi="Arial" w:cs="Arial"/>
        </w:rPr>
        <w:t>ndividuální dotace</w:t>
      </w:r>
      <w:r w:rsidR="00F95141">
        <w:rPr>
          <w:rFonts w:ascii="Arial" w:hAnsi="Arial" w:cs="Arial"/>
        </w:rPr>
        <w:t>“</w:t>
      </w:r>
      <w:r w:rsidR="00E23BF2" w:rsidRPr="00E23BF2">
        <w:rPr>
          <w:rFonts w:ascii="Arial" w:hAnsi="Arial" w:cs="Arial"/>
        </w:rPr>
        <w:t xml:space="preserve">. </w:t>
      </w:r>
      <w:r w:rsidRPr="009F3597">
        <w:rPr>
          <w:rFonts w:ascii="Arial" w:hAnsi="Arial" w:cs="Arial"/>
        </w:rPr>
        <w:t xml:space="preserve">Nejpozději v tomto termínu je </w:t>
      </w:r>
      <w:r w:rsidR="00F449FB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rovněž povinen vrátit na účet </w:t>
      </w:r>
      <w:r w:rsidR="00F449FB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 případnou nepoužitou část prostředků dotace.</w:t>
      </w:r>
    </w:p>
    <w:p w14:paraId="25977574" w14:textId="77777777" w:rsidR="00210C27" w:rsidRPr="009F3597" w:rsidRDefault="00210C27" w:rsidP="00210C27">
      <w:pPr>
        <w:pStyle w:val="Odstavecseseznamem"/>
        <w:ind w:left="360"/>
        <w:jc w:val="both"/>
        <w:rPr>
          <w:rFonts w:ascii="Arial" w:hAnsi="Arial" w:cs="Arial"/>
        </w:rPr>
      </w:pPr>
    </w:p>
    <w:p w14:paraId="3E819EEF" w14:textId="287A67FA" w:rsidR="00210C27" w:rsidRDefault="00210C27" w:rsidP="00874594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Celkové vyúčtování poskytnuté dotace </w:t>
      </w:r>
      <w:r w:rsidR="004240E4">
        <w:rPr>
          <w:rFonts w:ascii="Arial" w:hAnsi="Arial" w:cs="Arial"/>
        </w:rPr>
        <w:t>bude obsahovat:</w:t>
      </w:r>
    </w:p>
    <w:p w14:paraId="22FAC7D8" w14:textId="77777777" w:rsidR="004240E4" w:rsidRPr="004240E4" w:rsidRDefault="004240E4" w:rsidP="004240E4">
      <w:pPr>
        <w:pStyle w:val="Odstavecseseznamem"/>
        <w:rPr>
          <w:rFonts w:ascii="Arial" w:hAnsi="Arial" w:cs="Arial"/>
        </w:rPr>
      </w:pPr>
    </w:p>
    <w:p w14:paraId="375F2270" w14:textId="77777777" w:rsidR="004240E4" w:rsidRPr="0098730D" w:rsidRDefault="004240E4" w:rsidP="00D14CF9">
      <w:pPr>
        <w:pStyle w:val="Odstavecseseznamem"/>
        <w:ind w:left="360"/>
        <w:jc w:val="both"/>
        <w:rPr>
          <w:rFonts w:ascii="Arial" w:hAnsi="Arial" w:cs="Arial"/>
        </w:rPr>
      </w:pPr>
      <w:r w:rsidRPr="0098730D">
        <w:rPr>
          <w:rFonts w:ascii="Arial" w:hAnsi="Arial" w:cs="Arial"/>
        </w:rPr>
        <w:t>a) vyplněný formulář pro finanční vypořádání dotace;</w:t>
      </w:r>
    </w:p>
    <w:p w14:paraId="7DC0AD99" w14:textId="139A9F44" w:rsidR="004240E4" w:rsidRPr="00AF6C0F" w:rsidRDefault="004240E4" w:rsidP="00D14CF9">
      <w:pPr>
        <w:pStyle w:val="Odstavecseseznamem"/>
        <w:ind w:left="360"/>
        <w:jc w:val="both"/>
        <w:rPr>
          <w:rFonts w:ascii="Arial" w:hAnsi="Arial" w:cs="Arial"/>
        </w:rPr>
      </w:pPr>
      <w:r w:rsidRPr="0098730D">
        <w:rPr>
          <w:rFonts w:ascii="Arial" w:hAnsi="Arial" w:cs="Arial"/>
        </w:rPr>
        <w:t>b) písemné vyhodnocení realizovaného projektu na samostatném listě;</w:t>
      </w:r>
    </w:p>
    <w:p w14:paraId="6277BCFC" w14:textId="5D8FF14E" w:rsidR="00742209" w:rsidRPr="00612852" w:rsidRDefault="00AF6C0F" w:rsidP="00D14CF9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42209" w:rsidRPr="00612852">
        <w:rPr>
          <w:rFonts w:ascii="Arial" w:hAnsi="Arial" w:cs="Arial"/>
        </w:rPr>
        <w:t>)</w:t>
      </w:r>
      <w:r w:rsidR="00742209" w:rsidRPr="00612852">
        <w:rPr>
          <w:rFonts w:ascii="Segoe UI" w:hAnsi="Segoe UI" w:cs="Segoe UI"/>
          <w:sz w:val="18"/>
          <w:szCs w:val="18"/>
        </w:rPr>
        <w:t xml:space="preserve"> </w:t>
      </w:r>
      <w:r w:rsidR="00742209" w:rsidRPr="00612852">
        <w:rPr>
          <w:rFonts w:ascii="Arial" w:hAnsi="Arial" w:cs="Arial"/>
        </w:rPr>
        <w:t xml:space="preserve">kopie dokladů prokazujících řádné využití dotace v souladu s podmínkami Smlouvy, platnou </w:t>
      </w:r>
      <w:r w:rsidRPr="00612852">
        <w:rPr>
          <w:rFonts w:ascii="Arial" w:hAnsi="Arial" w:cs="Arial"/>
        </w:rPr>
        <w:t xml:space="preserve">  </w:t>
      </w:r>
      <w:r w:rsidR="00742209" w:rsidRPr="00612852">
        <w:rPr>
          <w:rFonts w:ascii="Arial" w:hAnsi="Arial" w:cs="Arial"/>
        </w:rPr>
        <w:t xml:space="preserve">Dotační výzvou a Dotačními pravidly </w:t>
      </w:r>
      <w:r w:rsidR="00090AA6" w:rsidRPr="00612852">
        <w:rPr>
          <w:rFonts w:ascii="Arial" w:hAnsi="Arial" w:cs="Arial"/>
        </w:rPr>
        <w:t xml:space="preserve">- </w:t>
      </w:r>
      <w:r w:rsidR="00742209" w:rsidRPr="00612852">
        <w:rPr>
          <w:rFonts w:ascii="Arial" w:hAnsi="Arial" w:cs="Arial"/>
        </w:rPr>
        <w:t xml:space="preserve">zejména faktury, účtenky, paragony, </w:t>
      </w:r>
      <w:r w:rsidR="005B6C3B" w:rsidRPr="00612852">
        <w:rPr>
          <w:rFonts w:ascii="Arial" w:hAnsi="Arial" w:cs="Arial"/>
        </w:rPr>
        <w:t>bankovní výpisy</w:t>
      </w:r>
      <w:r w:rsidR="00AD5F4D" w:rsidRPr="00612852">
        <w:rPr>
          <w:rFonts w:ascii="Arial" w:hAnsi="Arial" w:cs="Arial"/>
        </w:rPr>
        <w:t xml:space="preserve"> (v </w:t>
      </w:r>
      <w:r w:rsidR="00AD5F4D" w:rsidRPr="00612852">
        <w:rPr>
          <w:rFonts w:ascii="Arial" w:hAnsi="Arial" w:cs="Arial"/>
        </w:rPr>
        <w:lastRenderedPageBreak/>
        <w:t>případě</w:t>
      </w:r>
      <w:r w:rsidR="00EF3191" w:rsidRPr="00612852">
        <w:rPr>
          <w:rFonts w:ascii="Arial" w:hAnsi="Arial" w:cs="Arial"/>
        </w:rPr>
        <w:t xml:space="preserve"> bezhotovostních plateb)</w:t>
      </w:r>
      <w:r w:rsidR="005B6C3B" w:rsidRPr="00612852">
        <w:rPr>
          <w:rFonts w:ascii="Arial" w:hAnsi="Arial" w:cs="Arial"/>
        </w:rPr>
        <w:t xml:space="preserve">, </w:t>
      </w:r>
      <w:r w:rsidR="00742209" w:rsidRPr="00612852">
        <w:rPr>
          <w:rFonts w:ascii="Arial" w:hAnsi="Arial" w:cs="Arial"/>
        </w:rPr>
        <w:t xml:space="preserve">výdajové a příjmové </w:t>
      </w:r>
      <w:r w:rsidR="00C00E3E" w:rsidRPr="00612852">
        <w:rPr>
          <w:rFonts w:ascii="Arial" w:hAnsi="Arial" w:cs="Arial"/>
        </w:rPr>
        <w:t xml:space="preserve">pokladní </w:t>
      </w:r>
      <w:r w:rsidR="00742209" w:rsidRPr="00612852">
        <w:rPr>
          <w:rFonts w:ascii="Arial" w:hAnsi="Arial" w:cs="Arial"/>
        </w:rPr>
        <w:t>doklady</w:t>
      </w:r>
      <w:r w:rsidR="0025218C" w:rsidRPr="00612852">
        <w:rPr>
          <w:rFonts w:ascii="Arial" w:hAnsi="Arial" w:cs="Arial"/>
        </w:rPr>
        <w:t xml:space="preserve"> </w:t>
      </w:r>
      <w:r w:rsidR="00090AA6" w:rsidRPr="00612852">
        <w:rPr>
          <w:rFonts w:ascii="Arial" w:hAnsi="Arial" w:cs="Arial"/>
        </w:rPr>
        <w:t>(</w:t>
      </w:r>
      <w:r w:rsidR="006A611A" w:rsidRPr="00612852">
        <w:rPr>
          <w:rFonts w:ascii="Arial" w:hAnsi="Arial" w:cs="Arial"/>
        </w:rPr>
        <w:t>v případě plate</w:t>
      </w:r>
      <w:r w:rsidR="005B6C3B" w:rsidRPr="00612852">
        <w:rPr>
          <w:rFonts w:ascii="Arial" w:hAnsi="Arial" w:cs="Arial"/>
        </w:rPr>
        <w:t>b v</w:t>
      </w:r>
      <w:r w:rsidR="00C00E3E" w:rsidRPr="00612852">
        <w:rPr>
          <w:rFonts w:ascii="Arial" w:hAnsi="Arial" w:cs="Arial"/>
        </w:rPr>
        <w:t> </w:t>
      </w:r>
      <w:r w:rsidR="005B6C3B" w:rsidRPr="00612852">
        <w:rPr>
          <w:rFonts w:ascii="Arial" w:hAnsi="Arial" w:cs="Arial"/>
        </w:rPr>
        <w:t>hotovosti</w:t>
      </w:r>
      <w:r w:rsidR="00C00E3E" w:rsidRPr="00612852">
        <w:rPr>
          <w:rFonts w:ascii="Arial" w:hAnsi="Arial" w:cs="Arial"/>
        </w:rPr>
        <w:t>)</w:t>
      </w:r>
      <w:r w:rsidR="0068419A" w:rsidRPr="00612852">
        <w:rPr>
          <w:rFonts w:ascii="Arial" w:hAnsi="Arial" w:cs="Arial"/>
        </w:rPr>
        <w:t xml:space="preserve">, </w:t>
      </w:r>
      <w:r w:rsidR="00742209" w:rsidRPr="00612852">
        <w:rPr>
          <w:rFonts w:ascii="Arial" w:hAnsi="Arial" w:cs="Arial"/>
        </w:rPr>
        <w:t xml:space="preserve"> mzdové listy</w:t>
      </w:r>
      <w:r w:rsidR="0068419A" w:rsidRPr="00612852">
        <w:rPr>
          <w:rFonts w:ascii="Arial" w:hAnsi="Arial" w:cs="Arial"/>
        </w:rPr>
        <w:t xml:space="preserve"> </w:t>
      </w:r>
      <w:r w:rsidR="00C00E3E" w:rsidRPr="00612852">
        <w:rPr>
          <w:rFonts w:ascii="Arial" w:hAnsi="Arial" w:cs="Arial"/>
        </w:rPr>
        <w:t>(</w:t>
      </w:r>
      <w:r w:rsidR="0068419A" w:rsidRPr="00612852">
        <w:rPr>
          <w:rFonts w:ascii="Arial" w:hAnsi="Arial" w:cs="Arial"/>
        </w:rPr>
        <w:t>v případě, že byl</w:t>
      </w:r>
      <w:r w:rsidR="00090AA6" w:rsidRPr="00612852">
        <w:rPr>
          <w:rFonts w:ascii="Arial" w:hAnsi="Arial" w:cs="Arial"/>
        </w:rPr>
        <w:t>o</w:t>
      </w:r>
      <w:r w:rsidR="0068419A" w:rsidRPr="00612852">
        <w:rPr>
          <w:rFonts w:ascii="Arial" w:hAnsi="Arial" w:cs="Arial"/>
        </w:rPr>
        <w:t xml:space="preserve"> dotac</w:t>
      </w:r>
      <w:r w:rsidR="00090AA6" w:rsidRPr="00612852">
        <w:rPr>
          <w:rFonts w:ascii="Arial" w:hAnsi="Arial" w:cs="Arial"/>
        </w:rPr>
        <w:t>i možno použít na osobní náklady</w:t>
      </w:r>
      <w:r w:rsidR="00C00E3E" w:rsidRPr="00612852">
        <w:rPr>
          <w:rFonts w:ascii="Arial" w:hAnsi="Arial" w:cs="Arial"/>
        </w:rPr>
        <w:t>)</w:t>
      </w:r>
      <w:r w:rsidR="00090AA6" w:rsidRPr="00612852">
        <w:rPr>
          <w:rFonts w:ascii="Arial" w:hAnsi="Arial" w:cs="Arial"/>
        </w:rPr>
        <w:t xml:space="preserve">, </w:t>
      </w:r>
      <w:r w:rsidR="00742209" w:rsidRPr="00612852">
        <w:rPr>
          <w:rFonts w:ascii="Arial" w:hAnsi="Arial" w:cs="Arial"/>
        </w:rPr>
        <w:t>nájemní smlouvy</w:t>
      </w:r>
      <w:r w:rsidR="005632AE" w:rsidRPr="00612852">
        <w:rPr>
          <w:rFonts w:ascii="Arial" w:hAnsi="Arial" w:cs="Arial"/>
        </w:rPr>
        <w:t xml:space="preserve"> (pokud byla dotace poskytnuta na nájemné</w:t>
      </w:r>
      <w:r w:rsidR="00FE490A" w:rsidRPr="00612852">
        <w:rPr>
          <w:rFonts w:ascii="Arial" w:hAnsi="Arial" w:cs="Arial"/>
        </w:rPr>
        <w:t>)</w:t>
      </w:r>
      <w:r w:rsidR="00742209" w:rsidRPr="00612852">
        <w:rPr>
          <w:rFonts w:ascii="Arial" w:hAnsi="Arial" w:cs="Arial"/>
        </w:rPr>
        <w:t xml:space="preserve">, </w:t>
      </w:r>
      <w:r w:rsidR="009936D1" w:rsidRPr="00612852">
        <w:rPr>
          <w:rFonts w:ascii="Arial" w:hAnsi="Arial" w:cs="Arial"/>
        </w:rPr>
        <w:t xml:space="preserve">příslušné listy účetního deníku, hlavní knihy </w:t>
      </w:r>
      <w:r w:rsidR="000362E4" w:rsidRPr="00612852">
        <w:rPr>
          <w:rFonts w:ascii="Arial" w:hAnsi="Arial" w:cs="Arial"/>
        </w:rPr>
        <w:t>(prokazující vedení</w:t>
      </w:r>
      <w:r w:rsidR="006E2E8E" w:rsidRPr="00612852">
        <w:rPr>
          <w:rFonts w:ascii="Arial" w:hAnsi="Arial" w:cs="Arial"/>
        </w:rPr>
        <w:t xml:space="preserve"> poskytnuté dotace odděleně)</w:t>
      </w:r>
      <w:r w:rsidR="00742209" w:rsidRPr="00612852">
        <w:rPr>
          <w:rFonts w:ascii="Arial" w:hAnsi="Arial" w:cs="Arial"/>
        </w:rPr>
        <w:t>, apod.).</w:t>
      </w:r>
    </w:p>
    <w:p w14:paraId="6F63BF86" w14:textId="57B83C22" w:rsidR="004240E4" w:rsidRPr="002835A1" w:rsidRDefault="002835A1" w:rsidP="00D14CF9">
      <w:pPr>
        <w:jc w:val="both"/>
        <w:rPr>
          <w:rFonts w:ascii="Arial" w:hAnsi="Arial" w:cs="Arial"/>
        </w:rPr>
      </w:pPr>
      <w:r w:rsidRPr="00612852">
        <w:rPr>
          <w:rFonts w:ascii="Arial" w:hAnsi="Arial" w:cs="Arial"/>
        </w:rPr>
        <w:t xml:space="preserve">      </w:t>
      </w:r>
      <w:r w:rsidR="00833C00" w:rsidRPr="00612852">
        <w:rPr>
          <w:rFonts w:ascii="Arial" w:hAnsi="Arial" w:cs="Arial"/>
        </w:rPr>
        <w:t>d</w:t>
      </w:r>
      <w:r w:rsidR="004240E4" w:rsidRPr="00612852">
        <w:rPr>
          <w:rFonts w:ascii="Arial" w:hAnsi="Arial" w:cs="Arial"/>
        </w:rPr>
        <w:t xml:space="preserve">) </w:t>
      </w:r>
      <w:r w:rsidR="0078677A" w:rsidRPr="00612852">
        <w:rPr>
          <w:rFonts w:ascii="Arial" w:hAnsi="Arial" w:cs="Arial"/>
        </w:rPr>
        <w:t xml:space="preserve">účast na akcích </w:t>
      </w:r>
      <w:r w:rsidR="004240E4" w:rsidRPr="00612852">
        <w:rPr>
          <w:rFonts w:ascii="Arial" w:hAnsi="Arial" w:cs="Arial"/>
        </w:rPr>
        <w:t>(kopie prezenční listiny apod.);</w:t>
      </w:r>
      <w:r w:rsidR="001001CE">
        <w:rPr>
          <w:rFonts w:ascii="Arial" w:hAnsi="Arial" w:cs="Arial"/>
        </w:rPr>
        <w:t xml:space="preserve"> </w:t>
      </w:r>
    </w:p>
    <w:p w14:paraId="60B770B0" w14:textId="159824F8" w:rsidR="004240E4" w:rsidRPr="00612852" w:rsidRDefault="00833C00" w:rsidP="00D14CF9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240E4" w:rsidRPr="0098730D">
        <w:rPr>
          <w:rFonts w:ascii="Arial" w:hAnsi="Arial" w:cs="Arial"/>
        </w:rPr>
        <w:t>) prokázání uvedení "za podpory statutárního města Brna" (letáky, brožury, webové stránky, fotodokumentace apod</w:t>
      </w:r>
      <w:r w:rsidR="00C04944" w:rsidRPr="00612852">
        <w:rPr>
          <w:rFonts w:ascii="Arial" w:hAnsi="Arial" w:cs="Arial"/>
        </w:rPr>
        <w:t>.</w:t>
      </w:r>
      <w:r w:rsidR="003340F0" w:rsidRPr="00612852">
        <w:rPr>
          <w:rFonts w:ascii="Arial" w:hAnsi="Arial" w:cs="Arial"/>
        </w:rPr>
        <w:t>)</w:t>
      </w:r>
      <w:r w:rsidR="004240E4" w:rsidRPr="00612852">
        <w:rPr>
          <w:rFonts w:ascii="Arial" w:hAnsi="Arial" w:cs="Arial"/>
        </w:rPr>
        <w:t>.</w:t>
      </w:r>
    </w:p>
    <w:p w14:paraId="47AB6FE5" w14:textId="77777777" w:rsidR="00210C27" w:rsidRPr="00612852" w:rsidRDefault="00210C27" w:rsidP="00210C27">
      <w:pPr>
        <w:pStyle w:val="Odstavecseseznamem"/>
        <w:ind w:left="567"/>
        <w:jc w:val="both"/>
        <w:rPr>
          <w:rFonts w:ascii="Arial" w:hAnsi="Arial" w:cs="Arial"/>
        </w:rPr>
      </w:pPr>
    </w:p>
    <w:p w14:paraId="20D844D5" w14:textId="19FF7F94" w:rsidR="00210C27" w:rsidRDefault="00210C27" w:rsidP="008E4287">
      <w:pPr>
        <w:pStyle w:val="Odstavecseseznamem"/>
        <w:numPr>
          <w:ilvl w:val="0"/>
          <w:numId w:val="6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612852">
        <w:rPr>
          <w:rFonts w:ascii="Arial" w:hAnsi="Arial" w:cs="Arial"/>
        </w:rPr>
        <w:t xml:space="preserve">Odbor životního prostředí MMB v případě prodlení </w:t>
      </w:r>
      <w:r w:rsidR="00BD2725" w:rsidRPr="00612852">
        <w:rPr>
          <w:rFonts w:ascii="Arial" w:hAnsi="Arial" w:cs="Arial"/>
        </w:rPr>
        <w:t>P</w:t>
      </w:r>
      <w:r w:rsidRPr="00612852">
        <w:rPr>
          <w:rFonts w:ascii="Arial" w:hAnsi="Arial" w:cs="Arial"/>
        </w:rPr>
        <w:t xml:space="preserve">říjemce s předložením celkového vyúčtování poskytnuté dotace dodatečně </w:t>
      </w:r>
      <w:r w:rsidR="00787934" w:rsidRPr="00612852">
        <w:rPr>
          <w:rFonts w:ascii="Arial" w:hAnsi="Arial" w:cs="Arial"/>
        </w:rPr>
        <w:t xml:space="preserve">může </w:t>
      </w:r>
      <w:r w:rsidRPr="00612852">
        <w:rPr>
          <w:rFonts w:ascii="Arial" w:hAnsi="Arial" w:cs="Arial"/>
        </w:rPr>
        <w:t>stanov</w:t>
      </w:r>
      <w:r w:rsidR="00B80484" w:rsidRPr="00612852">
        <w:rPr>
          <w:rFonts w:ascii="Arial" w:hAnsi="Arial" w:cs="Arial"/>
        </w:rPr>
        <w:t>it</w:t>
      </w:r>
      <w:r w:rsidRPr="009F3597">
        <w:rPr>
          <w:rFonts w:ascii="Arial" w:hAnsi="Arial" w:cs="Arial"/>
        </w:rPr>
        <w:t xml:space="preserve"> písemným oznámením náhradní termín pro předložení tohoto vyúčtování. Náhradní termín nesmí být pozdější než 30 kalendářních dnů od původního termínu. </w:t>
      </w:r>
      <w:r w:rsidRPr="00F17AB6">
        <w:rPr>
          <w:rFonts w:ascii="Arial" w:hAnsi="Arial" w:cs="Arial"/>
        </w:rPr>
        <w:t xml:space="preserve">Oznámení o stanovení náhradního termínu </w:t>
      </w:r>
      <w:r w:rsidR="00A244BD" w:rsidRPr="00F17AB6">
        <w:rPr>
          <w:rFonts w:ascii="Arial" w:hAnsi="Arial" w:cs="Arial"/>
        </w:rPr>
        <w:t>může</w:t>
      </w:r>
      <w:r w:rsidR="00FC08D9" w:rsidRPr="00F17AB6">
        <w:rPr>
          <w:rFonts w:ascii="Arial" w:hAnsi="Arial" w:cs="Arial"/>
        </w:rPr>
        <w:t xml:space="preserve"> </w:t>
      </w:r>
      <w:r w:rsidR="007059BD" w:rsidRPr="00F17AB6">
        <w:rPr>
          <w:rFonts w:ascii="Arial" w:hAnsi="Arial" w:cs="Arial"/>
        </w:rPr>
        <w:t>b</w:t>
      </w:r>
      <w:r w:rsidRPr="00F17AB6">
        <w:rPr>
          <w:rFonts w:ascii="Arial" w:hAnsi="Arial" w:cs="Arial"/>
        </w:rPr>
        <w:t>ýt odesláno současně s výzvou k vrácení dotace.</w:t>
      </w:r>
    </w:p>
    <w:p w14:paraId="513733D3" w14:textId="77777777" w:rsidR="00F17AB6" w:rsidRPr="009F3597" w:rsidRDefault="00F17AB6" w:rsidP="00F17AB6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41713A10" w14:textId="4C91B786" w:rsidR="00844869" w:rsidRPr="00844869" w:rsidRDefault="00210C27" w:rsidP="00D21FB5">
      <w:pPr>
        <w:pStyle w:val="Odstavecseseznamem"/>
        <w:numPr>
          <w:ilvl w:val="0"/>
          <w:numId w:val="6"/>
        </w:numPr>
        <w:spacing w:after="200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je povinen v případě obdržení výzvy k vrácení dotace či její části z důvodu nepředložení vyúčtování čerpání dotace nebo v případě nedodržení </w:t>
      </w:r>
      <w:r w:rsidR="00204F46">
        <w:rPr>
          <w:rFonts w:ascii="Arial" w:hAnsi="Arial" w:cs="Arial"/>
        </w:rPr>
        <w:t>termínu</w:t>
      </w:r>
      <w:r w:rsidRPr="009F3597">
        <w:rPr>
          <w:rFonts w:ascii="Arial" w:hAnsi="Arial" w:cs="Arial"/>
        </w:rPr>
        <w:t xml:space="preserve"> uvedeného v</w:t>
      </w:r>
      <w:r w:rsidR="00FC0A16">
        <w:rPr>
          <w:rFonts w:ascii="Arial" w:hAnsi="Arial" w:cs="Arial"/>
        </w:rPr>
        <w:t> č</w:t>
      </w:r>
      <w:r w:rsidR="00944780">
        <w:rPr>
          <w:rFonts w:ascii="Arial" w:hAnsi="Arial" w:cs="Arial"/>
        </w:rPr>
        <w:t>l</w:t>
      </w:r>
      <w:r w:rsidR="00FC0A16">
        <w:rPr>
          <w:rFonts w:ascii="Arial" w:hAnsi="Arial" w:cs="Arial"/>
        </w:rPr>
        <w:t xml:space="preserve">. </w:t>
      </w:r>
      <w:r w:rsidR="00844C75">
        <w:rPr>
          <w:rFonts w:ascii="Arial" w:hAnsi="Arial" w:cs="Arial"/>
        </w:rPr>
        <w:t>6</w:t>
      </w:r>
      <w:r w:rsidR="00FC0A16">
        <w:rPr>
          <w:rFonts w:ascii="Arial" w:hAnsi="Arial" w:cs="Arial"/>
        </w:rPr>
        <w:t xml:space="preserve"> od</w:t>
      </w:r>
      <w:r w:rsidRPr="009F3597">
        <w:rPr>
          <w:rFonts w:ascii="Arial" w:hAnsi="Arial" w:cs="Arial"/>
        </w:rPr>
        <w:t xml:space="preserve">st. </w:t>
      </w:r>
      <w:r w:rsidR="00C74CDB">
        <w:rPr>
          <w:rFonts w:ascii="Arial" w:hAnsi="Arial" w:cs="Arial"/>
        </w:rPr>
        <w:t>1</w:t>
      </w:r>
      <w:r w:rsidRPr="009F3597">
        <w:rPr>
          <w:rFonts w:ascii="Arial" w:hAnsi="Arial" w:cs="Arial"/>
        </w:rPr>
        <w:t xml:space="preserve">. </w:t>
      </w:r>
      <w:r w:rsidR="00FC0A16">
        <w:rPr>
          <w:rFonts w:ascii="Arial" w:hAnsi="Arial" w:cs="Arial"/>
        </w:rPr>
        <w:t>této smlouvy</w:t>
      </w:r>
      <w:r w:rsidR="00303B5D">
        <w:rPr>
          <w:rFonts w:ascii="Arial" w:hAnsi="Arial" w:cs="Arial"/>
        </w:rPr>
        <w:t xml:space="preserve"> </w:t>
      </w:r>
      <w:r w:rsidRPr="009F3597">
        <w:rPr>
          <w:rFonts w:ascii="Arial" w:hAnsi="Arial" w:cs="Arial"/>
        </w:rPr>
        <w:t xml:space="preserve">nebo v případě, že účel dotace nebyl zcela či částečně realizován nebo při nedodržení účelu poskytnutí dotace nebo při neoprávněném použití dotace či její části, tuto dotaci či její část vrátit </w:t>
      </w:r>
      <w:r w:rsidR="0010698F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 do 14 dnů ode dne doručení výzvy na účet </w:t>
      </w:r>
      <w:r w:rsidR="00696E76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oskytovatele, a to následovně:</w:t>
      </w:r>
    </w:p>
    <w:p w14:paraId="4E6A5898" w14:textId="77777777" w:rsidR="00210C27" w:rsidRPr="009F3597" w:rsidRDefault="00210C27" w:rsidP="00D21FB5">
      <w:pPr>
        <w:pStyle w:val="Odstavecseseznamem"/>
        <w:numPr>
          <w:ilvl w:val="0"/>
          <w:numId w:val="7"/>
        </w:numPr>
        <w:spacing w:after="200"/>
        <w:ind w:hanging="501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v roce kdy byla dotace vyplacena, se vrací na účet č. 111 211 222/0800, pod variabilním symbolem, kterým je číslo smlouvy,</w:t>
      </w:r>
    </w:p>
    <w:p w14:paraId="60D5A352" w14:textId="77777777" w:rsidR="00210C27" w:rsidRPr="009F3597" w:rsidRDefault="00210C27" w:rsidP="00D21FB5">
      <w:pPr>
        <w:pStyle w:val="Odstavecseseznamem"/>
        <w:numPr>
          <w:ilvl w:val="0"/>
          <w:numId w:val="7"/>
        </w:numPr>
        <w:spacing w:after="200"/>
        <w:ind w:hanging="501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od 1.1. do 28.2. následujícího roku, kdy byla dotace vyplacena, se vrací na účet č. 111 350 222/0800, pod variabilním symbolem 64022229,</w:t>
      </w:r>
    </w:p>
    <w:p w14:paraId="7EE77466" w14:textId="77777777" w:rsidR="00210C27" w:rsidRPr="009F3597" w:rsidRDefault="00210C27" w:rsidP="00D21FB5">
      <w:pPr>
        <w:pStyle w:val="Odstavecseseznamem"/>
        <w:numPr>
          <w:ilvl w:val="0"/>
          <w:numId w:val="7"/>
        </w:numPr>
        <w:spacing w:after="200"/>
        <w:ind w:hanging="501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po 1.3. následujícího roku, kdy byla dotace vyplacena, se vrací na účet č. 111 158 222/0800, pod variabilním symbolem, kterým je číslo smlouvy.</w:t>
      </w:r>
    </w:p>
    <w:p w14:paraId="7F0A4AAC" w14:textId="77777777" w:rsidR="00210C27" w:rsidRPr="009F3597" w:rsidRDefault="00210C27" w:rsidP="00210C27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48DFAF94" w14:textId="556FEF41" w:rsidR="00210C27" w:rsidRDefault="00210C27" w:rsidP="00874594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Dotace či její část se považují za vrácené dnem, kdy byly připsány na účet </w:t>
      </w:r>
      <w:r w:rsidR="0095570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oskytovatele.</w:t>
      </w:r>
    </w:p>
    <w:p w14:paraId="06A3618E" w14:textId="77777777" w:rsidR="002B7D9B" w:rsidRPr="009F3597" w:rsidRDefault="002B7D9B" w:rsidP="002B7D9B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561118DE" w14:textId="77777777" w:rsidR="008F5473" w:rsidRDefault="008F5473" w:rsidP="008F5473">
      <w:pPr>
        <w:pStyle w:val="Odstavecseseznamem"/>
        <w:rPr>
          <w:rFonts w:ascii="Arial" w:hAnsi="Arial" w:cs="Arial"/>
        </w:rPr>
      </w:pPr>
    </w:p>
    <w:p w14:paraId="04F2ED1D" w14:textId="215B568B" w:rsidR="007E591B" w:rsidRDefault="00701E4C" w:rsidP="00701E4C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7E591B" w:rsidRPr="009F3597">
        <w:rPr>
          <w:rFonts w:ascii="Arial" w:hAnsi="Arial" w:cs="Arial"/>
          <w:b/>
        </w:rPr>
        <w:t>Kontrola</w:t>
      </w:r>
    </w:p>
    <w:p w14:paraId="349C1A59" w14:textId="77777777" w:rsidR="002B7D9B" w:rsidRPr="009F3597" w:rsidRDefault="002B7D9B" w:rsidP="00701E4C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767F1F03" w14:textId="77777777" w:rsidR="007E591B" w:rsidRPr="009F3597" w:rsidRDefault="007E591B" w:rsidP="007E591B">
      <w:pPr>
        <w:tabs>
          <w:tab w:val="left" w:pos="1843"/>
        </w:tabs>
        <w:jc w:val="both"/>
        <w:rPr>
          <w:rFonts w:ascii="Arial" w:hAnsi="Arial" w:cs="Arial"/>
          <w:b/>
        </w:rPr>
      </w:pPr>
    </w:p>
    <w:p w14:paraId="05D5C01D" w14:textId="01B3C127" w:rsidR="007E591B" w:rsidRPr="009F3597" w:rsidRDefault="007E591B" w:rsidP="00D21FB5">
      <w:pPr>
        <w:pStyle w:val="Odstavecseseznamem"/>
        <w:numPr>
          <w:ilvl w:val="0"/>
          <w:numId w:val="4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je povinen kdykoliv umožnit příslušnému orgánu </w:t>
      </w:r>
      <w:r w:rsidR="0038542E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oskytovatele v souladu se zákonem č. 320/2001 Sb., o finanční kontrole ve veřejné správě a o změně některých zákonů (zákon o finanční kontrole), ve znění pozdějších předpisů, provedení veřejnosprávní kontroly nakládání s veřejnými prostředky z poskytnuté dotace, jejich použití k účelu, který je vymezen touto smlouvou a poskytnout potřebnou součinnost, zejména předložit při kontrole všechny požadované doklady. Příjemce je povinen realizovat nápravná opatření, která mu byla v rámci této kontroly uložena, a je povinen o splnění nápravných opatření písemně informovat </w:t>
      </w:r>
      <w:r w:rsidR="00A87016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oskytovatele.</w:t>
      </w:r>
    </w:p>
    <w:p w14:paraId="7437BC20" w14:textId="77777777" w:rsidR="007E591B" w:rsidRPr="009F3597" w:rsidRDefault="007E591B" w:rsidP="007E591B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31A71C3F" w14:textId="56433251" w:rsidR="00C919BE" w:rsidRPr="00C919BE" w:rsidRDefault="007E591B" w:rsidP="00D21FB5">
      <w:pPr>
        <w:pStyle w:val="Odstavecseseznamem"/>
        <w:numPr>
          <w:ilvl w:val="0"/>
          <w:numId w:val="4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je povinen předložit </w:t>
      </w:r>
      <w:r w:rsidR="007E3092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 na vyžádání přehled veškerých celkových výdajů projektu, a to i v případě, že nebyly hrazeny z dotace nebo byly hrazeny z dotace jen částečně (tj. výdaje byly hrazeny z vlastních nebo jiných zdrojů </w:t>
      </w:r>
      <w:r w:rsidR="007E3092">
        <w:rPr>
          <w:rFonts w:ascii="Arial" w:hAnsi="Arial" w:cs="Arial"/>
        </w:rPr>
        <w:t>P</w:t>
      </w:r>
      <w:r w:rsidR="00C919BE">
        <w:rPr>
          <w:rFonts w:ascii="Arial" w:hAnsi="Arial" w:cs="Arial"/>
        </w:rPr>
        <w:t>ř</w:t>
      </w:r>
      <w:r w:rsidRPr="009F3597">
        <w:rPr>
          <w:rFonts w:ascii="Arial" w:hAnsi="Arial" w:cs="Arial"/>
        </w:rPr>
        <w:t>íjemce).</w:t>
      </w:r>
    </w:p>
    <w:p w14:paraId="3F336499" w14:textId="77777777" w:rsidR="00C919BE" w:rsidRDefault="00C919BE" w:rsidP="00C919BE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3A2F418F" w14:textId="1A05A35A" w:rsidR="00BD50E4" w:rsidRDefault="006F4344" w:rsidP="006F4344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D34B13" w:rsidRPr="009F3597">
        <w:rPr>
          <w:rFonts w:ascii="Arial" w:hAnsi="Arial" w:cs="Arial"/>
          <w:b/>
        </w:rPr>
        <w:t>Sankční ustanovení</w:t>
      </w:r>
    </w:p>
    <w:p w14:paraId="61E7FEA0" w14:textId="77777777" w:rsidR="00A270A9" w:rsidRPr="009F3597" w:rsidRDefault="00A270A9" w:rsidP="006F4344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41F2E46A" w14:textId="77777777" w:rsidR="00F44F6F" w:rsidRPr="009F3597" w:rsidRDefault="00F44F6F" w:rsidP="00F44F6F">
      <w:pPr>
        <w:jc w:val="both"/>
        <w:rPr>
          <w:rFonts w:ascii="Arial" w:hAnsi="Arial" w:cs="Arial"/>
        </w:rPr>
      </w:pPr>
    </w:p>
    <w:p w14:paraId="1E318BB4" w14:textId="18D63B82" w:rsidR="007E591B" w:rsidRPr="009F3597" w:rsidRDefault="007E591B" w:rsidP="000C5127">
      <w:pPr>
        <w:pStyle w:val="Odstavecseseznamem"/>
        <w:numPr>
          <w:ilvl w:val="0"/>
          <w:numId w:val="8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Pokud </w:t>
      </w:r>
      <w:r w:rsidR="007936AE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v rozporu s touto smlouvou nebo v rozporu s právními předpisy poruší rozpočtovou kázeň, tj. neoprávněně použije nebo zadrží poskytnutou dotaci, bude </w:t>
      </w:r>
      <w:r w:rsidR="007E3092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 postupovat podle § 22 zákona č. 250/2000 Sb., o rozpočtových pravidlech územních rozpočtů, ve znění pozdějších předpisů, a uloží </w:t>
      </w:r>
      <w:r w:rsidR="007E3092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říjemci odvod za porušení rozpočtové kázně odpovídající výši neoprávněně použitých nebo zadržených finančních prostředků.</w:t>
      </w:r>
    </w:p>
    <w:p w14:paraId="6DC94005" w14:textId="77777777" w:rsidR="007E591B" w:rsidRPr="009F3597" w:rsidRDefault="007E591B" w:rsidP="007E591B">
      <w:pPr>
        <w:pStyle w:val="Odstavecseseznamem"/>
        <w:ind w:left="360"/>
        <w:jc w:val="both"/>
        <w:rPr>
          <w:rFonts w:ascii="Arial" w:hAnsi="Arial" w:cs="Arial"/>
        </w:rPr>
      </w:pPr>
    </w:p>
    <w:p w14:paraId="5CA9F288" w14:textId="2FFDC6BD" w:rsidR="007E591B" w:rsidRPr="009F3597" w:rsidRDefault="007E591B" w:rsidP="000C5127">
      <w:pPr>
        <w:pStyle w:val="Odstavecseseznamem"/>
        <w:numPr>
          <w:ilvl w:val="0"/>
          <w:numId w:val="8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Poskytovatel písemně vyzve </w:t>
      </w:r>
      <w:r w:rsidR="000D524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k provedení opatření k nápravě v jím stanovené lhůtě max. 30 kalendářních dnů, domnívá-li se na základě kontrolního zjištění, že </w:t>
      </w:r>
      <w:r w:rsidR="000D524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porušil méně závažnou povinnost dle čl. </w:t>
      </w:r>
      <w:r w:rsidR="00EF5D9E">
        <w:rPr>
          <w:rFonts w:ascii="Arial" w:hAnsi="Arial" w:cs="Arial"/>
        </w:rPr>
        <w:t>V.</w:t>
      </w:r>
      <w:r w:rsidR="00D76E9C" w:rsidRPr="00844C75">
        <w:rPr>
          <w:rFonts w:ascii="Arial" w:hAnsi="Arial" w:cs="Arial"/>
        </w:rPr>
        <w:t xml:space="preserve"> </w:t>
      </w:r>
      <w:r w:rsidR="00844C75" w:rsidRPr="00844C75">
        <w:rPr>
          <w:rFonts w:ascii="Arial" w:hAnsi="Arial" w:cs="Arial"/>
        </w:rPr>
        <w:t>této smlouvy</w:t>
      </w:r>
      <w:r w:rsidRPr="009F3597">
        <w:rPr>
          <w:rFonts w:ascii="Arial" w:hAnsi="Arial" w:cs="Arial"/>
        </w:rPr>
        <w:t>, jejíž povaha umožňuje nápravu v</w:t>
      </w:r>
      <w:r w:rsidR="00844C75">
        <w:rPr>
          <w:rFonts w:ascii="Arial" w:hAnsi="Arial" w:cs="Arial"/>
        </w:rPr>
        <w:t> </w:t>
      </w:r>
      <w:r w:rsidRPr="009F3597">
        <w:rPr>
          <w:rFonts w:ascii="Arial" w:hAnsi="Arial" w:cs="Arial"/>
        </w:rPr>
        <w:t>náhradní</w:t>
      </w:r>
      <w:r w:rsidR="00844C75">
        <w:rPr>
          <w:rFonts w:ascii="Arial" w:hAnsi="Arial" w:cs="Arial"/>
        </w:rPr>
        <w:t xml:space="preserve"> lhůtě</w:t>
      </w:r>
      <w:r w:rsidRPr="009F3597">
        <w:rPr>
          <w:rFonts w:ascii="Arial" w:hAnsi="Arial" w:cs="Arial"/>
        </w:rPr>
        <w:t xml:space="preserve">. V rozsahu, v jakém </w:t>
      </w:r>
      <w:r w:rsidR="000D524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provede opatření k nápravě platí, že nedošlo k porušení rozpočtové kázně.</w:t>
      </w:r>
    </w:p>
    <w:p w14:paraId="7ECA28D7" w14:textId="77777777" w:rsidR="007E591B" w:rsidRPr="009F3597" w:rsidRDefault="007E591B" w:rsidP="007E591B">
      <w:pPr>
        <w:pStyle w:val="Odstavecseseznamem"/>
        <w:ind w:left="360"/>
        <w:jc w:val="both"/>
        <w:rPr>
          <w:rFonts w:ascii="Arial" w:hAnsi="Arial" w:cs="Arial"/>
        </w:rPr>
      </w:pPr>
    </w:p>
    <w:p w14:paraId="2C8DAD5A" w14:textId="73B34635" w:rsidR="007E591B" w:rsidRPr="009F3597" w:rsidRDefault="007E591B" w:rsidP="000C5127">
      <w:pPr>
        <w:pStyle w:val="Odstavecseseznamem"/>
        <w:numPr>
          <w:ilvl w:val="0"/>
          <w:numId w:val="8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Za porušení méně závažné povinnosti vyplývající z této smlouvy v souladu s ustanovením zákona č. 250/2000 Sb., o rozpočtových pravidlech územních rozpočtů, ve znění pozdějších předpisů, </w:t>
      </w:r>
      <w:r w:rsidR="00844C75">
        <w:rPr>
          <w:rFonts w:ascii="Arial" w:hAnsi="Arial" w:cs="Arial"/>
        </w:rPr>
        <w:t xml:space="preserve">se považuje porušení povinností dle čl. </w:t>
      </w:r>
      <w:r w:rsidR="0004310D">
        <w:rPr>
          <w:rFonts w:ascii="Arial" w:hAnsi="Arial" w:cs="Arial"/>
        </w:rPr>
        <w:t>V.</w:t>
      </w:r>
      <w:r w:rsidR="00962EFF">
        <w:rPr>
          <w:rFonts w:ascii="Arial" w:hAnsi="Arial" w:cs="Arial"/>
        </w:rPr>
        <w:t xml:space="preserve"> odst. </w:t>
      </w:r>
      <w:r w:rsidR="00230E26">
        <w:rPr>
          <w:rFonts w:ascii="Arial" w:hAnsi="Arial" w:cs="Arial"/>
        </w:rPr>
        <w:t>2</w:t>
      </w:r>
      <w:r w:rsidR="00962EFF">
        <w:rPr>
          <w:rFonts w:ascii="Arial" w:hAnsi="Arial" w:cs="Arial"/>
        </w:rPr>
        <w:t>. písm. e</w:t>
      </w:r>
      <w:r w:rsidR="00962EFF" w:rsidRPr="00612852">
        <w:rPr>
          <w:rFonts w:ascii="Arial" w:hAnsi="Arial" w:cs="Arial"/>
        </w:rPr>
        <w:t>),</w:t>
      </w:r>
      <w:r w:rsidR="009554A4" w:rsidRPr="00612852">
        <w:rPr>
          <w:rFonts w:ascii="Arial" w:hAnsi="Arial" w:cs="Arial"/>
        </w:rPr>
        <w:t xml:space="preserve"> i)</w:t>
      </w:r>
      <w:r w:rsidR="009554A4">
        <w:rPr>
          <w:rFonts w:ascii="Arial" w:hAnsi="Arial" w:cs="Arial"/>
        </w:rPr>
        <w:t xml:space="preserve"> a </w:t>
      </w:r>
      <w:r w:rsidR="00962EFF">
        <w:rPr>
          <w:rFonts w:ascii="Arial" w:hAnsi="Arial" w:cs="Arial"/>
        </w:rPr>
        <w:t>j)</w:t>
      </w:r>
      <w:r w:rsidR="007A2CE2">
        <w:rPr>
          <w:rFonts w:ascii="Arial" w:hAnsi="Arial" w:cs="Arial"/>
        </w:rPr>
        <w:t>.</w:t>
      </w:r>
    </w:p>
    <w:p w14:paraId="5240293D" w14:textId="77777777" w:rsidR="001A0A4D" w:rsidRPr="009F3597" w:rsidRDefault="001A0A4D" w:rsidP="001A0A4D">
      <w:pPr>
        <w:pStyle w:val="Odstavecseseznamem"/>
        <w:rPr>
          <w:rFonts w:ascii="Arial" w:hAnsi="Arial" w:cs="Arial"/>
        </w:rPr>
      </w:pPr>
    </w:p>
    <w:p w14:paraId="4FF62A16" w14:textId="7ABDA655" w:rsidR="00025848" w:rsidRPr="00874594" w:rsidRDefault="007E591B" w:rsidP="000C5127">
      <w:pPr>
        <w:pStyle w:val="Odstavecseseznamem"/>
        <w:numPr>
          <w:ilvl w:val="0"/>
          <w:numId w:val="8"/>
        </w:numPr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V případě zániku osoby </w:t>
      </w:r>
      <w:r w:rsidR="00F84DF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spojeného s právním nástupnictvím nového právního subjektu, který bude vykonávat činnosti shodné nebo obdobné s činností původního </w:t>
      </w:r>
      <w:r w:rsidR="00105528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dotace, dotace se ponechává za předpokladu, že bude </w:t>
      </w:r>
      <w:r w:rsidR="00A45AB4" w:rsidRPr="00962EFF">
        <w:rPr>
          <w:rFonts w:ascii="Arial" w:hAnsi="Arial" w:cs="Arial"/>
        </w:rPr>
        <w:t xml:space="preserve">bezodkladně nejvýše </w:t>
      </w:r>
      <w:r w:rsidRPr="00962EFF">
        <w:rPr>
          <w:rFonts w:ascii="Arial" w:hAnsi="Arial" w:cs="Arial"/>
        </w:rPr>
        <w:t xml:space="preserve">do </w:t>
      </w:r>
      <w:r w:rsidR="00A45AB4" w:rsidRPr="00962EFF">
        <w:rPr>
          <w:rFonts w:ascii="Arial" w:hAnsi="Arial" w:cs="Arial"/>
        </w:rPr>
        <w:t>6</w:t>
      </w:r>
      <w:r w:rsidRPr="00962EFF">
        <w:rPr>
          <w:rFonts w:ascii="Arial" w:hAnsi="Arial" w:cs="Arial"/>
        </w:rPr>
        <w:t>0 dnů od okamžiku účinnosti právního nástupnictví uzavřen dodatek</w:t>
      </w:r>
      <w:r w:rsidRPr="00A60CD1">
        <w:rPr>
          <w:rFonts w:ascii="Arial" w:hAnsi="Arial" w:cs="Arial"/>
          <w:color w:val="FF0000"/>
        </w:rPr>
        <w:t xml:space="preserve"> </w:t>
      </w:r>
      <w:r w:rsidRPr="009F3597">
        <w:rPr>
          <w:rFonts w:ascii="Arial" w:hAnsi="Arial" w:cs="Arial"/>
        </w:rPr>
        <w:t xml:space="preserve">k této smlouvě, upravující nové právní skutečnosti. Při nedodržení uvedené podmínky se dotace vrací v plném rozsahu na účet </w:t>
      </w:r>
      <w:r w:rsidR="00CD540D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oskytovatele.</w:t>
      </w:r>
    </w:p>
    <w:p w14:paraId="42C3E1EF" w14:textId="77777777" w:rsidR="00653BA6" w:rsidRDefault="00653BA6" w:rsidP="00C919BE">
      <w:pPr>
        <w:rPr>
          <w:rFonts w:ascii="Arial" w:hAnsi="Arial" w:cs="Arial"/>
        </w:rPr>
      </w:pPr>
    </w:p>
    <w:p w14:paraId="1B0BD6CE" w14:textId="77777777" w:rsidR="00A270A9" w:rsidRPr="00C919BE" w:rsidRDefault="00A270A9" w:rsidP="00C919BE">
      <w:pPr>
        <w:rPr>
          <w:rFonts w:ascii="Arial" w:hAnsi="Arial" w:cs="Arial"/>
        </w:rPr>
      </w:pPr>
    </w:p>
    <w:p w14:paraId="1B71E040" w14:textId="1F40DBCF" w:rsidR="00BD50E4" w:rsidRDefault="006F4344" w:rsidP="00384EDB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384EDB">
        <w:rPr>
          <w:rFonts w:ascii="Arial" w:hAnsi="Arial" w:cs="Arial"/>
          <w:b/>
        </w:rPr>
        <w:t xml:space="preserve">. </w:t>
      </w:r>
      <w:r w:rsidR="00FD0606" w:rsidRPr="009F3597">
        <w:rPr>
          <w:rFonts w:ascii="Arial" w:hAnsi="Arial" w:cs="Arial"/>
          <w:b/>
        </w:rPr>
        <w:t>Závěrečná ustanovení</w:t>
      </w:r>
    </w:p>
    <w:p w14:paraId="159CB655" w14:textId="77777777" w:rsidR="00A270A9" w:rsidRPr="009F3597" w:rsidRDefault="00A270A9" w:rsidP="00384EDB">
      <w:pPr>
        <w:tabs>
          <w:tab w:val="left" w:pos="1843"/>
        </w:tabs>
        <w:ind w:left="708"/>
        <w:jc w:val="center"/>
        <w:rPr>
          <w:rFonts w:ascii="Arial" w:hAnsi="Arial" w:cs="Arial"/>
          <w:b/>
        </w:rPr>
      </w:pPr>
    </w:p>
    <w:p w14:paraId="7AB4A88D" w14:textId="77777777" w:rsidR="00BD50E4" w:rsidRPr="009F3597" w:rsidRDefault="00BD50E4">
      <w:pPr>
        <w:pStyle w:val="odrka0-innos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FB316FD" w14:textId="4DD160CE" w:rsidR="007E591B" w:rsidRPr="009F3597" w:rsidRDefault="007E591B" w:rsidP="000C5127">
      <w:pPr>
        <w:pStyle w:val="Odstavecseseznamem"/>
        <w:numPr>
          <w:ilvl w:val="0"/>
          <w:numId w:val="9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výslovně souhlasí s tím, aby tato smlouva byla v plném rozsahu zveřejněna na webových stránkách </w:t>
      </w:r>
      <w:r w:rsidR="008860A6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 způsobem umožňujícím dálkový přístup kromě informací, které jsou podle zvláštního právního předpisu vyloučeny ze zpřístupnění.</w:t>
      </w:r>
    </w:p>
    <w:p w14:paraId="1485EC29" w14:textId="77777777" w:rsidR="007E591B" w:rsidRPr="009F3597" w:rsidRDefault="007E591B" w:rsidP="007E591B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0F46FE88" w14:textId="6AFC6730" w:rsidR="000046B0" w:rsidRPr="00612852" w:rsidRDefault="007E591B" w:rsidP="00874594">
      <w:pPr>
        <w:pStyle w:val="Odstavecseseznamem"/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612852">
        <w:rPr>
          <w:rFonts w:ascii="Arial" w:hAnsi="Arial" w:cs="Arial"/>
        </w:rPr>
        <w:t xml:space="preserve">Příjemce výslovně souhlasí s tím, že </w:t>
      </w:r>
      <w:r w:rsidR="00F36E84" w:rsidRPr="00612852">
        <w:rPr>
          <w:rFonts w:ascii="Arial" w:hAnsi="Arial" w:cs="Arial"/>
        </w:rPr>
        <w:t>podpořený projekt</w:t>
      </w:r>
      <w:r w:rsidRPr="00612852">
        <w:rPr>
          <w:rFonts w:ascii="Arial" w:hAnsi="Arial" w:cs="Arial"/>
        </w:rPr>
        <w:t xml:space="preserve"> </w:t>
      </w:r>
      <w:r w:rsidR="00F74D4B" w:rsidRPr="00612852">
        <w:rPr>
          <w:rFonts w:ascii="Arial" w:hAnsi="Arial" w:cs="Arial"/>
        </w:rPr>
        <w:t xml:space="preserve">může být </w:t>
      </w:r>
      <w:r w:rsidR="00600C7C" w:rsidRPr="00612852">
        <w:rPr>
          <w:rFonts w:ascii="Arial" w:hAnsi="Arial" w:cs="Arial"/>
        </w:rPr>
        <w:t>poskytovatelem dále propagován</w:t>
      </w:r>
      <w:r w:rsidR="009059E2" w:rsidRPr="00612852">
        <w:rPr>
          <w:rFonts w:ascii="Arial" w:hAnsi="Arial" w:cs="Arial"/>
        </w:rPr>
        <w:t>.</w:t>
      </w:r>
    </w:p>
    <w:p w14:paraId="57FB6AFE" w14:textId="77777777" w:rsidR="00072A66" w:rsidRPr="00072A66" w:rsidRDefault="00072A66" w:rsidP="00072A66">
      <w:pPr>
        <w:pStyle w:val="Odstavecseseznamem"/>
        <w:rPr>
          <w:rFonts w:ascii="Arial" w:hAnsi="Arial" w:cs="Arial"/>
        </w:rPr>
      </w:pPr>
    </w:p>
    <w:p w14:paraId="4760647A" w14:textId="77777777" w:rsidR="00072A66" w:rsidRPr="00072A66" w:rsidRDefault="00072A66" w:rsidP="00072A66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2667C102" w14:textId="38A3BAE6" w:rsidR="007E591B" w:rsidRPr="00090CD6" w:rsidRDefault="00090CD6" w:rsidP="000C5127">
      <w:pPr>
        <w:pStyle w:val="Odstavecseseznamem"/>
        <w:numPr>
          <w:ilvl w:val="0"/>
          <w:numId w:val="9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Poskytovatel je při nakládání s veřejnými prostředky povinen dodržovat ustanovení zákona č. 106/1999 Sb., o svobodném přístupu k informacím, ve znění pozdějších předpisů.</w:t>
      </w:r>
      <w:r w:rsidR="009234D3">
        <w:rPr>
          <w:rFonts w:ascii="Arial" w:hAnsi="Arial" w:cs="Arial"/>
        </w:rPr>
        <w:t xml:space="preserve"> Poskytnutí informací</w:t>
      </w:r>
      <w:r w:rsidR="006C0A66">
        <w:rPr>
          <w:rFonts w:ascii="Arial" w:hAnsi="Arial" w:cs="Arial"/>
        </w:rPr>
        <w:t xml:space="preserve"> o dotaci žadatelům není porušením smlouvy a Příjemce s tímto postupem předem souhlasí.</w:t>
      </w:r>
    </w:p>
    <w:p w14:paraId="75643780" w14:textId="77777777" w:rsidR="007E591B" w:rsidRPr="009F3597" w:rsidRDefault="007E591B" w:rsidP="007E591B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20B2182C" w14:textId="77777777" w:rsidR="007E591B" w:rsidRPr="009F3597" w:rsidRDefault="007E591B" w:rsidP="000C5127">
      <w:pPr>
        <w:pStyle w:val="Odstavecseseznamem"/>
        <w:numPr>
          <w:ilvl w:val="0"/>
          <w:numId w:val="9"/>
        </w:numPr>
        <w:spacing w:after="200"/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Změnit či doplnit tuto smlouvu mohou smluvní strany pouze na základě vzájemné dohody formou písemných vzestupně číslovaných dodatků podepsaných oprávněnými zástupci smluvních stran.</w:t>
      </w:r>
    </w:p>
    <w:p w14:paraId="6B560E66" w14:textId="77777777" w:rsidR="002C4E6A" w:rsidRPr="009F3597" w:rsidRDefault="002C4E6A" w:rsidP="002C4E6A">
      <w:pPr>
        <w:pStyle w:val="Odstavecseseznamem"/>
        <w:rPr>
          <w:rFonts w:ascii="Arial" w:hAnsi="Arial" w:cs="Arial"/>
        </w:rPr>
      </w:pPr>
    </w:p>
    <w:p w14:paraId="5F7344A8" w14:textId="77777777" w:rsidR="007E591B" w:rsidRDefault="007E591B" w:rsidP="000C5127">
      <w:pPr>
        <w:pStyle w:val="Odstavecseseznamem"/>
        <w:numPr>
          <w:ilvl w:val="0"/>
          <w:numId w:val="9"/>
        </w:numPr>
        <w:ind w:left="357" w:hanging="357"/>
        <w:contextualSpacing/>
        <w:jc w:val="both"/>
        <w:rPr>
          <w:rFonts w:ascii="Arial" w:hAnsi="Arial" w:cs="Arial"/>
        </w:rPr>
      </w:pPr>
      <w:bookmarkStart w:id="3" w:name="_Hlk29212032"/>
      <w:r w:rsidRPr="009F3597">
        <w:rPr>
          <w:rFonts w:ascii="Arial" w:hAnsi="Arial" w:cs="Arial"/>
        </w:rPr>
        <w:t>Smlouva nabývá platnosti dnem jejího podpisu oprávněnými zástupci smluvních stran. Smlouva nabývá účinnosti dnem jejího uveřejnění prostřednictvím registru smluv postupem dle zákona č. 340/2015 Sb., o zvláštních podmínkách účinnosti některých smluv, uveřejňování těchto smluv a o registru smluv (zákon o registru smluv). V případě, že smlouva nepodléhá zveřejnění v registru smluv, nabývá účinnosti dnem jejího podpisu oprávněnými zástupci smluvních stran.</w:t>
      </w:r>
    </w:p>
    <w:p w14:paraId="778C2D53" w14:textId="77777777" w:rsidR="001A471C" w:rsidRPr="001A471C" w:rsidRDefault="001A471C" w:rsidP="001A471C">
      <w:pPr>
        <w:pStyle w:val="Odstavecseseznamem"/>
        <w:rPr>
          <w:rFonts w:ascii="Arial" w:hAnsi="Arial" w:cs="Arial"/>
        </w:rPr>
      </w:pPr>
    </w:p>
    <w:p w14:paraId="4B79C45E" w14:textId="63B54157" w:rsidR="001A471C" w:rsidRPr="009F3597" w:rsidRDefault="001A471C" w:rsidP="000C5127">
      <w:pPr>
        <w:pStyle w:val="Odstavecseseznamem"/>
        <w:numPr>
          <w:ilvl w:val="0"/>
          <w:numId w:val="9"/>
        </w:numPr>
        <w:ind w:left="357" w:hanging="357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Smluvní strany prohlašují, že pro právní vztah založený touto smlouvou jsou stejně jako ustanovení této smlouvy právně závazná ustanovení obsažená v Dotačních pravidlech, schválených na zasedání </w:t>
      </w:r>
      <w:r w:rsidRPr="00A02CA8">
        <w:rPr>
          <w:rFonts w:ascii="Arial" w:hAnsi="Arial" w:cs="Arial"/>
        </w:rPr>
        <w:t xml:space="preserve">Z8/33 </w:t>
      </w:r>
      <w:r w:rsidRPr="009F3597">
        <w:rPr>
          <w:rFonts w:ascii="Arial" w:hAnsi="Arial" w:cs="Arial"/>
        </w:rPr>
        <w:t xml:space="preserve">Zastupitelstva města Brna, konaného dne </w:t>
      </w:r>
      <w:r w:rsidRPr="00A02CA8">
        <w:rPr>
          <w:rFonts w:ascii="Arial" w:hAnsi="Arial" w:cs="Arial"/>
        </w:rPr>
        <w:t>9. 11. 2021 ve znění pozdějších předpisů</w:t>
      </w:r>
      <w:r w:rsidRPr="009F3597">
        <w:rPr>
          <w:rFonts w:ascii="Arial" w:hAnsi="Arial" w:cs="Arial"/>
        </w:rPr>
        <w:t>.</w:t>
      </w:r>
    </w:p>
    <w:p w14:paraId="196F3333" w14:textId="77777777" w:rsidR="001A471C" w:rsidRPr="009F3597" w:rsidRDefault="001A471C" w:rsidP="001A471C">
      <w:pPr>
        <w:pStyle w:val="Odstavecseseznamem"/>
        <w:ind w:left="30"/>
        <w:jc w:val="both"/>
        <w:rPr>
          <w:rFonts w:ascii="Arial" w:hAnsi="Arial" w:cs="Arial"/>
        </w:rPr>
      </w:pPr>
    </w:p>
    <w:p w14:paraId="5A0BF854" w14:textId="547D0D46" w:rsidR="001A471C" w:rsidRDefault="001A471C" w:rsidP="000C5127">
      <w:pPr>
        <w:pStyle w:val="Odstavecseseznamem"/>
        <w:numPr>
          <w:ilvl w:val="0"/>
          <w:numId w:val="9"/>
        </w:numPr>
        <w:spacing w:after="200"/>
        <w:ind w:left="357" w:hanging="357"/>
        <w:contextualSpacing/>
        <w:jc w:val="both"/>
        <w:rPr>
          <w:rFonts w:ascii="Arial" w:hAnsi="Arial" w:cs="Arial"/>
          <w:iCs/>
          <w:color w:val="000000" w:themeColor="text1"/>
        </w:rPr>
      </w:pPr>
      <w:r w:rsidRPr="00BB7E30">
        <w:rPr>
          <w:rFonts w:ascii="Arial" w:hAnsi="Arial" w:cs="Arial"/>
        </w:rPr>
        <w:t xml:space="preserve">Dotace je ve smyslu zákona č. 320/2001 Sb., o finanční kontrole ve veřejné správě a o změně některých zákonů (zákon o finanční kontrole), ve znění pozdějších předpisů, veřejnou finanční podporou a vztahují se na ni ustanovení tohoto zákona. </w:t>
      </w:r>
      <w:r w:rsidRPr="00BB7E30">
        <w:rPr>
          <w:rFonts w:ascii="Arial" w:hAnsi="Arial" w:cs="Arial"/>
          <w:iCs/>
          <w:color w:val="000000" w:themeColor="text1"/>
        </w:rPr>
        <w:t xml:space="preserve">Příjemce dotace čestně prohlašuje, že neidentifikoval dotaci jako zakázanou veřejnou podporu ve smyslu čl. 107 a násl. Smlouvy o fungování Evropské unie, </w:t>
      </w:r>
      <w:r w:rsidR="00714350" w:rsidRPr="00612852">
        <w:rPr>
          <w:rFonts w:ascii="Arial" w:hAnsi="Arial" w:cs="Arial"/>
          <w:iCs/>
          <w:color w:val="000000" w:themeColor="text1"/>
        </w:rPr>
        <w:t>N</w:t>
      </w:r>
      <w:r w:rsidRPr="00612852">
        <w:rPr>
          <w:rFonts w:ascii="Arial" w:hAnsi="Arial" w:cs="Arial"/>
          <w:iCs/>
          <w:color w:val="000000" w:themeColor="text1"/>
        </w:rPr>
        <w:t xml:space="preserve">ařízení </w:t>
      </w:r>
      <w:r w:rsidR="00072A66" w:rsidRPr="00612852">
        <w:rPr>
          <w:rFonts w:ascii="Arial" w:hAnsi="Arial" w:cs="Arial"/>
          <w:iCs/>
          <w:color w:val="000000" w:themeColor="text1"/>
        </w:rPr>
        <w:t>K</w:t>
      </w:r>
      <w:r w:rsidRPr="00612852">
        <w:rPr>
          <w:rFonts w:ascii="Arial" w:hAnsi="Arial" w:cs="Arial"/>
          <w:iCs/>
          <w:color w:val="000000" w:themeColor="text1"/>
        </w:rPr>
        <w:t>omis</w:t>
      </w:r>
      <w:r w:rsidR="00680C29" w:rsidRPr="00612852">
        <w:rPr>
          <w:rFonts w:ascii="Arial" w:hAnsi="Arial" w:cs="Arial"/>
          <w:iCs/>
          <w:color w:val="000000" w:themeColor="text1"/>
        </w:rPr>
        <w:t>e</w:t>
      </w:r>
      <w:r w:rsidRPr="00BB7E30">
        <w:rPr>
          <w:rFonts w:ascii="Arial" w:hAnsi="Arial" w:cs="Arial"/>
          <w:iCs/>
          <w:color w:val="000000" w:themeColor="text1"/>
        </w:rPr>
        <w:t xml:space="preserve"> (EU) č. 2023/2831. </w:t>
      </w:r>
    </w:p>
    <w:p w14:paraId="7011164C" w14:textId="77777777" w:rsidR="00090CD6" w:rsidRPr="00090CD6" w:rsidRDefault="00090CD6" w:rsidP="00090CD6">
      <w:pPr>
        <w:pStyle w:val="Odstavecseseznamem"/>
        <w:rPr>
          <w:rFonts w:ascii="Arial" w:hAnsi="Arial" w:cs="Arial"/>
          <w:iCs/>
          <w:color w:val="000000" w:themeColor="text1"/>
        </w:rPr>
      </w:pPr>
    </w:p>
    <w:p w14:paraId="66CD610D" w14:textId="62B5DE55" w:rsidR="00090CD6" w:rsidRPr="00612852" w:rsidRDefault="00090CD6" w:rsidP="000C512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Cs/>
        </w:rPr>
      </w:pPr>
      <w:bookmarkStart w:id="4" w:name="_Hlk62030061"/>
      <w:r w:rsidRPr="009F3597">
        <w:rPr>
          <w:rFonts w:ascii="Arial" w:hAnsi="Arial" w:cs="Arial"/>
          <w:bCs/>
          <w:iCs/>
        </w:rPr>
        <w:t xml:space="preserve">Poskytovatel </w:t>
      </w:r>
      <w:r w:rsidRPr="009F3597">
        <w:rPr>
          <w:rFonts w:ascii="Arial" w:hAnsi="Arial" w:cs="Arial"/>
          <w:bCs/>
        </w:rPr>
        <w:t xml:space="preserve">jako správce osobních údajů plní prostřednictvím tohoto ustanovení informační povinnost vůči subjektu údajů ve smyslu čl. 13 </w:t>
      </w:r>
      <w:r w:rsidRPr="009F3597">
        <w:rPr>
          <w:rFonts w:ascii="Arial" w:hAnsi="Arial" w:cs="Arial"/>
          <w:bCs/>
          <w:color w:val="000000"/>
          <w:shd w:val="clear" w:color="auto" w:fill="FFFFFF"/>
        </w:rPr>
        <w:t>obecného nařízení Evropského parlamentu a Rady (EU) 2016/679, o ochraně fyzických osob v souvislosti se zpracováním osobních údajů a o volném pohybu těchto údajů a o zrušení směrnice 95/46/ES, a souvisejících právních předpisů (dále jen</w:t>
      </w:r>
      <w:hyperlink r:id="rId10" w:history="1">
        <w:r w:rsidRPr="009F3597">
          <w:rPr>
            <w:rStyle w:val="Hypertextovodkaz"/>
            <w:rFonts w:ascii="Arial" w:hAnsi="Arial" w:cs="Arial"/>
            <w:bCs/>
            <w:color w:val="CB0E21"/>
          </w:rPr>
          <w:t xml:space="preserve"> </w:t>
        </w:r>
      </w:hyperlink>
      <w:r w:rsidRPr="009F3597">
        <w:rPr>
          <w:rFonts w:ascii="Arial" w:hAnsi="Arial" w:cs="Arial"/>
          <w:bCs/>
        </w:rPr>
        <w:t xml:space="preserve">„GDPR“) a informuje subjekt údajů, že na webových stránkách (https://www.brno.cz/GDPR v sekci Ochrana osobních údajů) jsou uveřejněny informace o právech subjektů údajů dle GDPR. Právním </w:t>
      </w:r>
      <w:r w:rsidRPr="00612852">
        <w:rPr>
          <w:rFonts w:ascii="Arial" w:hAnsi="Arial" w:cs="Arial"/>
          <w:bCs/>
        </w:rPr>
        <w:t>titulem zpracování osobních údajů je čl. 6 odst. 1 písm. b) a e) GDPR.</w:t>
      </w:r>
      <w:bookmarkEnd w:id="4"/>
    </w:p>
    <w:p w14:paraId="00A3B032" w14:textId="77777777" w:rsidR="001A471C" w:rsidRPr="00612852" w:rsidRDefault="001A471C" w:rsidP="001A471C">
      <w:pPr>
        <w:pStyle w:val="Odstavecseseznamem"/>
        <w:rPr>
          <w:rFonts w:ascii="Arial" w:hAnsi="Arial" w:cs="Arial"/>
          <w:iCs/>
          <w:color w:val="000000" w:themeColor="text1"/>
        </w:rPr>
      </w:pPr>
    </w:p>
    <w:bookmarkEnd w:id="3"/>
    <w:p w14:paraId="378AF175" w14:textId="77777777" w:rsidR="00381307" w:rsidRPr="00612852" w:rsidRDefault="00381307" w:rsidP="000C512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Poskytovatel je oprávněn tuto smlouvu vypovědět z důvodu porušení povinnosti příjemcem stanovené veřejnoprávní smlouvou nebo obecně závaznými právními předpisy, zejména:</w:t>
      </w:r>
    </w:p>
    <w:p w14:paraId="685DF230" w14:textId="77777777" w:rsidR="00381307" w:rsidRPr="00612852" w:rsidRDefault="00381307" w:rsidP="0085450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iCs/>
        </w:rPr>
      </w:pPr>
    </w:p>
    <w:p w14:paraId="4A6528D0" w14:textId="6A31E1A5" w:rsidR="00381307" w:rsidRPr="00612852" w:rsidRDefault="00381307" w:rsidP="000C512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 xml:space="preserve">a) bude-li při </w:t>
      </w:r>
      <w:r w:rsidR="003A7319" w:rsidRPr="00612852">
        <w:rPr>
          <w:rFonts w:ascii="Arial" w:hAnsi="Arial" w:cs="Arial"/>
          <w:bCs/>
          <w:iCs/>
        </w:rPr>
        <w:t xml:space="preserve">průběžné </w:t>
      </w:r>
      <w:r w:rsidRPr="00612852">
        <w:rPr>
          <w:rFonts w:ascii="Arial" w:hAnsi="Arial" w:cs="Arial"/>
          <w:bCs/>
          <w:iCs/>
        </w:rPr>
        <w:t>veřejnosprávní kontrole poskytovatelem zjištěno porušení povinností příjemce vyplývající z právních předpisů nebo ustanovení této smlouvy, především porušení</w:t>
      </w:r>
      <w:r w:rsidR="004F2FCE" w:rsidRPr="00612852">
        <w:rPr>
          <w:rFonts w:ascii="Arial" w:hAnsi="Arial" w:cs="Arial"/>
          <w:bCs/>
          <w:iCs/>
        </w:rPr>
        <w:t xml:space="preserve"> </w:t>
      </w:r>
      <w:r w:rsidRPr="00612852">
        <w:rPr>
          <w:rFonts w:ascii="Arial" w:hAnsi="Arial" w:cs="Arial"/>
          <w:bCs/>
          <w:iCs/>
        </w:rPr>
        <w:t>rozpočtové kázně,</w:t>
      </w:r>
    </w:p>
    <w:p w14:paraId="25DB901A" w14:textId="77777777" w:rsidR="00381307" w:rsidRPr="00612852" w:rsidRDefault="00381307" w:rsidP="0085450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iCs/>
        </w:rPr>
      </w:pPr>
    </w:p>
    <w:p w14:paraId="7333F56E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lastRenderedPageBreak/>
        <w:t>b) vyjde po uzavření smlouvy najevo, že příjemce uvedl v žádosti o poskytnutí dotace nebo v prohlášení žadatele o poskytnutí dotace neúplné nebo zjevně nepravdivé informace,</w:t>
      </w:r>
    </w:p>
    <w:p w14:paraId="2B5B81CF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</w:p>
    <w:p w14:paraId="557859F1" w14:textId="64B35360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c) bude v době od uzavření této smlouvy do data, v němž je příjemce povinen použít poskytnutou</w:t>
      </w:r>
      <w:r w:rsidR="00FF1252" w:rsidRPr="00612852">
        <w:rPr>
          <w:rFonts w:ascii="Arial" w:hAnsi="Arial" w:cs="Arial"/>
          <w:bCs/>
          <w:iCs/>
        </w:rPr>
        <w:t xml:space="preserve"> </w:t>
      </w:r>
      <w:r w:rsidRPr="00612852">
        <w:rPr>
          <w:rFonts w:ascii="Arial" w:hAnsi="Arial" w:cs="Arial"/>
          <w:bCs/>
          <w:iCs/>
        </w:rPr>
        <w:t>dotaci, na majetek příjemce zahájeno insolvenční řízení, bude proti příjemci</w:t>
      </w:r>
      <w:r w:rsidR="00FF1252" w:rsidRPr="00612852">
        <w:rPr>
          <w:rFonts w:ascii="Arial" w:hAnsi="Arial" w:cs="Arial"/>
          <w:bCs/>
          <w:iCs/>
        </w:rPr>
        <w:t xml:space="preserve"> </w:t>
      </w:r>
      <w:r w:rsidRPr="00612852">
        <w:rPr>
          <w:rFonts w:ascii="Arial" w:hAnsi="Arial" w:cs="Arial"/>
          <w:bCs/>
          <w:iCs/>
        </w:rPr>
        <w:t>zahájeno exekuční řízení nebo dojde ke zrušení příjemce s likvidací,</w:t>
      </w:r>
    </w:p>
    <w:p w14:paraId="051F53E3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</w:p>
    <w:p w14:paraId="1DE1DD12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d) příjemce neumožní poskytovateli provést veřejnosprávní kontrolu nebo neposkytne potřebnou součinnost,</w:t>
      </w:r>
    </w:p>
    <w:p w14:paraId="7CEAB874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</w:p>
    <w:p w14:paraId="53B32DD4" w14:textId="1CEA3C42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 xml:space="preserve">e) příjemce je v prodlení s předložením vyúčtování o využití dotace nebo závěrečné zprávy delším než 30 kalendářních dnů </w:t>
      </w:r>
      <w:r w:rsidR="0036588A" w:rsidRPr="00612852">
        <w:rPr>
          <w:rFonts w:ascii="Arial" w:hAnsi="Arial" w:cs="Arial"/>
          <w:bCs/>
          <w:iCs/>
        </w:rPr>
        <w:t xml:space="preserve">náhradního data </w:t>
      </w:r>
      <w:r w:rsidR="00944F56" w:rsidRPr="00612852">
        <w:rPr>
          <w:rFonts w:ascii="Arial" w:hAnsi="Arial" w:cs="Arial"/>
          <w:bCs/>
          <w:iCs/>
        </w:rPr>
        <w:t xml:space="preserve">stanoveného v souladu s čl. </w:t>
      </w:r>
      <w:r w:rsidR="000B5584">
        <w:rPr>
          <w:rFonts w:ascii="Arial" w:hAnsi="Arial" w:cs="Arial"/>
          <w:bCs/>
          <w:iCs/>
        </w:rPr>
        <w:t>VI.</w:t>
      </w:r>
      <w:r w:rsidR="00944F56" w:rsidRPr="00612852">
        <w:rPr>
          <w:rFonts w:ascii="Arial" w:hAnsi="Arial" w:cs="Arial"/>
          <w:bCs/>
          <w:iCs/>
        </w:rPr>
        <w:t xml:space="preserve"> </w:t>
      </w:r>
      <w:r w:rsidR="00595296">
        <w:rPr>
          <w:rFonts w:ascii="Arial" w:hAnsi="Arial" w:cs="Arial"/>
          <w:bCs/>
          <w:iCs/>
        </w:rPr>
        <w:t>odst. 3</w:t>
      </w:r>
      <w:r w:rsidRPr="00612852">
        <w:rPr>
          <w:rFonts w:ascii="Arial" w:hAnsi="Arial" w:cs="Arial"/>
          <w:bCs/>
          <w:iCs/>
        </w:rPr>
        <w:t>,</w:t>
      </w:r>
    </w:p>
    <w:p w14:paraId="1BF2093E" w14:textId="77777777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</w:p>
    <w:p w14:paraId="0E01CD76" w14:textId="583A1E93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Příjemce je oprávněn tuto smlouvu kdykoliv písemně vypovědět, nejpozději však do konce lhůty pro podání vyúčtování. V takovém případě je příjemce povinen vrátit poskytnutou</w:t>
      </w:r>
      <w:r w:rsidR="00FF1252" w:rsidRPr="00612852">
        <w:rPr>
          <w:rFonts w:ascii="Arial" w:hAnsi="Arial" w:cs="Arial"/>
          <w:bCs/>
          <w:iCs/>
        </w:rPr>
        <w:t xml:space="preserve"> </w:t>
      </w:r>
      <w:r w:rsidRPr="00612852">
        <w:rPr>
          <w:rFonts w:ascii="Arial" w:hAnsi="Arial" w:cs="Arial"/>
          <w:bCs/>
          <w:iCs/>
        </w:rPr>
        <w:t xml:space="preserve">dotaci poskytovateli do </w:t>
      </w:r>
      <w:r w:rsidR="00B67837" w:rsidRPr="00612852">
        <w:rPr>
          <w:rFonts w:ascii="Arial" w:hAnsi="Arial" w:cs="Arial"/>
          <w:bCs/>
          <w:iCs/>
        </w:rPr>
        <w:t>30</w:t>
      </w:r>
      <w:r w:rsidRPr="00612852">
        <w:rPr>
          <w:rFonts w:ascii="Arial" w:hAnsi="Arial" w:cs="Arial"/>
          <w:bCs/>
          <w:iCs/>
        </w:rPr>
        <w:t xml:space="preserve"> dnů ode dne účinnosti výpovědi</w:t>
      </w:r>
      <w:r w:rsidR="00E82772" w:rsidRPr="00612852">
        <w:rPr>
          <w:rFonts w:ascii="Arial" w:hAnsi="Arial" w:cs="Arial"/>
          <w:bCs/>
          <w:iCs/>
        </w:rPr>
        <w:t xml:space="preserve"> dle čl. </w:t>
      </w:r>
      <w:r w:rsidR="0031082E">
        <w:rPr>
          <w:rFonts w:ascii="Arial" w:hAnsi="Arial" w:cs="Arial"/>
          <w:bCs/>
          <w:iCs/>
        </w:rPr>
        <w:t>VI.</w:t>
      </w:r>
      <w:r w:rsidR="002A7065" w:rsidRPr="00612852">
        <w:rPr>
          <w:rFonts w:ascii="Arial" w:hAnsi="Arial" w:cs="Arial"/>
          <w:bCs/>
          <w:iCs/>
        </w:rPr>
        <w:t xml:space="preserve"> </w:t>
      </w:r>
      <w:r w:rsidR="007902DE">
        <w:rPr>
          <w:rFonts w:ascii="Arial" w:hAnsi="Arial" w:cs="Arial"/>
          <w:bCs/>
          <w:iCs/>
        </w:rPr>
        <w:t>odst</w:t>
      </w:r>
      <w:r w:rsidR="00C45C15">
        <w:rPr>
          <w:rFonts w:ascii="Arial" w:hAnsi="Arial" w:cs="Arial"/>
          <w:bCs/>
          <w:iCs/>
        </w:rPr>
        <w:t>.</w:t>
      </w:r>
      <w:r w:rsidR="002B43A7">
        <w:rPr>
          <w:rFonts w:ascii="Arial" w:hAnsi="Arial" w:cs="Arial"/>
          <w:bCs/>
          <w:iCs/>
        </w:rPr>
        <w:t xml:space="preserve"> 4</w:t>
      </w:r>
      <w:r w:rsidR="002A7065" w:rsidRPr="00612852">
        <w:rPr>
          <w:rFonts w:ascii="Arial" w:hAnsi="Arial" w:cs="Arial"/>
          <w:bCs/>
          <w:iCs/>
        </w:rPr>
        <w:t>. písm. a).</w:t>
      </w:r>
    </w:p>
    <w:p w14:paraId="6C6BC96E" w14:textId="77777777" w:rsidR="00F16B9D" w:rsidRPr="00612852" w:rsidRDefault="00F16B9D" w:rsidP="00FF1252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iCs/>
        </w:rPr>
      </w:pPr>
    </w:p>
    <w:p w14:paraId="2350DADC" w14:textId="0E7D3B82" w:rsidR="00F16B9D" w:rsidRPr="00612852" w:rsidRDefault="00F16B9D" w:rsidP="00512DB7">
      <w:pPr>
        <w:pStyle w:val="Odstavecseseznamem"/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Jestliže dojde k výpovědi této smlouvy poskytovatelem</w:t>
      </w:r>
      <w:r w:rsidR="00B84502" w:rsidRPr="00612852">
        <w:rPr>
          <w:rFonts w:ascii="Arial" w:hAnsi="Arial" w:cs="Arial"/>
          <w:bCs/>
          <w:iCs/>
        </w:rPr>
        <w:t xml:space="preserve"> je příjemce povinen vráti</w:t>
      </w:r>
      <w:r w:rsidR="0011113F" w:rsidRPr="00612852">
        <w:rPr>
          <w:rFonts w:ascii="Arial" w:hAnsi="Arial" w:cs="Arial"/>
          <w:bCs/>
          <w:iCs/>
        </w:rPr>
        <w:t>t</w:t>
      </w:r>
      <w:r w:rsidR="00B84502" w:rsidRPr="00612852">
        <w:rPr>
          <w:rFonts w:ascii="Arial" w:hAnsi="Arial" w:cs="Arial"/>
          <w:bCs/>
          <w:iCs/>
        </w:rPr>
        <w:t xml:space="preserve"> poskytnuté peněžní prostředky</w:t>
      </w:r>
      <w:r w:rsidR="00DB694A" w:rsidRPr="00612852">
        <w:rPr>
          <w:rFonts w:ascii="Arial" w:hAnsi="Arial" w:cs="Arial"/>
          <w:bCs/>
          <w:iCs/>
        </w:rPr>
        <w:t xml:space="preserve"> bezhotovostním převodem na účet poskytovatele dotace uvedený ve výpovědi</w:t>
      </w:r>
      <w:r w:rsidR="00B6096A" w:rsidRPr="00612852">
        <w:rPr>
          <w:rFonts w:ascii="Arial" w:hAnsi="Arial" w:cs="Arial"/>
          <w:bCs/>
          <w:iCs/>
        </w:rPr>
        <w:t xml:space="preserve"> této smlouv</w:t>
      </w:r>
      <w:r w:rsidR="001F34FB" w:rsidRPr="00612852">
        <w:rPr>
          <w:rFonts w:ascii="Arial" w:hAnsi="Arial" w:cs="Arial"/>
          <w:bCs/>
          <w:iCs/>
        </w:rPr>
        <w:t>y</w:t>
      </w:r>
      <w:r w:rsidRPr="00612852">
        <w:rPr>
          <w:rFonts w:ascii="Arial" w:hAnsi="Arial" w:cs="Arial"/>
          <w:bCs/>
          <w:iCs/>
        </w:rPr>
        <w:t>, a to ve lhůtě 10 dnů ode dne nabytí účinnosti výpovědi</w:t>
      </w:r>
      <w:r w:rsidR="001A5412">
        <w:rPr>
          <w:rFonts w:ascii="Arial" w:hAnsi="Arial" w:cs="Arial"/>
          <w:bCs/>
          <w:iCs/>
        </w:rPr>
        <w:t>.</w:t>
      </w:r>
    </w:p>
    <w:p w14:paraId="7633D9EB" w14:textId="77777777" w:rsidR="00381307" w:rsidRPr="00612852" w:rsidRDefault="00381307" w:rsidP="0085450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  <w:iCs/>
        </w:rPr>
      </w:pPr>
    </w:p>
    <w:p w14:paraId="1CE9E11F" w14:textId="73CB84CD" w:rsidR="00381307" w:rsidRPr="00612852" w:rsidRDefault="00C76E07" w:rsidP="00512DB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Výpověď může být učiněna výhradně písemnou formou a stává se účinnou momentem jejího doručení příjemci</w:t>
      </w:r>
      <w:r w:rsidR="00381307" w:rsidRPr="00612852">
        <w:rPr>
          <w:rFonts w:ascii="Arial" w:hAnsi="Arial" w:cs="Arial"/>
          <w:bCs/>
          <w:iCs/>
        </w:rPr>
        <w:t xml:space="preserve"> Účinky výpovědi nastávají dnem následujícím po uplynutí výpovědní</w:t>
      </w:r>
      <w:r w:rsidR="00FF1252" w:rsidRPr="00612852">
        <w:rPr>
          <w:rFonts w:ascii="Arial" w:hAnsi="Arial" w:cs="Arial"/>
          <w:bCs/>
          <w:iCs/>
        </w:rPr>
        <w:t xml:space="preserve"> </w:t>
      </w:r>
      <w:r w:rsidR="00381307" w:rsidRPr="00612852">
        <w:rPr>
          <w:rFonts w:ascii="Arial" w:hAnsi="Arial" w:cs="Arial"/>
          <w:bCs/>
          <w:iCs/>
        </w:rPr>
        <w:t>lhůty. Poskytovatel v písemné výpovědi vždy uvede zjištěné skutečnosti, které vedly k výpovědi smlouvy.</w:t>
      </w:r>
    </w:p>
    <w:p w14:paraId="51E98846" w14:textId="77777777" w:rsidR="00381307" w:rsidRPr="00612852" w:rsidRDefault="00381307" w:rsidP="00512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</w:p>
    <w:p w14:paraId="1B8488A3" w14:textId="48008E00" w:rsidR="00381307" w:rsidRPr="00612852" w:rsidRDefault="00381307" w:rsidP="00512DB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</w:rPr>
      </w:pPr>
      <w:r w:rsidRPr="00612852">
        <w:rPr>
          <w:rFonts w:ascii="Arial" w:hAnsi="Arial" w:cs="Arial"/>
          <w:bCs/>
          <w:iCs/>
        </w:rPr>
        <w:t>Pokud příjemce ve stanovené lhůtě poskytnuté prostředky nevrátí, považují se tyto prostředky za zadržené v souladu s § 22 odst. 3 zákona č. 250/2000 Sb., o rozpočtových pravidlech</w:t>
      </w:r>
      <w:r w:rsidR="00FF1252" w:rsidRPr="00612852">
        <w:rPr>
          <w:rFonts w:ascii="Arial" w:hAnsi="Arial" w:cs="Arial"/>
          <w:bCs/>
          <w:iCs/>
        </w:rPr>
        <w:t xml:space="preserve"> </w:t>
      </w:r>
      <w:r w:rsidRPr="00612852">
        <w:rPr>
          <w:rFonts w:ascii="Arial" w:hAnsi="Arial" w:cs="Arial"/>
          <w:bCs/>
          <w:iCs/>
        </w:rPr>
        <w:t>územních rozpočtů, ve znění pozdějších předpisů.</w:t>
      </w:r>
    </w:p>
    <w:p w14:paraId="07C7900D" w14:textId="77777777" w:rsidR="00C7717E" w:rsidRPr="00381307" w:rsidRDefault="00C7717E" w:rsidP="00512DB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</w:rPr>
      </w:pPr>
    </w:p>
    <w:p w14:paraId="65573A82" w14:textId="443B6E99" w:rsidR="007E591B" w:rsidRPr="00F63B32" w:rsidRDefault="007E591B" w:rsidP="00512DB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7753C4">
        <w:rPr>
          <w:rFonts w:ascii="Arial" w:hAnsi="Arial" w:cs="Arial"/>
        </w:rPr>
        <w:t>Smlouvu lze ukončit vzájemnou písemnou dohodou smluvních stran, v níž musí být uvedeny důvody, které vedly k ukončení smlouvy, včetně vzájemného vypořádání práv a závazků</w:t>
      </w:r>
      <w:r w:rsidR="00844C75" w:rsidRPr="007753C4">
        <w:rPr>
          <w:rFonts w:ascii="Arial" w:hAnsi="Arial" w:cs="Arial"/>
        </w:rPr>
        <w:t>.</w:t>
      </w:r>
    </w:p>
    <w:p w14:paraId="5E6C6FE8" w14:textId="77777777" w:rsidR="007E591B" w:rsidRPr="009F3597" w:rsidRDefault="007E591B" w:rsidP="00512DB7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68F72F2B" w14:textId="331536DF" w:rsidR="00B3202D" w:rsidRPr="009F3597" w:rsidRDefault="00B3202D" w:rsidP="00512DB7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Smlouva se vyhotovuje ve </w:t>
      </w:r>
      <w:r w:rsidR="00A43F1E">
        <w:rPr>
          <w:rFonts w:ascii="Arial" w:hAnsi="Arial" w:cs="Arial"/>
        </w:rPr>
        <w:t>čtyřech</w:t>
      </w:r>
      <w:r w:rsidRPr="009F3597">
        <w:rPr>
          <w:rFonts w:ascii="Arial" w:hAnsi="Arial" w:cs="Arial"/>
        </w:rPr>
        <w:t xml:space="preserve"> stejnopisech, každý z nich má platnost originálu. Poskytovatel obdrží </w:t>
      </w:r>
      <w:r w:rsidR="00A43F1E">
        <w:rPr>
          <w:rFonts w:ascii="Arial" w:hAnsi="Arial" w:cs="Arial"/>
        </w:rPr>
        <w:t>tři</w:t>
      </w:r>
      <w:r w:rsidRPr="009F3597">
        <w:rPr>
          <w:rFonts w:ascii="Arial" w:hAnsi="Arial" w:cs="Arial"/>
        </w:rPr>
        <w:t xml:space="preserve"> vyhotovení, </w:t>
      </w:r>
      <w:r w:rsidR="00E42D5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jedno vyhotovení.</w:t>
      </w:r>
      <w:r>
        <w:rPr>
          <w:rFonts w:ascii="Arial" w:hAnsi="Arial" w:cs="Arial"/>
        </w:rPr>
        <w:t xml:space="preserve"> Na základě dohody smluvních stran je možné uzavřít smlouvu v elektronické podobě. V případě vyhotovení a uzavření této smlouvy výlučně v elektronické podobě se Smluvní strany zavazují podepsat tuto smlouvu v jednom vyhotovení platným elektronickým podpisem, který umožní vyhotovit autorizovanou konverzi tohoto dokumentu a každá Smluvní strana obdrží verzi smlouvy ve formátu PDF s platnými elektronickými podpisy obou Smluvních stran.</w:t>
      </w:r>
    </w:p>
    <w:p w14:paraId="010DF997" w14:textId="2977835C" w:rsidR="007E591B" w:rsidRDefault="007E591B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5AB6FA57" w14:textId="77777777" w:rsidR="00375692" w:rsidRDefault="00375692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239E6F21" w14:textId="77777777" w:rsidR="00375692" w:rsidRDefault="00375692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2E69AA58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18840BFD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72A65BF8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257FF6A4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79082467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12FC7BBC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212E50D1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71CEDBE1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6175286B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1C0F5EC3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37E8FB89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13B906F2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527F52EB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143E9983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07F443EB" w14:textId="77777777" w:rsidR="00A270A9" w:rsidRDefault="00A270A9" w:rsidP="00512DB7">
      <w:pPr>
        <w:pStyle w:val="Odstavecseseznamem"/>
        <w:spacing w:after="200"/>
        <w:ind w:left="360"/>
        <w:contextualSpacing/>
        <w:jc w:val="both"/>
        <w:rPr>
          <w:rFonts w:ascii="Arial" w:hAnsi="Arial" w:cs="Arial"/>
        </w:rPr>
      </w:pPr>
    </w:p>
    <w:p w14:paraId="6FBA1E9F" w14:textId="77777777" w:rsidR="00BB75F0" w:rsidRPr="00F412B5" w:rsidRDefault="00BB75F0" w:rsidP="00BB75F0">
      <w:pPr>
        <w:spacing w:after="200" w:line="276" w:lineRule="auto"/>
        <w:contextualSpacing/>
        <w:rPr>
          <w:rFonts w:ascii="Arial" w:hAnsi="Arial" w:cs="Arial"/>
        </w:rPr>
      </w:pPr>
    </w:p>
    <w:p w14:paraId="5235BF6F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jc w:val="center"/>
        <w:rPr>
          <w:rFonts w:ascii="Arial" w:hAnsi="Arial" w:cs="Arial"/>
          <w:b/>
          <w:bCs/>
        </w:rPr>
      </w:pPr>
      <w:r w:rsidRPr="00F10394">
        <w:rPr>
          <w:rFonts w:ascii="Arial" w:hAnsi="Arial" w:cs="Arial"/>
          <w:b/>
          <w:bCs/>
        </w:rPr>
        <w:lastRenderedPageBreak/>
        <w:t>Doložka:</w:t>
      </w:r>
    </w:p>
    <w:p w14:paraId="72FDE0F5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jc w:val="center"/>
        <w:rPr>
          <w:rFonts w:ascii="Arial" w:hAnsi="Arial" w:cs="Arial"/>
          <w:b/>
          <w:bCs/>
        </w:rPr>
      </w:pPr>
    </w:p>
    <w:p w14:paraId="10AC1CD4" w14:textId="77777777" w:rsidR="00BB75F0" w:rsidRDefault="00BB75F0" w:rsidP="00A9627F">
      <w:pPr>
        <w:pStyle w:val="Odstavecseseznamem"/>
        <w:spacing w:after="200" w:line="276" w:lineRule="auto"/>
        <w:ind w:left="720" w:hanging="720"/>
        <w:contextualSpacing/>
        <w:jc w:val="center"/>
        <w:rPr>
          <w:rFonts w:ascii="Arial" w:hAnsi="Arial" w:cs="Arial"/>
          <w:b/>
          <w:bCs/>
        </w:rPr>
      </w:pPr>
    </w:p>
    <w:p w14:paraId="35DAB461" w14:textId="18628B55" w:rsidR="00BB75F0" w:rsidRPr="005B7E00" w:rsidRDefault="00BB75F0" w:rsidP="00FA36CD">
      <w:pPr>
        <w:spacing w:after="200"/>
        <w:contextualSpacing/>
        <w:jc w:val="both"/>
        <w:rPr>
          <w:rFonts w:ascii="Arial" w:hAnsi="Arial" w:cs="Arial"/>
        </w:rPr>
      </w:pPr>
      <w:r w:rsidRPr="005B7E00">
        <w:rPr>
          <w:rFonts w:ascii="Arial" w:hAnsi="Arial" w:cs="Arial"/>
        </w:rPr>
        <w:t>Poskytnutí dotace a podmínky této smlouvy byly schváleny na zasedání Zastupitelstva města Brn</w:t>
      </w:r>
      <w:r w:rsidR="00FA36CD">
        <w:rPr>
          <w:rFonts w:ascii="Arial" w:hAnsi="Arial" w:cs="Arial"/>
        </w:rPr>
        <w:t>a</w:t>
      </w:r>
      <w:r w:rsidR="00A9627F">
        <w:rPr>
          <w:rFonts w:ascii="Arial" w:hAnsi="Arial" w:cs="Arial"/>
        </w:rPr>
        <w:t xml:space="preserve"> </w:t>
      </w:r>
      <w:r w:rsidRPr="005B7E00">
        <w:rPr>
          <w:rFonts w:ascii="Arial" w:hAnsi="Arial" w:cs="Arial"/>
        </w:rPr>
        <w:t xml:space="preserve">Z9/33 konaném dne </w:t>
      </w:r>
      <w:r w:rsidR="00F07148" w:rsidRPr="005B7E00">
        <w:rPr>
          <w:rFonts w:ascii="Arial" w:hAnsi="Arial" w:cs="Arial"/>
        </w:rPr>
        <w:t>3</w:t>
      </w:r>
      <w:r w:rsidRPr="005B7E00">
        <w:rPr>
          <w:rFonts w:ascii="Arial" w:hAnsi="Arial" w:cs="Arial"/>
        </w:rPr>
        <w:t xml:space="preserve">. </w:t>
      </w:r>
      <w:r w:rsidR="00F07148" w:rsidRPr="005B7E00">
        <w:rPr>
          <w:rFonts w:ascii="Arial" w:hAnsi="Arial" w:cs="Arial"/>
        </w:rPr>
        <w:t>3</w:t>
      </w:r>
      <w:r w:rsidRPr="005B7E00">
        <w:rPr>
          <w:rFonts w:ascii="Arial" w:hAnsi="Arial" w:cs="Arial"/>
        </w:rPr>
        <w:t>. 202</w:t>
      </w:r>
      <w:r w:rsidR="00F07148" w:rsidRPr="005B7E00">
        <w:rPr>
          <w:rFonts w:ascii="Arial" w:hAnsi="Arial" w:cs="Arial"/>
        </w:rPr>
        <w:t>6</w:t>
      </w:r>
      <w:r w:rsidRPr="005B7E00">
        <w:rPr>
          <w:rFonts w:ascii="Arial" w:hAnsi="Arial" w:cs="Arial"/>
        </w:rPr>
        <w:t>.</w:t>
      </w:r>
    </w:p>
    <w:p w14:paraId="2246AC08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C426AA1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6B014D0C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2BF5A5CB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9E62DE6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5E7B792A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41E42B55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V Brně dne………                                                                  V Brně dne………</w:t>
      </w:r>
    </w:p>
    <w:p w14:paraId="695F2502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21BA25C" w14:textId="365CA21B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gramStart"/>
      <w:r>
        <w:rPr>
          <w:rFonts w:ascii="Arial" w:hAnsi="Arial" w:cs="Arial"/>
        </w:rPr>
        <w:t xml:space="preserve">Poskytovatele: </w:t>
      </w:r>
      <w:r w:rsidR="00713CBF">
        <w:rPr>
          <w:rFonts w:ascii="Arial" w:hAnsi="Arial" w:cs="Arial"/>
        </w:rPr>
        <w:t xml:space="preserve">  </w:t>
      </w:r>
      <w:proofErr w:type="gramEnd"/>
      <w:r w:rsidR="00713CBF">
        <w:rPr>
          <w:rFonts w:ascii="Arial" w:hAnsi="Arial" w:cs="Arial"/>
        </w:rPr>
        <w:t xml:space="preserve"> </w:t>
      </w:r>
      <w:r w:rsidR="00B72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</w:t>
      </w:r>
      <w:r w:rsidR="00F0714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Za Příjemce:</w:t>
      </w:r>
    </w:p>
    <w:p w14:paraId="793054B9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4E2F2AFB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290ADA3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3620083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61BA6134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463000E4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3A9F02CB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013B0908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50D61EDE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416B15DF" w14:textId="77777777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</w:p>
    <w:p w14:paraId="4432EE8B" w14:textId="1CDB7A52" w:rsidR="00BB75F0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            ………………………………………</w:t>
      </w:r>
    </w:p>
    <w:p w14:paraId="055C4FC7" w14:textId="0C7F6BBC" w:rsidR="004702FF" w:rsidRDefault="004702FF" w:rsidP="004702FF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76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Martin Vaněček                                                          Zdeněk </w:t>
      </w:r>
      <w:proofErr w:type="spellStart"/>
      <w:r>
        <w:rPr>
          <w:rFonts w:ascii="Arial" w:hAnsi="Arial" w:cs="Arial"/>
        </w:rPr>
        <w:t>Machař</w:t>
      </w:r>
      <w:proofErr w:type="spellEnd"/>
    </w:p>
    <w:p w14:paraId="416D32B3" w14:textId="77777777" w:rsidR="004702FF" w:rsidRDefault="004702FF" w:rsidP="004702FF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vedoucí Odboru životního prostředí MMB                                             předseda</w:t>
      </w:r>
    </w:p>
    <w:p w14:paraId="153ED9B7" w14:textId="77777777" w:rsidR="004702FF" w:rsidRDefault="004702FF" w:rsidP="004702FF">
      <w:pPr>
        <w:pStyle w:val="Odstavecseseznamem"/>
        <w:spacing w:after="200" w:line="276" w:lineRule="auto"/>
        <w:ind w:left="284" w:hanging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Ptačího centra o.p.s.                                                                                  </w:t>
      </w:r>
    </w:p>
    <w:p w14:paraId="61812259" w14:textId="77777777" w:rsidR="00BB75F0" w:rsidRPr="009533DD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320F92DD" w14:textId="77777777" w:rsidR="00BB75F0" w:rsidRPr="007D4072" w:rsidRDefault="00BB75F0" w:rsidP="00BB75F0">
      <w:pPr>
        <w:pStyle w:val="Odstavecseseznamem"/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3DAEA343" w14:textId="77777777" w:rsidR="00BB75F0" w:rsidRPr="009F3597" w:rsidRDefault="00BB75F0" w:rsidP="00A43F1E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sectPr w:rsidR="00BB75F0" w:rsidRPr="009F3597" w:rsidSect="00F466B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C056" w14:textId="77777777" w:rsidR="00A05197" w:rsidRDefault="00A05197">
      <w:r>
        <w:separator/>
      </w:r>
    </w:p>
  </w:endnote>
  <w:endnote w:type="continuationSeparator" w:id="0">
    <w:p w14:paraId="447571F2" w14:textId="77777777" w:rsidR="00A05197" w:rsidRDefault="00A0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2BA6" w14:textId="77777777" w:rsidR="002663BB" w:rsidRDefault="002A551A" w:rsidP="00F466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66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304E81" w14:textId="77777777" w:rsidR="002663BB" w:rsidRDefault="002663BB" w:rsidP="002663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689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0EC03B" w14:textId="41C70F73" w:rsidR="00C761F7" w:rsidRDefault="00C761F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71F74" w14:textId="77777777" w:rsidR="003A484F" w:rsidRDefault="003A484F" w:rsidP="002663BB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681583"/>
      <w:docPartObj>
        <w:docPartGallery w:val="Page Numbers (Bottom of Page)"/>
        <w:docPartUnique/>
      </w:docPartObj>
    </w:sdtPr>
    <w:sdtEndPr/>
    <w:sdtContent>
      <w:sdt>
        <w:sdtPr>
          <w:id w:val="-1645809624"/>
          <w:docPartObj>
            <w:docPartGallery w:val="Page Numbers (Top of Page)"/>
            <w:docPartUnique/>
          </w:docPartObj>
        </w:sdtPr>
        <w:sdtEndPr/>
        <w:sdtContent>
          <w:p w14:paraId="45343008" w14:textId="768D07F9" w:rsidR="00BC18A8" w:rsidRDefault="00BC18A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077A83" w14:textId="77777777" w:rsidR="00BC18A8" w:rsidRDefault="00BC1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3E23" w14:textId="77777777" w:rsidR="00A05197" w:rsidRDefault="00A05197">
      <w:r>
        <w:separator/>
      </w:r>
    </w:p>
  </w:footnote>
  <w:footnote w:type="continuationSeparator" w:id="0">
    <w:p w14:paraId="74AA17A0" w14:textId="77777777" w:rsidR="00A05197" w:rsidRDefault="00A0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3F7F" w14:textId="0D8C58CC" w:rsidR="00B24E43" w:rsidRDefault="00B24E43">
    <w:pPr>
      <w:pStyle w:val="Zhlav"/>
    </w:pPr>
    <w:r>
      <w:ptab w:relativeTo="margin" w:alignment="center" w:leader="none"/>
    </w:r>
    <w:r>
      <w:ptab w:relativeTo="margin" w:alignment="right" w:leader="none"/>
    </w:r>
    <w:r w:rsidRPr="00B24E43">
      <w:rPr>
        <w:rFonts w:ascii="Arial" w:hAnsi="Arial" w:cs="Arial"/>
      </w:rPr>
      <w:t xml:space="preserve">Smlouva č. 4226091206 </w:t>
    </w:r>
    <w:r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F36E" w14:textId="5027981B" w:rsidR="00B24E43" w:rsidRPr="00B24E43" w:rsidRDefault="00B24E43">
    <w:pPr>
      <w:pStyle w:val="Zhlav"/>
      <w:rPr>
        <w:rFonts w:ascii="Arial" w:hAnsi="Arial" w:cs="Arial"/>
      </w:rPr>
    </w:pPr>
    <w:r>
      <w:ptab w:relativeTo="margin" w:alignment="center" w:leader="none"/>
    </w:r>
    <w:r>
      <w:ptab w:relativeTo="margin" w:alignment="right" w:leader="none"/>
    </w:r>
    <w:r w:rsidRPr="00B24E43">
      <w:rPr>
        <w:rFonts w:ascii="Arial" w:hAnsi="Arial" w:cs="Arial"/>
      </w:rPr>
      <w:t xml:space="preserve">Smlouva č. </w:t>
    </w:r>
    <w:r w:rsidRPr="00B24E43">
      <w:rPr>
        <w:rFonts w:ascii="Arial" w:hAnsi="Arial" w:cs="Arial"/>
      </w:rPr>
      <w:t>4226091206</w:t>
    </w:r>
    <w:r w:rsidRPr="00B24E43">
      <w:rPr>
        <w:rFonts w:ascii="Arial" w:hAnsi="Arial" w:cs="Arial"/>
      </w:rPr>
      <w:t xml:space="preserve">  </w:t>
    </w:r>
    <w:r w:rsidRPr="00B24E43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2DD"/>
    <w:multiLevelType w:val="hybridMultilevel"/>
    <w:tmpl w:val="D37AAC84"/>
    <w:lvl w:ilvl="0" w:tplc="42423702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3D83001"/>
    <w:multiLevelType w:val="hybridMultilevel"/>
    <w:tmpl w:val="4470D894"/>
    <w:lvl w:ilvl="0" w:tplc="DA5A531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E6D43"/>
    <w:multiLevelType w:val="hybridMultilevel"/>
    <w:tmpl w:val="9D7047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CBB"/>
    <w:multiLevelType w:val="hybridMultilevel"/>
    <w:tmpl w:val="3FEA7480"/>
    <w:lvl w:ilvl="0" w:tplc="0405000F">
      <w:start w:val="1"/>
      <w:numFmt w:val="decimal"/>
      <w:lvlText w:val="%1."/>
      <w:lvlJc w:val="left"/>
      <w:pPr>
        <w:ind w:left="686" w:hanging="360"/>
      </w:pPr>
    </w:lvl>
    <w:lvl w:ilvl="1" w:tplc="04050019" w:tentative="1">
      <w:start w:val="1"/>
      <w:numFmt w:val="lowerLetter"/>
      <w:lvlText w:val="%2."/>
      <w:lvlJc w:val="left"/>
      <w:pPr>
        <w:ind w:left="1406" w:hanging="360"/>
      </w:pPr>
    </w:lvl>
    <w:lvl w:ilvl="2" w:tplc="0405001B" w:tentative="1">
      <w:start w:val="1"/>
      <w:numFmt w:val="lowerRoman"/>
      <w:lvlText w:val="%3."/>
      <w:lvlJc w:val="right"/>
      <w:pPr>
        <w:ind w:left="2126" w:hanging="180"/>
      </w:pPr>
    </w:lvl>
    <w:lvl w:ilvl="3" w:tplc="0405000F" w:tentative="1">
      <w:start w:val="1"/>
      <w:numFmt w:val="decimal"/>
      <w:lvlText w:val="%4."/>
      <w:lvlJc w:val="left"/>
      <w:pPr>
        <w:ind w:left="2846" w:hanging="360"/>
      </w:pPr>
    </w:lvl>
    <w:lvl w:ilvl="4" w:tplc="04050019" w:tentative="1">
      <w:start w:val="1"/>
      <w:numFmt w:val="lowerLetter"/>
      <w:lvlText w:val="%5."/>
      <w:lvlJc w:val="left"/>
      <w:pPr>
        <w:ind w:left="3566" w:hanging="360"/>
      </w:pPr>
    </w:lvl>
    <w:lvl w:ilvl="5" w:tplc="0405001B" w:tentative="1">
      <w:start w:val="1"/>
      <w:numFmt w:val="lowerRoman"/>
      <w:lvlText w:val="%6."/>
      <w:lvlJc w:val="right"/>
      <w:pPr>
        <w:ind w:left="4286" w:hanging="180"/>
      </w:pPr>
    </w:lvl>
    <w:lvl w:ilvl="6" w:tplc="0405000F" w:tentative="1">
      <w:start w:val="1"/>
      <w:numFmt w:val="decimal"/>
      <w:lvlText w:val="%7."/>
      <w:lvlJc w:val="left"/>
      <w:pPr>
        <w:ind w:left="5006" w:hanging="360"/>
      </w:pPr>
    </w:lvl>
    <w:lvl w:ilvl="7" w:tplc="04050019" w:tentative="1">
      <w:start w:val="1"/>
      <w:numFmt w:val="lowerLetter"/>
      <w:lvlText w:val="%8."/>
      <w:lvlJc w:val="left"/>
      <w:pPr>
        <w:ind w:left="5726" w:hanging="360"/>
      </w:pPr>
    </w:lvl>
    <w:lvl w:ilvl="8" w:tplc="040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118972E5"/>
    <w:multiLevelType w:val="hybridMultilevel"/>
    <w:tmpl w:val="90629CB0"/>
    <w:lvl w:ilvl="0" w:tplc="74D2421C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4C91C34"/>
    <w:multiLevelType w:val="hybridMultilevel"/>
    <w:tmpl w:val="35A2E520"/>
    <w:lvl w:ilvl="0" w:tplc="D65ABA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2E0C"/>
    <w:multiLevelType w:val="hybridMultilevel"/>
    <w:tmpl w:val="15500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671D20"/>
    <w:multiLevelType w:val="hybridMultilevel"/>
    <w:tmpl w:val="3384D4C4"/>
    <w:lvl w:ilvl="0" w:tplc="BC00CBD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D7A227D"/>
    <w:multiLevelType w:val="hybridMultilevel"/>
    <w:tmpl w:val="BAC22E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5180F"/>
    <w:multiLevelType w:val="hybridMultilevel"/>
    <w:tmpl w:val="044063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270C7"/>
    <w:multiLevelType w:val="hybridMultilevel"/>
    <w:tmpl w:val="E59418DA"/>
    <w:lvl w:ilvl="0" w:tplc="ABA087A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8AA"/>
    <w:multiLevelType w:val="hybridMultilevel"/>
    <w:tmpl w:val="C0A4E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F3B0E"/>
    <w:multiLevelType w:val="hybridMultilevel"/>
    <w:tmpl w:val="D08418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D7D8A"/>
    <w:multiLevelType w:val="hybridMultilevel"/>
    <w:tmpl w:val="24FC5A7A"/>
    <w:lvl w:ilvl="0" w:tplc="7518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480E"/>
    <w:multiLevelType w:val="hybridMultilevel"/>
    <w:tmpl w:val="BED4500E"/>
    <w:lvl w:ilvl="0" w:tplc="F5CE94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6F78C3"/>
    <w:multiLevelType w:val="hybridMultilevel"/>
    <w:tmpl w:val="56940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8AE"/>
    <w:multiLevelType w:val="hybridMultilevel"/>
    <w:tmpl w:val="1240A9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66603"/>
    <w:multiLevelType w:val="singleLevel"/>
    <w:tmpl w:val="7A9041EA"/>
    <w:lvl w:ilvl="0">
      <w:start w:val="1"/>
      <w:numFmt w:val="bullet"/>
      <w:pStyle w:val="odrka0-inno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F984CE4"/>
    <w:multiLevelType w:val="hybridMultilevel"/>
    <w:tmpl w:val="0988230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2086032">
    <w:abstractNumId w:val="17"/>
  </w:num>
  <w:num w:numId="2" w16cid:durableId="1559976188">
    <w:abstractNumId w:val="15"/>
  </w:num>
  <w:num w:numId="3" w16cid:durableId="1208833777">
    <w:abstractNumId w:val="6"/>
  </w:num>
  <w:num w:numId="4" w16cid:durableId="1775586562">
    <w:abstractNumId w:val="2"/>
  </w:num>
  <w:num w:numId="5" w16cid:durableId="1334408480">
    <w:abstractNumId w:val="18"/>
  </w:num>
  <w:num w:numId="6" w16cid:durableId="1414546872">
    <w:abstractNumId w:val="8"/>
  </w:num>
  <w:num w:numId="7" w16cid:durableId="1542009374">
    <w:abstractNumId w:val="5"/>
  </w:num>
  <w:num w:numId="8" w16cid:durableId="962469097">
    <w:abstractNumId w:val="9"/>
  </w:num>
  <w:num w:numId="9" w16cid:durableId="1262758289">
    <w:abstractNumId w:val="12"/>
  </w:num>
  <w:num w:numId="10" w16cid:durableId="1951205046">
    <w:abstractNumId w:val="10"/>
  </w:num>
  <w:num w:numId="11" w16cid:durableId="1605991393">
    <w:abstractNumId w:val="11"/>
  </w:num>
  <w:num w:numId="12" w16cid:durableId="512189903">
    <w:abstractNumId w:val="16"/>
  </w:num>
  <w:num w:numId="13" w16cid:durableId="925335413">
    <w:abstractNumId w:val="3"/>
  </w:num>
  <w:num w:numId="14" w16cid:durableId="1662736539">
    <w:abstractNumId w:val="1"/>
  </w:num>
  <w:num w:numId="15" w16cid:durableId="737939058">
    <w:abstractNumId w:val="7"/>
  </w:num>
  <w:num w:numId="16" w16cid:durableId="770970912">
    <w:abstractNumId w:val="0"/>
  </w:num>
  <w:num w:numId="17" w16cid:durableId="1466121221">
    <w:abstractNumId w:val="13"/>
  </w:num>
  <w:num w:numId="18" w16cid:durableId="2105686416">
    <w:abstractNumId w:val="14"/>
  </w:num>
  <w:num w:numId="19" w16cid:durableId="63460723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A3"/>
    <w:rsid w:val="0000111F"/>
    <w:rsid w:val="000046B0"/>
    <w:rsid w:val="0000586C"/>
    <w:rsid w:val="00006B53"/>
    <w:rsid w:val="0000715D"/>
    <w:rsid w:val="00025848"/>
    <w:rsid w:val="00033FC1"/>
    <w:rsid w:val="000362E4"/>
    <w:rsid w:val="00041629"/>
    <w:rsid w:val="00042A01"/>
    <w:rsid w:val="0004310D"/>
    <w:rsid w:val="000457EE"/>
    <w:rsid w:val="00047E81"/>
    <w:rsid w:val="00052715"/>
    <w:rsid w:val="000629EF"/>
    <w:rsid w:val="00064283"/>
    <w:rsid w:val="000671B5"/>
    <w:rsid w:val="000724AD"/>
    <w:rsid w:val="00072A66"/>
    <w:rsid w:val="00077641"/>
    <w:rsid w:val="00081D07"/>
    <w:rsid w:val="00083166"/>
    <w:rsid w:val="00090998"/>
    <w:rsid w:val="00090AA6"/>
    <w:rsid w:val="00090CD6"/>
    <w:rsid w:val="000929E7"/>
    <w:rsid w:val="0009421D"/>
    <w:rsid w:val="00094944"/>
    <w:rsid w:val="000A0B2B"/>
    <w:rsid w:val="000A1EB8"/>
    <w:rsid w:val="000A4184"/>
    <w:rsid w:val="000A6BE7"/>
    <w:rsid w:val="000B1614"/>
    <w:rsid w:val="000B207B"/>
    <w:rsid w:val="000B5584"/>
    <w:rsid w:val="000B759D"/>
    <w:rsid w:val="000C3021"/>
    <w:rsid w:val="000C5127"/>
    <w:rsid w:val="000C53DA"/>
    <w:rsid w:val="000D0555"/>
    <w:rsid w:val="000D11B7"/>
    <w:rsid w:val="000D240D"/>
    <w:rsid w:val="000D4F43"/>
    <w:rsid w:val="000D5249"/>
    <w:rsid w:val="000D61AF"/>
    <w:rsid w:val="000E1A67"/>
    <w:rsid w:val="000F0124"/>
    <w:rsid w:val="000F7DA6"/>
    <w:rsid w:val="001001CE"/>
    <w:rsid w:val="00102200"/>
    <w:rsid w:val="00105528"/>
    <w:rsid w:val="0010594B"/>
    <w:rsid w:val="00105AFD"/>
    <w:rsid w:val="0010698F"/>
    <w:rsid w:val="00107833"/>
    <w:rsid w:val="0011113F"/>
    <w:rsid w:val="00111862"/>
    <w:rsid w:val="00112543"/>
    <w:rsid w:val="00133CE9"/>
    <w:rsid w:val="00151442"/>
    <w:rsid w:val="00154347"/>
    <w:rsid w:val="00160F6A"/>
    <w:rsid w:val="00161B65"/>
    <w:rsid w:val="0016281E"/>
    <w:rsid w:val="00165B02"/>
    <w:rsid w:val="00165CE7"/>
    <w:rsid w:val="0016664E"/>
    <w:rsid w:val="001716F5"/>
    <w:rsid w:val="00171B5F"/>
    <w:rsid w:val="001723A0"/>
    <w:rsid w:val="00173559"/>
    <w:rsid w:val="0017368E"/>
    <w:rsid w:val="001820EB"/>
    <w:rsid w:val="00184D5B"/>
    <w:rsid w:val="00185012"/>
    <w:rsid w:val="001855AC"/>
    <w:rsid w:val="00185F5B"/>
    <w:rsid w:val="00186961"/>
    <w:rsid w:val="00186F41"/>
    <w:rsid w:val="00193FF8"/>
    <w:rsid w:val="001A0A4D"/>
    <w:rsid w:val="001A471C"/>
    <w:rsid w:val="001A5412"/>
    <w:rsid w:val="001B0B7A"/>
    <w:rsid w:val="001B6D9C"/>
    <w:rsid w:val="001C38AD"/>
    <w:rsid w:val="001D0710"/>
    <w:rsid w:val="001D5BCC"/>
    <w:rsid w:val="001D5C42"/>
    <w:rsid w:val="001D646C"/>
    <w:rsid w:val="001F0B30"/>
    <w:rsid w:val="001F29F1"/>
    <w:rsid w:val="001F34FB"/>
    <w:rsid w:val="001F4635"/>
    <w:rsid w:val="00200B56"/>
    <w:rsid w:val="00204F46"/>
    <w:rsid w:val="002061AC"/>
    <w:rsid w:val="00210C27"/>
    <w:rsid w:val="00212581"/>
    <w:rsid w:val="00215065"/>
    <w:rsid w:val="00216550"/>
    <w:rsid w:val="002175AC"/>
    <w:rsid w:val="0022094C"/>
    <w:rsid w:val="00224646"/>
    <w:rsid w:val="00230DC7"/>
    <w:rsid w:val="00230E26"/>
    <w:rsid w:val="00232413"/>
    <w:rsid w:val="002326DF"/>
    <w:rsid w:val="002379C0"/>
    <w:rsid w:val="00237B3E"/>
    <w:rsid w:val="0024247A"/>
    <w:rsid w:val="00245218"/>
    <w:rsid w:val="002471A7"/>
    <w:rsid w:val="0025218C"/>
    <w:rsid w:val="0025454B"/>
    <w:rsid w:val="002618E2"/>
    <w:rsid w:val="002650BE"/>
    <w:rsid w:val="002653D9"/>
    <w:rsid w:val="002663BB"/>
    <w:rsid w:val="00266ABB"/>
    <w:rsid w:val="002827B8"/>
    <w:rsid w:val="002835A1"/>
    <w:rsid w:val="002843F6"/>
    <w:rsid w:val="00291C10"/>
    <w:rsid w:val="002931EC"/>
    <w:rsid w:val="002939A6"/>
    <w:rsid w:val="002959FF"/>
    <w:rsid w:val="00297752"/>
    <w:rsid w:val="002A551A"/>
    <w:rsid w:val="002A6B98"/>
    <w:rsid w:val="002A7065"/>
    <w:rsid w:val="002B153A"/>
    <w:rsid w:val="002B3AF1"/>
    <w:rsid w:val="002B43A7"/>
    <w:rsid w:val="002B5EA9"/>
    <w:rsid w:val="002B7656"/>
    <w:rsid w:val="002B7D9B"/>
    <w:rsid w:val="002C312F"/>
    <w:rsid w:val="002C3283"/>
    <w:rsid w:val="002C3D4D"/>
    <w:rsid w:val="002C3FFF"/>
    <w:rsid w:val="002C4E6A"/>
    <w:rsid w:val="002C61A6"/>
    <w:rsid w:val="002C7D4C"/>
    <w:rsid w:val="002D1C67"/>
    <w:rsid w:val="002D1FD7"/>
    <w:rsid w:val="002E4891"/>
    <w:rsid w:val="002F0D3D"/>
    <w:rsid w:val="002F13F1"/>
    <w:rsid w:val="00303B5D"/>
    <w:rsid w:val="00304830"/>
    <w:rsid w:val="003075FD"/>
    <w:rsid w:val="0031082E"/>
    <w:rsid w:val="003111AC"/>
    <w:rsid w:val="00311A89"/>
    <w:rsid w:val="003161C8"/>
    <w:rsid w:val="00316D64"/>
    <w:rsid w:val="00320F5D"/>
    <w:rsid w:val="00323C26"/>
    <w:rsid w:val="00332BA8"/>
    <w:rsid w:val="003340F0"/>
    <w:rsid w:val="003378AA"/>
    <w:rsid w:val="00344A3B"/>
    <w:rsid w:val="00346222"/>
    <w:rsid w:val="00351A60"/>
    <w:rsid w:val="0035224E"/>
    <w:rsid w:val="00361E6E"/>
    <w:rsid w:val="00363597"/>
    <w:rsid w:val="0036588A"/>
    <w:rsid w:val="00366B08"/>
    <w:rsid w:val="00367C0C"/>
    <w:rsid w:val="003721AD"/>
    <w:rsid w:val="00373355"/>
    <w:rsid w:val="00375692"/>
    <w:rsid w:val="003761AE"/>
    <w:rsid w:val="00376574"/>
    <w:rsid w:val="00381307"/>
    <w:rsid w:val="00382B18"/>
    <w:rsid w:val="00384EDB"/>
    <w:rsid w:val="0038542E"/>
    <w:rsid w:val="00385A73"/>
    <w:rsid w:val="00387DAD"/>
    <w:rsid w:val="0039588A"/>
    <w:rsid w:val="00397E37"/>
    <w:rsid w:val="003A1CA7"/>
    <w:rsid w:val="003A484F"/>
    <w:rsid w:val="003A6893"/>
    <w:rsid w:val="003A7319"/>
    <w:rsid w:val="003A7F1D"/>
    <w:rsid w:val="003B13AF"/>
    <w:rsid w:val="003B4AFE"/>
    <w:rsid w:val="003C0457"/>
    <w:rsid w:val="003C17FD"/>
    <w:rsid w:val="003D242E"/>
    <w:rsid w:val="003D47E9"/>
    <w:rsid w:val="003D5377"/>
    <w:rsid w:val="003E6149"/>
    <w:rsid w:val="003E7C76"/>
    <w:rsid w:val="003F13EC"/>
    <w:rsid w:val="003F4319"/>
    <w:rsid w:val="0040201E"/>
    <w:rsid w:val="00405FE1"/>
    <w:rsid w:val="004060C9"/>
    <w:rsid w:val="00410171"/>
    <w:rsid w:val="0042098D"/>
    <w:rsid w:val="00420BAB"/>
    <w:rsid w:val="004213FF"/>
    <w:rsid w:val="004240E4"/>
    <w:rsid w:val="004262DF"/>
    <w:rsid w:val="00431932"/>
    <w:rsid w:val="00433AB8"/>
    <w:rsid w:val="00433F7E"/>
    <w:rsid w:val="0043453B"/>
    <w:rsid w:val="00440A7A"/>
    <w:rsid w:val="00451CED"/>
    <w:rsid w:val="0045392B"/>
    <w:rsid w:val="00455993"/>
    <w:rsid w:val="00467628"/>
    <w:rsid w:val="00467B31"/>
    <w:rsid w:val="004702FF"/>
    <w:rsid w:val="00470CAC"/>
    <w:rsid w:val="00474152"/>
    <w:rsid w:val="00486218"/>
    <w:rsid w:val="00486DFB"/>
    <w:rsid w:val="00491C55"/>
    <w:rsid w:val="00495FB2"/>
    <w:rsid w:val="004A1A3C"/>
    <w:rsid w:val="004A1A54"/>
    <w:rsid w:val="004A4078"/>
    <w:rsid w:val="004A7131"/>
    <w:rsid w:val="004C1D0F"/>
    <w:rsid w:val="004D0A2D"/>
    <w:rsid w:val="004D13D4"/>
    <w:rsid w:val="004D2FB1"/>
    <w:rsid w:val="004D5486"/>
    <w:rsid w:val="004D6029"/>
    <w:rsid w:val="004E01AF"/>
    <w:rsid w:val="004E0D2C"/>
    <w:rsid w:val="004E1354"/>
    <w:rsid w:val="004E1F05"/>
    <w:rsid w:val="004E456D"/>
    <w:rsid w:val="004E7998"/>
    <w:rsid w:val="004F2070"/>
    <w:rsid w:val="004F2FCE"/>
    <w:rsid w:val="004F35C0"/>
    <w:rsid w:val="004F44E0"/>
    <w:rsid w:val="004F58DF"/>
    <w:rsid w:val="00500C3D"/>
    <w:rsid w:val="00511C64"/>
    <w:rsid w:val="005126B9"/>
    <w:rsid w:val="00512DB7"/>
    <w:rsid w:val="00514EA7"/>
    <w:rsid w:val="00524493"/>
    <w:rsid w:val="005306F2"/>
    <w:rsid w:val="005332CF"/>
    <w:rsid w:val="00546991"/>
    <w:rsid w:val="005503A2"/>
    <w:rsid w:val="00551DAD"/>
    <w:rsid w:val="00554CFD"/>
    <w:rsid w:val="00555520"/>
    <w:rsid w:val="005575CC"/>
    <w:rsid w:val="00557B95"/>
    <w:rsid w:val="00562902"/>
    <w:rsid w:val="005632AE"/>
    <w:rsid w:val="005673AB"/>
    <w:rsid w:val="00567B2C"/>
    <w:rsid w:val="00575905"/>
    <w:rsid w:val="0057629B"/>
    <w:rsid w:val="00577B80"/>
    <w:rsid w:val="0058369A"/>
    <w:rsid w:val="00586832"/>
    <w:rsid w:val="00590051"/>
    <w:rsid w:val="00591179"/>
    <w:rsid w:val="00595296"/>
    <w:rsid w:val="00595520"/>
    <w:rsid w:val="00597802"/>
    <w:rsid w:val="005A0AE6"/>
    <w:rsid w:val="005A59EF"/>
    <w:rsid w:val="005B2FAD"/>
    <w:rsid w:val="005B6C3B"/>
    <w:rsid w:val="005B6F5C"/>
    <w:rsid w:val="005B7E00"/>
    <w:rsid w:val="005C0746"/>
    <w:rsid w:val="005C16F2"/>
    <w:rsid w:val="005C26A4"/>
    <w:rsid w:val="005C3B4F"/>
    <w:rsid w:val="005C57DB"/>
    <w:rsid w:val="005C75F3"/>
    <w:rsid w:val="005D04A6"/>
    <w:rsid w:val="005D2944"/>
    <w:rsid w:val="005D306B"/>
    <w:rsid w:val="005D52A5"/>
    <w:rsid w:val="005D73E2"/>
    <w:rsid w:val="005F0D04"/>
    <w:rsid w:val="005F0E03"/>
    <w:rsid w:val="005F33CA"/>
    <w:rsid w:val="00600C7C"/>
    <w:rsid w:val="006019BB"/>
    <w:rsid w:val="00612852"/>
    <w:rsid w:val="0061406A"/>
    <w:rsid w:val="00623BB8"/>
    <w:rsid w:val="006258F8"/>
    <w:rsid w:val="006273FA"/>
    <w:rsid w:val="00631F3C"/>
    <w:rsid w:val="00632DA7"/>
    <w:rsid w:val="006336D7"/>
    <w:rsid w:val="0064035C"/>
    <w:rsid w:val="00642DA3"/>
    <w:rsid w:val="00643D46"/>
    <w:rsid w:val="0065071F"/>
    <w:rsid w:val="00653BA6"/>
    <w:rsid w:val="00654B59"/>
    <w:rsid w:val="006555B1"/>
    <w:rsid w:val="00655D1C"/>
    <w:rsid w:val="00656DA3"/>
    <w:rsid w:val="00662B3D"/>
    <w:rsid w:val="00663EA9"/>
    <w:rsid w:val="00664F73"/>
    <w:rsid w:val="00673633"/>
    <w:rsid w:val="00674DC2"/>
    <w:rsid w:val="00675393"/>
    <w:rsid w:val="00675EBF"/>
    <w:rsid w:val="00680C29"/>
    <w:rsid w:val="00682A89"/>
    <w:rsid w:val="0068419A"/>
    <w:rsid w:val="00687157"/>
    <w:rsid w:val="006879C3"/>
    <w:rsid w:val="006914BE"/>
    <w:rsid w:val="00695A01"/>
    <w:rsid w:val="00696E76"/>
    <w:rsid w:val="006977E7"/>
    <w:rsid w:val="00697F2A"/>
    <w:rsid w:val="006A40AB"/>
    <w:rsid w:val="006A476F"/>
    <w:rsid w:val="006A611A"/>
    <w:rsid w:val="006B6035"/>
    <w:rsid w:val="006C0A66"/>
    <w:rsid w:val="006C6D4B"/>
    <w:rsid w:val="006D026F"/>
    <w:rsid w:val="006D1DDC"/>
    <w:rsid w:val="006D598C"/>
    <w:rsid w:val="006E116F"/>
    <w:rsid w:val="006E2E8E"/>
    <w:rsid w:val="006E34B5"/>
    <w:rsid w:val="006F19D4"/>
    <w:rsid w:val="006F4344"/>
    <w:rsid w:val="007008BE"/>
    <w:rsid w:val="00700D0F"/>
    <w:rsid w:val="00701E4C"/>
    <w:rsid w:val="007059BD"/>
    <w:rsid w:val="007074BB"/>
    <w:rsid w:val="00707C06"/>
    <w:rsid w:val="00712A78"/>
    <w:rsid w:val="00713CBF"/>
    <w:rsid w:val="00713E52"/>
    <w:rsid w:val="00713FED"/>
    <w:rsid w:val="00714350"/>
    <w:rsid w:val="00717E37"/>
    <w:rsid w:val="00723C49"/>
    <w:rsid w:val="00725773"/>
    <w:rsid w:val="0072600E"/>
    <w:rsid w:val="00737969"/>
    <w:rsid w:val="0074152F"/>
    <w:rsid w:val="00742209"/>
    <w:rsid w:val="007511EC"/>
    <w:rsid w:val="00751E62"/>
    <w:rsid w:val="00756C22"/>
    <w:rsid w:val="007617E7"/>
    <w:rsid w:val="00766868"/>
    <w:rsid w:val="007712FD"/>
    <w:rsid w:val="00771A10"/>
    <w:rsid w:val="00773A47"/>
    <w:rsid w:val="00773DEE"/>
    <w:rsid w:val="007753C4"/>
    <w:rsid w:val="00776026"/>
    <w:rsid w:val="00776259"/>
    <w:rsid w:val="0078677A"/>
    <w:rsid w:val="00787934"/>
    <w:rsid w:val="007902DE"/>
    <w:rsid w:val="00790953"/>
    <w:rsid w:val="007936AE"/>
    <w:rsid w:val="00796FD4"/>
    <w:rsid w:val="007A00B2"/>
    <w:rsid w:val="007A079B"/>
    <w:rsid w:val="007A2BCA"/>
    <w:rsid w:val="007A2CE2"/>
    <w:rsid w:val="007A35E9"/>
    <w:rsid w:val="007B1FFE"/>
    <w:rsid w:val="007B6864"/>
    <w:rsid w:val="007B749C"/>
    <w:rsid w:val="007D07E8"/>
    <w:rsid w:val="007D18E1"/>
    <w:rsid w:val="007D39FC"/>
    <w:rsid w:val="007D4730"/>
    <w:rsid w:val="007D527D"/>
    <w:rsid w:val="007E3092"/>
    <w:rsid w:val="007E591B"/>
    <w:rsid w:val="007E5A97"/>
    <w:rsid w:val="007F012B"/>
    <w:rsid w:val="007F60AD"/>
    <w:rsid w:val="0080428E"/>
    <w:rsid w:val="00811700"/>
    <w:rsid w:val="00812622"/>
    <w:rsid w:val="008129DB"/>
    <w:rsid w:val="00812A62"/>
    <w:rsid w:val="00825ECB"/>
    <w:rsid w:val="00827265"/>
    <w:rsid w:val="00833C00"/>
    <w:rsid w:val="008356B1"/>
    <w:rsid w:val="0084029C"/>
    <w:rsid w:val="0084108D"/>
    <w:rsid w:val="0084304B"/>
    <w:rsid w:val="00843187"/>
    <w:rsid w:val="008439B0"/>
    <w:rsid w:val="00844869"/>
    <w:rsid w:val="00844C75"/>
    <w:rsid w:val="008452F6"/>
    <w:rsid w:val="00845D6F"/>
    <w:rsid w:val="008475E5"/>
    <w:rsid w:val="00854505"/>
    <w:rsid w:val="00860E3C"/>
    <w:rsid w:val="008622B6"/>
    <w:rsid w:val="008637B2"/>
    <w:rsid w:val="0086465E"/>
    <w:rsid w:val="008731C1"/>
    <w:rsid w:val="00874594"/>
    <w:rsid w:val="008752C8"/>
    <w:rsid w:val="00884A3F"/>
    <w:rsid w:val="008860A6"/>
    <w:rsid w:val="00894605"/>
    <w:rsid w:val="008947B8"/>
    <w:rsid w:val="0089585D"/>
    <w:rsid w:val="008B01A4"/>
    <w:rsid w:val="008B5A36"/>
    <w:rsid w:val="008B5C7F"/>
    <w:rsid w:val="008B5ED7"/>
    <w:rsid w:val="008C539C"/>
    <w:rsid w:val="008D3546"/>
    <w:rsid w:val="008E3714"/>
    <w:rsid w:val="008E4287"/>
    <w:rsid w:val="008E794D"/>
    <w:rsid w:val="008F1DA6"/>
    <w:rsid w:val="008F5473"/>
    <w:rsid w:val="008F6837"/>
    <w:rsid w:val="009008E6"/>
    <w:rsid w:val="009059E2"/>
    <w:rsid w:val="00912D1E"/>
    <w:rsid w:val="0092164E"/>
    <w:rsid w:val="009234D3"/>
    <w:rsid w:val="00935D8A"/>
    <w:rsid w:val="0093736E"/>
    <w:rsid w:val="00937984"/>
    <w:rsid w:val="009404F6"/>
    <w:rsid w:val="00944780"/>
    <w:rsid w:val="00944D5F"/>
    <w:rsid w:val="00944F56"/>
    <w:rsid w:val="009513AE"/>
    <w:rsid w:val="009535CB"/>
    <w:rsid w:val="0095398B"/>
    <w:rsid w:val="009554A4"/>
    <w:rsid w:val="00955709"/>
    <w:rsid w:val="00956B53"/>
    <w:rsid w:val="0096164D"/>
    <w:rsid w:val="00962EFF"/>
    <w:rsid w:val="00966A4A"/>
    <w:rsid w:val="00973A92"/>
    <w:rsid w:val="00977770"/>
    <w:rsid w:val="00977D9B"/>
    <w:rsid w:val="0098344C"/>
    <w:rsid w:val="00991253"/>
    <w:rsid w:val="009936D1"/>
    <w:rsid w:val="00995DAC"/>
    <w:rsid w:val="00996363"/>
    <w:rsid w:val="009A3C00"/>
    <w:rsid w:val="009A4175"/>
    <w:rsid w:val="009B06E8"/>
    <w:rsid w:val="009B1AE9"/>
    <w:rsid w:val="009B4354"/>
    <w:rsid w:val="009B4A1A"/>
    <w:rsid w:val="009B5F06"/>
    <w:rsid w:val="009C56C4"/>
    <w:rsid w:val="009C70EF"/>
    <w:rsid w:val="009C785D"/>
    <w:rsid w:val="009D3791"/>
    <w:rsid w:val="009D53DD"/>
    <w:rsid w:val="009E5209"/>
    <w:rsid w:val="009E53E2"/>
    <w:rsid w:val="009E6F65"/>
    <w:rsid w:val="009F3597"/>
    <w:rsid w:val="009F3775"/>
    <w:rsid w:val="00A02CA8"/>
    <w:rsid w:val="00A05197"/>
    <w:rsid w:val="00A0582E"/>
    <w:rsid w:val="00A11BEC"/>
    <w:rsid w:val="00A14CA0"/>
    <w:rsid w:val="00A244BD"/>
    <w:rsid w:val="00A26763"/>
    <w:rsid w:val="00A270A9"/>
    <w:rsid w:val="00A40CAF"/>
    <w:rsid w:val="00A43F1E"/>
    <w:rsid w:val="00A44C9C"/>
    <w:rsid w:val="00A45788"/>
    <w:rsid w:val="00A457A5"/>
    <w:rsid w:val="00A45AB4"/>
    <w:rsid w:val="00A528B9"/>
    <w:rsid w:val="00A60CD1"/>
    <w:rsid w:val="00A617C2"/>
    <w:rsid w:val="00A6362E"/>
    <w:rsid w:val="00A6380D"/>
    <w:rsid w:val="00A6532C"/>
    <w:rsid w:val="00A65FEE"/>
    <w:rsid w:val="00A67B6D"/>
    <w:rsid w:val="00A67D91"/>
    <w:rsid w:val="00A70F20"/>
    <w:rsid w:val="00A7799F"/>
    <w:rsid w:val="00A82663"/>
    <w:rsid w:val="00A83007"/>
    <w:rsid w:val="00A85E6F"/>
    <w:rsid w:val="00A87016"/>
    <w:rsid w:val="00A9217E"/>
    <w:rsid w:val="00A9627F"/>
    <w:rsid w:val="00A97924"/>
    <w:rsid w:val="00AA04AD"/>
    <w:rsid w:val="00AA2ADF"/>
    <w:rsid w:val="00AA5D09"/>
    <w:rsid w:val="00AB18D6"/>
    <w:rsid w:val="00AB3879"/>
    <w:rsid w:val="00AB3B0A"/>
    <w:rsid w:val="00AB5252"/>
    <w:rsid w:val="00AB79A4"/>
    <w:rsid w:val="00AD5F4D"/>
    <w:rsid w:val="00AE0F74"/>
    <w:rsid w:val="00AF12AD"/>
    <w:rsid w:val="00AF2AC3"/>
    <w:rsid w:val="00AF6C0F"/>
    <w:rsid w:val="00AF7D43"/>
    <w:rsid w:val="00B06147"/>
    <w:rsid w:val="00B07009"/>
    <w:rsid w:val="00B07975"/>
    <w:rsid w:val="00B11209"/>
    <w:rsid w:val="00B12E41"/>
    <w:rsid w:val="00B12E60"/>
    <w:rsid w:val="00B12F52"/>
    <w:rsid w:val="00B168D9"/>
    <w:rsid w:val="00B22894"/>
    <w:rsid w:val="00B24E43"/>
    <w:rsid w:val="00B26049"/>
    <w:rsid w:val="00B26EF6"/>
    <w:rsid w:val="00B30FAC"/>
    <w:rsid w:val="00B3202D"/>
    <w:rsid w:val="00B34165"/>
    <w:rsid w:val="00B36E9A"/>
    <w:rsid w:val="00B401ED"/>
    <w:rsid w:val="00B426A8"/>
    <w:rsid w:val="00B44B7C"/>
    <w:rsid w:val="00B463F7"/>
    <w:rsid w:val="00B52B37"/>
    <w:rsid w:val="00B6096A"/>
    <w:rsid w:val="00B67837"/>
    <w:rsid w:val="00B72664"/>
    <w:rsid w:val="00B72CA5"/>
    <w:rsid w:val="00B73539"/>
    <w:rsid w:val="00B80484"/>
    <w:rsid w:val="00B84502"/>
    <w:rsid w:val="00B852E5"/>
    <w:rsid w:val="00B85A0F"/>
    <w:rsid w:val="00B876F0"/>
    <w:rsid w:val="00B906FB"/>
    <w:rsid w:val="00B90E7B"/>
    <w:rsid w:val="00B9102D"/>
    <w:rsid w:val="00B91D2F"/>
    <w:rsid w:val="00BA1212"/>
    <w:rsid w:val="00BB0AA6"/>
    <w:rsid w:val="00BB160D"/>
    <w:rsid w:val="00BB19CD"/>
    <w:rsid w:val="00BB75F0"/>
    <w:rsid w:val="00BB7A40"/>
    <w:rsid w:val="00BB7E30"/>
    <w:rsid w:val="00BC18A8"/>
    <w:rsid w:val="00BC35B6"/>
    <w:rsid w:val="00BC58FE"/>
    <w:rsid w:val="00BC757B"/>
    <w:rsid w:val="00BD2725"/>
    <w:rsid w:val="00BD50E4"/>
    <w:rsid w:val="00BD53EA"/>
    <w:rsid w:val="00BD5B78"/>
    <w:rsid w:val="00BD6637"/>
    <w:rsid w:val="00BE0D5D"/>
    <w:rsid w:val="00BE0F96"/>
    <w:rsid w:val="00BF1346"/>
    <w:rsid w:val="00BF3257"/>
    <w:rsid w:val="00BF3D51"/>
    <w:rsid w:val="00BF3ED4"/>
    <w:rsid w:val="00BF63DE"/>
    <w:rsid w:val="00C00E3E"/>
    <w:rsid w:val="00C04881"/>
    <w:rsid w:val="00C04922"/>
    <w:rsid w:val="00C04944"/>
    <w:rsid w:val="00C05F79"/>
    <w:rsid w:val="00C111CA"/>
    <w:rsid w:val="00C162CA"/>
    <w:rsid w:val="00C20E4C"/>
    <w:rsid w:val="00C21C23"/>
    <w:rsid w:val="00C24F78"/>
    <w:rsid w:val="00C3109B"/>
    <w:rsid w:val="00C31CEB"/>
    <w:rsid w:val="00C327E2"/>
    <w:rsid w:val="00C3371F"/>
    <w:rsid w:val="00C34779"/>
    <w:rsid w:val="00C37BE0"/>
    <w:rsid w:val="00C40B84"/>
    <w:rsid w:val="00C42BAB"/>
    <w:rsid w:val="00C42CE9"/>
    <w:rsid w:val="00C4560B"/>
    <w:rsid w:val="00C45C15"/>
    <w:rsid w:val="00C46F47"/>
    <w:rsid w:val="00C55319"/>
    <w:rsid w:val="00C56F51"/>
    <w:rsid w:val="00C64F20"/>
    <w:rsid w:val="00C70DC4"/>
    <w:rsid w:val="00C71682"/>
    <w:rsid w:val="00C735DC"/>
    <w:rsid w:val="00C737C4"/>
    <w:rsid w:val="00C74CDB"/>
    <w:rsid w:val="00C761F7"/>
    <w:rsid w:val="00C76E07"/>
    <w:rsid w:val="00C7717E"/>
    <w:rsid w:val="00C821F9"/>
    <w:rsid w:val="00C919BE"/>
    <w:rsid w:val="00C95324"/>
    <w:rsid w:val="00C95DB0"/>
    <w:rsid w:val="00CA061E"/>
    <w:rsid w:val="00CA155D"/>
    <w:rsid w:val="00CA37DA"/>
    <w:rsid w:val="00CA522C"/>
    <w:rsid w:val="00CB0258"/>
    <w:rsid w:val="00CB2BFD"/>
    <w:rsid w:val="00CB4641"/>
    <w:rsid w:val="00CB4E7F"/>
    <w:rsid w:val="00CB72A3"/>
    <w:rsid w:val="00CC5245"/>
    <w:rsid w:val="00CC52B4"/>
    <w:rsid w:val="00CC55A7"/>
    <w:rsid w:val="00CC58BE"/>
    <w:rsid w:val="00CC6AC4"/>
    <w:rsid w:val="00CD540D"/>
    <w:rsid w:val="00CE1636"/>
    <w:rsid w:val="00CE365D"/>
    <w:rsid w:val="00CE56ED"/>
    <w:rsid w:val="00CF098A"/>
    <w:rsid w:val="00CF2198"/>
    <w:rsid w:val="00CF4B31"/>
    <w:rsid w:val="00CF779D"/>
    <w:rsid w:val="00D01117"/>
    <w:rsid w:val="00D01BEE"/>
    <w:rsid w:val="00D0555A"/>
    <w:rsid w:val="00D06A3F"/>
    <w:rsid w:val="00D07D1F"/>
    <w:rsid w:val="00D14CF9"/>
    <w:rsid w:val="00D16BA9"/>
    <w:rsid w:val="00D175A2"/>
    <w:rsid w:val="00D21FB5"/>
    <w:rsid w:val="00D27888"/>
    <w:rsid w:val="00D31FC7"/>
    <w:rsid w:val="00D34B13"/>
    <w:rsid w:val="00D43A58"/>
    <w:rsid w:val="00D45393"/>
    <w:rsid w:val="00D516C9"/>
    <w:rsid w:val="00D600F6"/>
    <w:rsid w:val="00D65E46"/>
    <w:rsid w:val="00D6788E"/>
    <w:rsid w:val="00D73C1C"/>
    <w:rsid w:val="00D73CAC"/>
    <w:rsid w:val="00D76E9C"/>
    <w:rsid w:val="00D77E51"/>
    <w:rsid w:val="00D81BE6"/>
    <w:rsid w:val="00D8710C"/>
    <w:rsid w:val="00D91DE2"/>
    <w:rsid w:val="00D948FF"/>
    <w:rsid w:val="00DA37F4"/>
    <w:rsid w:val="00DA445B"/>
    <w:rsid w:val="00DB46EA"/>
    <w:rsid w:val="00DB694A"/>
    <w:rsid w:val="00DB6CDC"/>
    <w:rsid w:val="00DB755B"/>
    <w:rsid w:val="00DC668C"/>
    <w:rsid w:val="00DC6AD9"/>
    <w:rsid w:val="00DC7CB0"/>
    <w:rsid w:val="00DD2A69"/>
    <w:rsid w:val="00DD6AEE"/>
    <w:rsid w:val="00DE11A7"/>
    <w:rsid w:val="00DF00A0"/>
    <w:rsid w:val="00DF0864"/>
    <w:rsid w:val="00DF3CF8"/>
    <w:rsid w:val="00DF6B40"/>
    <w:rsid w:val="00E0000E"/>
    <w:rsid w:val="00E00ECF"/>
    <w:rsid w:val="00E032CE"/>
    <w:rsid w:val="00E046EA"/>
    <w:rsid w:val="00E05E18"/>
    <w:rsid w:val="00E063BB"/>
    <w:rsid w:val="00E167EC"/>
    <w:rsid w:val="00E17CCA"/>
    <w:rsid w:val="00E23BF2"/>
    <w:rsid w:val="00E25E8E"/>
    <w:rsid w:val="00E32623"/>
    <w:rsid w:val="00E35910"/>
    <w:rsid w:val="00E41D8B"/>
    <w:rsid w:val="00E42D57"/>
    <w:rsid w:val="00E43C82"/>
    <w:rsid w:val="00E4669A"/>
    <w:rsid w:val="00E554A9"/>
    <w:rsid w:val="00E556EC"/>
    <w:rsid w:val="00E649C8"/>
    <w:rsid w:val="00E67C42"/>
    <w:rsid w:val="00E71BB5"/>
    <w:rsid w:val="00E74F2D"/>
    <w:rsid w:val="00E7759F"/>
    <w:rsid w:val="00E81BC1"/>
    <w:rsid w:val="00E82772"/>
    <w:rsid w:val="00E85D89"/>
    <w:rsid w:val="00E8772A"/>
    <w:rsid w:val="00E87E92"/>
    <w:rsid w:val="00E91411"/>
    <w:rsid w:val="00E95270"/>
    <w:rsid w:val="00EA1E91"/>
    <w:rsid w:val="00EA5455"/>
    <w:rsid w:val="00EA58A9"/>
    <w:rsid w:val="00EA594B"/>
    <w:rsid w:val="00EB1788"/>
    <w:rsid w:val="00EB2656"/>
    <w:rsid w:val="00EB3C3F"/>
    <w:rsid w:val="00EC1286"/>
    <w:rsid w:val="00EC1741"/>
    <w:rsid w:val="00EC5497"/>
    <w:rsid w:val="00ED1D0E"/>
    <w:rsid w:val="00ED28D8"/>
    <w:rsid w:val="00ED37C7"/>
    <w:rsid w:val="00ED42B5"/>
    <w:rsid w:val="00EE255B"/>
    <w:rsid w:val="00EE29EA"/>
    <w:rsid w:val="00EE2B0F"/>
    <w:rsid w:val="00EE32D1"/>
    <w:rsid w:val="00EE47AB"/>
    <w:rsid w:val="00EE49A1"/>
    <w:rsid w:val="00EE688E"/>
    <w:rsid w:val="00EE711B"/>
    <w:rsid w:val="00EF22BC"/>
    <w:rsid w:val="00EF3191"/>
    <w:rsid w:val="00EF447B"/>
    <w:rsid w:val="00EF4B51"/>
    <w:rsid w:val="00EF5D9E"/>
    <w:rsid w:val="00F04AA6"/>
    <w:rsid w:val="00F07148"/>
    <w:rsid w:val="00F10C41"/>
    <w:rsid w:val="00F11572"/>
    <w:rsid w:val="00F15193"/>
    <w:rsid w:val="00F16B9D"/>
    <w:rsid w:val="00F170BE"/>
    <w:rsid w:val="00F17AB6"/>
    <w:rsid w:val="00F26A92"/>
    <w:rsid w:val="00F27493"/>
    <w:rsid w:val="00F332D9"/>
    <w:rsid w:val="00F35043"/>
    <w:rsid w:val="00F35A55"/>
    <w:rsid w:val="00F36E84"/>
    <w:rsid w:val="00F449FB"/>
    <w:rsid w:val="00F44F6F"/>
    <w:rsid w:val="00F45C70"/>
    <w:rsid w:val="00F466B9"/>
    <w:rsid w:val="00F47A88"/>
    <w:rsid w:val="00F52B0A"/>
    <w:rsid w:val="00F56AF4"/>
    <w:rsid w:val="00F618D2"/>
    <w:rsid w:val="00F62B58"/>
    <w:rsid w:val="00F63B32"/>
    <w:rsid w:val="00F7260B"/>
    <w:rsid w:val="00F74D4B"/>
    <w:rsid w:val="00F83099"/>
    <w:rsid w:val="00F84DF1"/>
    <w:rsid w:val="00F8660F"/>
    <w:rsid w:val="00F908C8"/>
    <w:rsid w:val="00F92EB3"/>
    <w:rsid w:val="00F95141"/>
    <w:rsid w:val="00FA08EF"/>
    <w:rsid w:val="00FA30D2"/>
    <w:rsid w:val="00FA36CD"/>
    <w:rsid w:val="00FB0F4A"/>
    <w:rsid w:val="00FC04D0"/>
    <w:rsid w:val="00FC08D9"/>
    <w:rsid w:val="00FC0A16"/>
    <w:rsid w:val="00FC15AB"/>
    <w:rsid w:val="00FC2063"/>
    <w:rsid w:val="00FC398D"/>
    <w:rsid w:val="00FD01B5"/>
    <w:rsid w:val="00FD0606"/>
    <w:rsid w:val="00FD3D21"/>
    <w:rsid w:val="00FD701B"/>
    <w:rsid w:val="00FE490A"/>
    <w:rsid w:val="00FF1252"/>
    <w:rsid w:val="00FF57D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D1827"/>
  <w15:docId w15:val="{A0CCD8A1-B0D7-4D1F-BD75-57EDC77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7770"/>
  </w:style>
  <w:style w:type="paragraph" w:styleId="Nadpis2">
    <w:name w:val="heading 2"/>
    <w:basedOn w:val="Normln"/>
    <w:next w:val="Normln"/>
    <w:qFormat/>
    <w:rsid w:val="00977770"/>
    <w:pPr>
      <w:keepNext/>
      <w:ind w:left="1134" w:hanging="1134"/>
      <w:outlineLvl w:val="1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977770"/>
    <w:pPr>
      <w:keepNext/>
      <w:ind w:firstLine="708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0-innost">
    <w:name w:val="odrážka 0-činnost"/>
    <w:basedOn w:val="Normln"/>
    <w:rsid w:val="00977770"/>
    <w:pPr>
      <w:numPr>
        <w:numId w:val="1"/>
      </w:numPr>
    </w:pPr>
  </w:style>
  <w:style w:type="paragraph" w:styleId="Zkladntextodsazen">
    <w:name w:val="Body Text Indent"/>
    <w:basedOn w:val="Normln"/>
    <w:rsid w:val="00977770"/>
    <w:pPr>
      <w:ind w:left="1276"/>
    </w:pPr>
    <w:rPr>
      <w:sz w:val="24"/>
    </w:rPr>
  </w:style>
  <w:style w:type="paragraph" w:styleId="Zkladntextodsazen2">
    <w:name w:val="Body Text Indent 2"/>
    <w:basedOn w:val="Normln"/>
    <w:rsid w:val="00977770"/>
    <w:pPr>
      <w:ind w:left="1276"/>
      <w:jc w:val="both"/>
    </w:pPr>
    <w:rPr>
      <w:sz w:val="24"/>
    </w:rPr>
  </w:style>
  <w:style w:type="paragraph" w:styleId="Zhlav">
    <w:name w:val="header"/>
    <w:basedOn w:val="Normln"/>
    <w:rsid w:val="003A48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48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3BB"/>
  </w:style>
  <w:style w:type="paragraph" w:styleId="Odstavecseseznamem">
    <w:name w:val="List Paragraph"/>
    <w:basedOn w:val="Normln"/>
    <w:uiPriority w:val="34"/>
    <w:qFormat/>
    <w:rsid w:val="00D81BE6"/>
    <w:pPr>
      <w:ind w:left="708"/>
    </w:pPr>
  </w:style>
  <w:style w:type="paragraph" w:customStyle="1" w:styleId="ZkladntextIMP">
    <w:name w:val="Základní text_IMP"/>
    <w:basedOn w:val="Normln"/>
    <w:rsid w:val="00C162CA"/>
    <w:pPr>
      <w:suppressAutoHyphens/>
      <w:spacing w:line="276" w:lineRule="auto"/>
    </w:pPr>
    <w:rPr>
      <w:sz w:val="24"/>
    </w:rPr>
  </w:style>
  <w:style w:type="character" w:styleId="Hypertextovodkaz">
    <w:name w:val="Hyperlink"/>
    <w:rsid w:val="00BF32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265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53D9"/>
  </w:style>
  <w:style w:type="paragraph" w:styleId="Textbubliny">
    <w:name w:val="Balloon Text"/>
    <w:basedOn w:val="Normln"/>
    <w:link w:val="TextbublinyChar"/>
    <w:rsid w:val="00DF0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0864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5C57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5F33C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F33CA"/>
  </w:style>
  <w:style w:type="character" w:customStyle="1" w:styleId="TextkomenteChar">
    <w:name w:val="Text komentáře Char"/>
    <w:basedOn w:val="Standardnpsmoodstavce"/>
    <w:link w:val="Textkomente"/>
    <w:rsid w:val="005F33C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F3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F33CA"/>
    <w:rPr>
      <w:b/>
      <w:bCs/>
    </w:rPr>
  </w:style>
  <w:style w:type="paragraph" w:styleId="Revize">
    <w:name w:val="Revision"/>
    <w:hidden/>
    <w:uiPriority w:val="99"/>
    <w:semiHidden/>
    <w:rsid w:val="00363597"/>
  </w:style>
  <w:style w:type="character" w:customStyle="1" w:styleId="Nadpis6Char">
    <w:name w:val="Nadpis 6 Char"/>
    <w:basedOn w:val="Standardnpsmoodstavce"/>
    <w:link w:val="Nadpis6"/>
    <w:rsid w:val="004240E4"/>
    <w:rPr>
      <w:b/>
      <w:sz w:val="28"/>
    </w:rPr>
  </w:style>
  <w:style w:type="character" w:styleId="Sledovanodkaz">
    <w:name w:val="FollowedHyperlink"/>
    <w:basedOn w:val="Standardnpsmoodstavce"/>
    <w:semiHidden/>
    <w:unhideWhenUsed/>
    <w:rsid w:val="00E23BF2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7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log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rno.cz/fileadmin/user_upload/sprava_mesta/magistrat_mesta_brna/OOBR/CELEX_32016R0679_CS_TX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no.cz/w/odbor-zivotniho-prostred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1281-99A5-46A4-B69C-2FB4843C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2808</Words>
  <Characters>17697</Characters>
  <Application>Microsoft Office Word</Application>
  <DocSecurity>0</DocSecurity>
  <Lines>147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Podmínky smluv</vt:lpstr>
      <vt:lpstr>Podmínky smluv</vt:lpstr>
    </vt:vector>
  </TitlesOfParts>
  <Company>MMB</Company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smluv</dc:title>
  <dc:creator>MMB</dc:creator>
  <cp:lastModifiedBy>Drahanská Pavla (MMB_OZP)</cp:lastModifiedBy>
  <cp:revision>21</cp:revision>
  <cp:lastPrinted>2026-01-08T08:20:00Z</cp:lastPrinted>
  <dcterms:created xsi:type="dcterms:W3CDTF">2026-03-04T07:35:00Z</dcterms:created>
  <dcterms:modified xsi:type="dcterms:W3CDTF">2026-03-10T12:03:00Z</dcterms:modified>
</cp:coreProperties>
</file>