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25557" w14:textId="074580EA" w:rsidR="00597070" w:rsidRPr="001A2A81" w:rsidRDefault="00597070" w:rsidP="00597070">
      <w:pPr>
        <w:pStyle w:val="Nzev"/>
        <w:rPr>
          <w:rFonts w:ascii="Tahoma" w:hAnsi="Tahoma" w:cs="Tahoma"/>
          <w:sz w:val="16"/>
          <w:szCs w:val="16"/>
        </w:rPr>
      </w:pPr>
      <w:r w:rsidRPr="001A2A81">
        <w:rPr>
          <w:rFonts w:ascii="Tahoma" w:hAnsi="Tahoma" w:cs="Tahoma"/>
          <w:sz w:val="16"/>
          <w:szCs w:val="16"/>
        </w:rPr>
        <w:t>LICENČNÍ SMLOUVA</w:t>
      </w:r>
    </w:p>
    <w:p w14:paraId="26B25558" w14:textId="77777777" w:rsidR="00597070" w:rsidRPr="001A2A81" w:rsidRDefault="00597070" w:rsidP="00597070">
      <w:pPr>
        <w:pStyle w:val="Nzev"/>
        <w:rPr>
          <w:rFonts w:ascii="Tahoma" w:hAnsi="Tahoma" w:cs="Tahoma"/>
          <w:sz w:val="16"/>
          <w:szCs w:val="16"/>
        </w:rPr>
      </w:pPr>
    </w:p>
    <w:p w14:paraId="21DF8640" w14:textId="77777777" w:rsidR="00C62F15" w:rsidRDefault="00C62F15" w:rsidP="00597070">
      <w:pPr>
        <w:rPr>
          <w:rFonts w:ascii="Tahoma" w:hAnsi="Tahoma" w:cs="Tahoma"/>
          <w:b/>
          <w:sz w:val="16"/>
          <w:szCs w:val="16"/>
        </w:rPr>
      </w:pPr>
    </w:p>
    <w:p w14:paraId="26B25559" w14:textId="1E5AF115" w:rsidR="00597070" w:rsidRPr="0084125C" w:rsidRDefault="00E51609" w:rsidP="00597070">
      <w:pPr>
        <w:rPr>
          <w:rFonts w:ascii="Tahoma" w:hAnsi="Tahoma" w:cs="Tahoma"/>
          <w:b/>
          <w:sz w:val="16"/>
          <w:szCs w:val="16"/>
        </w:rPr>
      </w:pPr>
      <w:r>
        <w:rPr>
          <w:rFonts w:ascii="Tahoma" w:hAnsi="Tahoma" w:cs="Tahoma"/>
          <w:b/>
          <w:sz w:val="16"/>
          <w:szCs w:val="16"/>
        </w:rPr>
        <w:t xml:space="preserve">CROSS Zlín, a.s. </w:t>
      </w:r>
    </w:p>
    <w:p w14:paraId="26B2555A" w14:textId="7A72B91C" w:rsidR="00597070" w:rsidRPr="00E51609" w:rsidRDefault="00597070" w:rsidP="00597070">
      <w:pPr>
        <w:rPr>
          <w:rFonts w:ascii="Tahoma" w:hAnsi="Tahoma" w:cs="Tahoma"/>
          <w:sz w:val="16"/>
          <w:szCs w:val="16"/>
        </w:rPr>
      </w:pPr>
      <w:r w:rsidRPr="0084125C">
        <w:rPr>
          <w:rFonts w:ascii="Tahoma" w:hAnsi="Tahoma" w:cs="Tahoma"/>
          <w:sz w:val="16"/>
          <w:szCs w:val="16"/>
        </w:rPr>
        <w:t>zapsána:</w:t>
      </w:r>
      <w:r w:rsidRPr="0084125C">
        <w:rPr>
          <w:rFonts w:ascii="Tahoma" w:hAnsi="Tahoma" w:cs="Tahoma"/>
          <w:b/>
          <w:sz w:val="16"/>
          <w:szCs w:val="16"/>
        </w:rPr>
        <w:t xml:space="preserve"> </w:t>
      </w:r>
      <w:r w:rsidRPr="0084125C">
        <w:rPr>
          <w:rFonts w:ascii="Tahoma" w:hAnsi="Tahoma" w:cs="Tahoma"/>
          <w:sz w:val="16"/>
          <w:szCs w:val="16"/>
        </w:rPr>
        <w:t xml:space="preserve">      </w:t>
      </w:r>
      <w:r w:rsidR="00E51609">
        <w:rPr>
          <w:rFonts w:ascii="Tahoma" w:hAnsi="Tahoma" w:cs="Tahoma"/>
          <w:sz w:val="16"/>
          <w:szCs w:val="16"/>
        </w:rPr>
        <w:t xml:space="preserve">    </w:t>
      </w:r>
      <w:r w:rsidRPr="0084125C">
        <w:rPr>
          <w:rFonts w:ascii="Tahoma" w:hAnsi="Tahoma" w:cs="Tahoma"/>
          <w:sz w:val="16"/>
          <w:szCs w:val="16"/>
        </w:rPr>
        <w:t xml:space="preserve">  </w:t>
      </w:r>
      <w:r w:rsidR="00C62F15">
        <w:rPr>
          <w:rFonts w:ascii="Tahoma" w:hAnsi="Tahoma" w:cs="Tahoma"/>
          <w:sz w:val="16"/>
          <w:szCs w:val="16"/>
        </w:rPr>
        <w:tab/>
      </w:r>
      <w:r w:rsidR="00E51609">
        <w:rPr>
          <w:rFonts w:ascii="Tahoma" w:hAnsi="Tahoma" w:cs="Tahoma"/>
          <w:sz w:val="16"/>
          <w:szCs w:val="16"/>
        </w:rPr>
        <w:t xml:space="preserve">U </w:t>
      </w:r>
      <w:r w:rsidR="00E51609" w:rsidRPr="00E51609">
        <w:rPr>
          <w:rFonts w:ascii="Tahoma" w:hAnsi="Tahoma" w:cs="Tahoma"/>
          <w:sz w:val="16"/>
          <w:szCs w:val="16"/>
        </w:rPr>
        <w:t xml:space="preserve">Krajského soudu v Brně, </w:t>
      </w:r>
      <w:r w:rsidR="001D15E3">
        <w:rPr>
          <w:rFonts w:ascii="Tahoma" w:hAnsi="Tahoma" w:cs="Tahoma"/>
          <w:sz w:val="16"/>
          <w:szCs w:val="16"/>
        </w:rPr>
        <w:t>sp. zn.</w:t>
      </w:r>
      <w:r w:rsidR="001D15E3" w:rsidRPr="00E51609">
        <w:rPr>
          <w:rFonts w:ascii="Tahoma" w:hAnsi="Tahoma" w:cs="Tahoma"/>
          <w:sz w:val="16"/>
          <w:szCs w:val="16"/>
        </w:rPr>
        <w:t xml:space="preserve"> </w:t>
      </w:r>
      <w:r w:rsidR="00E51609" w:rsidRPr="00E51609">
        <w:rPr>
          <w:rFonts w:ascii="Tahoma" w:hAnsi="Tahoma" w:cs="Tahoma"/>
          <w:sz w:val="16"/>
          <w:szCs w:val="16"/>
        </w:rPr>
        <w:t>B 6274</w:t>
      </w:r>
      <w:r w:rsidRPr="00E51609">
        <w:rPr>
          <w:rFonts w:ascii="Tahoma" w:hAnsi="Tahoma" w:cs="Tahoma"/>
          <w:sz w:val="16"/>
          <w:szCs w:val="16"/>
        </w:rPr>
        <w:t xml:space="preserve">                  </w:t>
      </w:r>
    </w:p>
    <w:p w14:paraId="26B2555B" w14:textId="5DC21A2B" w:rsidR="00597070" w:rsidRPr="00E51609" w:rsidRDefault="00597070" w:rsidP="00597070">
      <w:pPr>
        <w:rPr>
          <w:rFonts w:ascii="Tahoma" w:hAnsi="Tahoma" w:cs="Tahoma"/>
          <w:sz w:val="16"/>
          <w:szCs w:val="16"/>
        </w:rPr>
      </w:pPr>
      <w:r w:rsidRPr="00E51609">
        <w:rPr>
          <w:rFonts w:ascii="Tahoma" w:hAnsi="Tahoma" w:cs="Tahoma"/>
          <w:sz w:val="16"/>
          <w:szCs w:val="16"/>
        </w:rPr>
        <w:t>se sídlem:</w:t>
      </w:r>
      <w:r w:rsidR="00E51609" w:rsidRPr="00E51609">
        <w:rPr>
          <w:rFonts w:ascii="Tahoma" w:hAnsi="Tahoma" w:cs="Tahoma"/>
          <w:sz w:val="16"/>
          <w:szCs w:val="16"/>
        </w:rPr>
        <w:t xml:space="preserve">           </w:t>
      </w:r>
      <w:r w:rsidR="00C62F15">
        <w:rPr>
          <w:rFonts w:ascii="Tahoma" w:hAnsi="Tahoma" w:cs="Tahoma"/>
          <w:sz w:val="16"/>
          <w:szCs w:val="16"/>
        </w:rPr>
        <w:tab/>
      </w:r>
      <w:r w:rsidR="00E51609" w:rsidRPr="00E51609">
        <w:rPr>
          <w:rFonts w:ascii="Tahoma" w:hAnsi="Tahoma" w:cs="Tahoma"/>
          <w:sz w:val="16"/>
          <w:szCs w:val="16"/>
        </w:rPr>
        <w:t>Průmyslová 1395, Zlín – Malenovice, 763 02</w:t>
      </w:r>
    </w:p>
    <w:p w14:paraId="26B2555C" w14:textId="1E34710B" w:rsidR="00597070" w:rsidRPr="00E51609" w:rsidRDefault="00597070" w:rsidP="00597070">
      <w:pPr>
        <w:rPr>
          <w:rFonts w:ascii="Tahoma" w:hAnsi="Tahoma" w:cs="Tahoma"/>
          <w:sz w:val="16"/>
          <w:szCs w:val="16"/>
        </w:rPr>
      </w:pPr>
      <w:r w:rsidRPr="00E51609">
        <w:rPr>
          <w:rFonts w:ascii="Tahoma" w:hAnsi="Tahoma" w:cs="Tahoma"/>
          <w:sz w:val="16"/>
          <w:szCs w:val="16"/>
        </w:rPr>
        <w:t>IČ:</w:t>
      </w:r>
      <w:r w:rsidR="00E51609" w:rsidRPr="00E51609">
        <w:rPr>
          <w:rFonts w:ascii="Tahoma" w:hAnsi="Tahoma" w:cs="Tahoma"/>
          <w:sz w:val="16"/>
          <w:szCs w:val="16"/>
        </w:rPr>
        <w:t xml:space="preserve"> 60715286</w:t>
      </w:r>
      <w:r w:rsidRPr="00E51609">
        <w:rPr>
          <w:rFonts w:ascii="Tahoma" w:hAnsi="Tahoma" w:cs="Tahoma"/>
          <w:sz w:val="16"/>
          <w:szCs w:val="16"/>
        </w:rPr>
        <w:t xml:space="preserve">  </w:t>
      </w:r>
      <w:r w:rsidR="00E51609" w:rsidRPr="00E51609">
        <w:rPr>
          <w:rFonts w:ascii="Tahoma" w:hAnsi="Tahoma" w:cs="Tahoma"/>
          <w:sz w:val="16"/>
          <w:szCs w:val="16"/>
        </w:rPr>
        <w:t xml:space="preserve">     </w:t>
      </w:r>
      <w:r w:rsidR="00C62F15">
        <w:rPr>
          <w:rFonts w:ascii="Tahoma" w:hAnsi="Tahoma" w:cs="Tahoma"/>
          <w:sz w:val="16"/>
          <w:szCs w:val="16"/>
        </w:rPr>
        <w:tab/>
      </w:r>
      <w:r w:rsidRPr="00E51609">
        <w:rPr>
          <w:rFonts w:ascii="Tahoma" w:hAnsi="Tahoma" w:cs="Tahoma"/>
          <w:sz w:val="16"/>
          <w:szCs w:val="16"/>
        </w:rPr>
        <w:t xml:space="preserve">DIČ: </w:t>
      </w:r>
      <w:r w:rsidR="00E51609" w:rsidRPr="00E51609">
        <w:rPr>
          <w:rFonts w:ascii="Tahoma" w:hAnsi="Tahoma" w:cs="Tahoma"/>
          <w:sz w:val="16"/>
          <w:szCs w:val="16"/>
        </w:rPr>
        <w:t>CZ60715286</w:t>
      </w:r>
    </w:p>
    <w:p w14:paraId="26B2555D" w14:textId="5CE16EDD" w:rsidR="00597070" w:rsidRPr="00E51609" w:rsidRDefault="004E2E83" w:rsidP="00597070">
      <w:pPr>
        <w:rPr>
          <w:rFonts w:ascii="Tahoma" w:hAnsi="Tahoma" w:cs="Tahoma"/>
          <w:sz w:val="16"/>
          <w:szCs w:val="16"/>
        </w:rPr>
      </w:pPr>
      <w:r w:rsidRPr="00E51609">
        <w:rPr>
          <w:rFonts w:ascii="Tahoma" w:hAnsi="Tahoma" w:cs="Tahoma"/>
          <w:sz w:val="16"/>
          <w:szCs w:val="16"/>
        </w:rPr>
        <w:t>zastoupená</w:t>
      </w:r>
      <w:r w:rsidR="00597070" w:rsidRPr="00E51609">
        <w:rPr>
          <w:rFonts w:ascii="Tahoma" w:hAnsi="Tahoma" w:cs="Tahoma"/>
          <w:sz w:val="16"/>
          <w:szCs w:val="16"/>
        </w:rPr>
        <w:t xml:space="preserve">: </w:t>
      </w:r>
      <w:r w:rsidR="00E51609" w:rsidRPr="00E51609">
        <w:rPr>
          <w:rFonts w:ascii="Tahoma" w:hAnsi="Tahoma" w:cs="Tahoma"/>
          <w:sz w:val="16"/>
          <w:szCs w:val="16"/>
        </w:rPr>
        <w:t xml:space="preserve">        </w:t>
      </w:r>
      <w:r w:rsidR="00C62F15">
        <w:rPr>
          <w:rFonts w:ascii="Tahoma" w:hAnsi="Tahoma" w:cs="Tahoma"/>
          <w:sz w:val="16"/>
          <w:szCs w:val="16"/>
        </w:rPr>
        <w:tab/>
      </w:r>
      <w:r w:rsidR="00E51609" w:rsidRPr="00E51609">
        <w:rPr>
          <w:rFonts w:ascii="Tahoma" w:hAnsi="Tahoma" w:cs="Tahoma"/>
          <w:sz w:val="16"/>
          <w:szCs w:val="16"/>
        </w:rPr>
        <w:t>Tomášem Juříkem, MA MEng, předsedou představenstva</w:t>
      </w:r>
    </w:p>
    <w:p w14:paraId="26B2555E" w14:textId="4F66F325" w:rsidR="00597070" w:rsidRPr="00E51609" w:rsidRDefault="00597070" w:rsidP="00597070">
      <w:pPr>
        <w:rPr>
          <w:rFonts w:ascii="Tahoma" w:hAnsi="Tahoma" w:cs="Tahoma"/>
          <w:sz w:val="16"/>
          <w:szCs w:val="16"/>
        </w:rPr>
      </w:pPr>
      <w:r w:rsidRPr="00E51609">
        <w:rPr>
          <w:rFonts w:ascii="Tahoma" w:hAnsi="Tahoma" w:cs="Tahoma"/>
          <w:sz w:val="16"/>
          <w:szCs w:val="16"/>
        </w:rPr>
        <w:t xml:space="preserve">bankovní spojení: </w:t>
      </w:r>
      <w:r w:rsidR="00C62F15">
        <w:rPr>
          <w:rFonts w:ascii="Tahoma" w:hAnsi="Tahoma" w:cs="Tahoma"/>
          <w:sz w:val="16"/>
          <w:szCs w:val="16"/>
        </w:rPr>
        <w:tab/>
      </w:r>
      <w:r w:rsidR="00E51609" w:rsidRPr="00E51609">
        <w:rPr>
          <w:rFonts w:ascii="Tahoma" w:hAnsi="Tahoma" w:cs="Tahoma"/>
          <w:sz w:val="16"/>
          <w:szCs w:val="16"/>
        </w:rPr>
        <w:t>Raiffeisenbank, a.s.</w:t>
      </w:r>
      <w:r w:rsidR="00E51609" w:rsidRPr="00E51609">
        <w:rPr>
          <w:rFonts w:ascii="Tahoma" w:hAnsi="Tahoma" w:cs="Tahoma"/>
          <w:sz w:val="16"/>
          <w:szCs w:val="16"/>
        </w:rPr>
        <w:tab/>
      </w:r>
    </w:p>
    <w:p w14:paraId="26B2555F" w14:textId="3B8AAAA2" w:rsidR="00597070" w:rsidRPr="00E51609" w:rsidRDefault="00597070" w:rsidP="00597070">
      <w:pPr>
        <w:rPr>
          <w:rFonts w:ascii="Tahoma" w:hAnsi="Tahoma" w:cs="Tahoma"/>
          <w:sz w:val="16"/>
          <w:szCs w:val="16"/>
        </w:rPr>
      </w:pPr>
      <w:r w:rsidRPr="00E51609">
        <w:rPr>
          <w:rFonts w:ascii="Tahoma" w:hAnsi="Tahoma" w:cs="Tahoma"/>
          <w:sz w:val="16"/>
          <w:szCs w:val="16"/>
        </w:rPr>
        <w:t>číslo účtu:</w:t>
      </w:r>
      <w:r w:rsidR="00E51609" w:rsidRPr="00E51609">
        <w:rPr>
          <w:rFonts w:ascii="Tahoma" w:hAnsi="Tahoma" w:cs="Tahoma"/>
          <w:sz w:val="16"/>
          <w:szCs w:val="16"/>
        </w:rPr>
        <w:t xml:space="preserve">           </w:t>
      </w:r>
      <w:r w:rsidR="00C62F15">
        <w:rPr>
          <w:rFonts w:ascii="Tahoma" w:hAnsi="Tahoma" w:cs="Tahoma"/>
          <w:sz w:val="16"/>
          <w:szCs w:val="16"/>
        </w:rPr>
        <w:tab/>
      </w:r>
      <w:r w:rsidR="00E51609" w:rsidRPr="00E51609">
        <w:rPr>
          <w:rFonts w:ascii="Tahoma" w:hAnsi="Tahoma" w:cs="Tahoma"/>
          <w:sz w:val="16"/>
          <w:szCs w:val="16"/>
        </w:rPr>
        <w:t>5014504632/5500</w:t>
      </w:r>
    </w:p>
    <w:p w14:paraId="26B25560" w14:textId="77777777" w:rsidR="00597070" w:rsidRPr="0084125C" w:rsidRDefault="00597070" w:rsidP="00597070">
      <w:pPr>
        <w:rPr>
          <w:rFonts w:ascii="Tahoma" w:hAnsi="Tahoma" w:cs="Tahoma"/>
          <w:sz w:val="16"/>
          <w:szCs w:val="16"/>
        </w:rPr>
      </w:pPr>
    </w:p>
    <w:p w14:paraId="26B25561" w14:textId="2A64E335" w:rsidR="00597070" w:rsidRPr="0084125C" w:rsidRDefault="00597070" w:rsidP="00685976">
      <w:pPr>
        <w:tabs>
          <w:tab w:val="left" w:pos="6686"/>
          <w:tab w:val="left" w:pos="7078"/>
        </w:tabs>
        <w:rPr>
          <w:rFonts w:ascii="Tahoma" w:hAnsi="Tahoma" w:cs="Tahoma"/>
          <w:sz w:val="16"/>
          <w:szCs w:val="16"/>
        </w:rPr>
      </w:pPr>
      <w:r w:rsidRPr="0084125C">
        <w:rPr>
          <w:rFonts w:ascii="Tahoma" w:hAnsi="Tahoma" w:cs="Tahoma"/>
          <w:sz w:val="16"/>
          <w:szCs w:val="16"/>
        </w:rPr>
        <w:t xml:space="preserve">jako </w:t>
      </w:r>
      <w:r w:rsidRPr="0084125C">
        <w:rPr>
          <w:rFonts w:ascii="Tahoma" w:hAnsi="Tahoma" w:cs="Tahoma"/>
          <w:b/>
          <w:sz w:val="16"/>
          <w:szCs w:val="16"/>
        </w:rPr>
        <w:t xml:space="preserve">poskytovatel licence </w:t>
      </w:r>
      <w:r w:rsidRPr="0084125C">
        <w:rPr>
          <w:rFonts w:ascii="Tahoma" w:hAnsi="Tahoma" w:cs="Tahoma"/>
          <w:sz w:val="16"/>
          <w:szCs w:val="16"/>
        </w:rPr>
        <w:t>na straně jedné (dále jen „poskytovatel“)</w:t>
      </w:r>
      <w:r w:rsidR="00685976" w:rsidRPr="0084125C">
        <w:rPr>
          <w:rFonts w:ascii="Tahoma" w:hAnsi="Tahoma" w:cs="Tahoma"/>
          <w:sz w:val="16"/>
          <w:szCs w:val="16"/>
        </w:rPr>
        <w:tab/>
      </w:r>
      <w:r w:rsidR="00685976" w:rsidRPr="0084125C">
        <w:rPr>
          <w:rFonts w:ascii="Tahoma" w:hAnsi="Tahoma" w:cs="Tahoma"/>
          <w:sz w:val="16"/>
          <w:szCs w:val="16"/>
        </w:rPr>
        <w:tab/>
      </w:r>
    </w:p>
    <w:p w14:paraId="26B25562" w14:textId="77777777" w:rsidR="00597070" w:rsidRPr="0084125C" w:rsidRDefault="00597070" w:rsidP="00597070">
      <w:pPr>
        <w:pStyle w:val="Nzev"/>
        <w:jc w:val="left"/>
        <w:rPr>
          <w:rFonts w:ascii="Tahoma" w:hAnsi="Tahoma" w:cs="Tahoma"/>
          <w:sz w:val="16"/>
          <w:szCs w:val="16"/>
        </w:rPr>
      </w:pPr>
    </w:p>
    <w:p w14:paraId="26B25563" w14:textId="77777777" w:rsidR="00597070" w:rsidRPr="0084125C" w:rsidRDefault="00597070" w:rsidP="00597070">
      <w:pPr>
        <w:pStyle w:val="Nzev"/>
        <w:rPr>
          <w:rFonts w:ascii="Tahoma" w:hAnsi="Tahoma" w:cs="Tahoma"/>
          <w:sz w:val="16"/>
          <w:szCs w:val="16"/>
        </w:rPr>
      </w:pPr>
      <w:r w:rsidRPr="0084125C">
        <w:rPr>
          <w:rFonts w:ascii="Tahoma" w:hAnsi="Tahoma" w:cs="Tahoma"/>
          <w:sz w:val="16"/>
          <w:szCs w:val="16"/>
        </w:rPr>
        <w:t>a</w:t>
      </w:r>
    </w:p>
    <w:p w14:paraId="26B25564" w14:textId="77777777" w:rsidR="00597070" w:rsidRPr="0084125C" w:rsidRDefault="00597070" w:rsidP="00597070">
      <w:pPr>
        <w:pStyle w:val="Nzev"/>
        <w:rPr>
          <w:rFonts w:ascii="Tahoma" w:hAnsi="Tahoma" w:cs="Tahoma"/>
          <w:sz w:val="16"/>
          <w:szCs w:val="16"/>
        </w:rPr>
      </w:pPr>
    </w:p>
    <w:p w14:paraId="117C985E" w14:textId="77777777" w:rsidR="00BA5F4F" w:rsidRPr="0084125C" w:rsidRDefault="00BA5F4F" w:rsidP="00BA5F4F">
      <w:pPr>
        <w:rPr>
          <w:rFonts w:ascii="Tahoma" w:hAnsi="Tahoma" w:cs="Tahoma"/>
          <w:b/>
          <w:sz w:val="16"/>
          <w:szCs w:val="16"/>
        </w:rPr>
      </w:pPr>
      <w:r w:rsidRPr="0084125C">
        <w:rPr>
          <w:rFonts w:ascii="Tahoma" w:hAnsi="Tahoma" w:cs="Tahoma"/>
          <w:b/>
          <w:sz w:val="16"/>
          <w:szCs w:val="16"/>
        </w:rPr>
        <w:t>Všeobecná fakultní nemocnice v Praze</w:t>
      </w:r>
    </w:p>
    <w:p w14:paraId="73EE091D" w14:textId="77777777" w:rsidR="00BA5F4F" w:rsidRPr="0084125C" w:rsidRDefault="00BA5F4F" w:rsidP="00BA5F4F">
      <w:pPr>
        <w:rPr>
          <w:rFonts w:ascii="Tahoma" w:hAnsi="Tahoma" w:cs="Tahoma"/>
          <w:sz w:val="16"/>
          <w:szCs w:val="16"/>
        </w:rPr>
      </w:pPr>
      <w:r w:rsidRPr="0084125C">
        <w:rPr>
          <w:rFonts w:ascii="Tahoma" w:hAnsi="Tahoma" w:cs="Tahoma"/>
          <w:sz w:val="16"/>
          <w:szCs w:val="16"/>
        </w:rPr>
        <w:t xml:space="preserve">se sídlem:  </w:t>
      </w:r>
      <w:r w:rsidRPr="0084125C">
        <w:rPr>
          <w:rFonts w:ascii="Tahoma" w:hAnsi="Tahoma" w:cs="Tahoma"/>
          <w:sz w:val="16"/>
          <w:szCs w:val="16"/>
        </w:rPr>
        <w:tab/>
        <w:t>U Nemocnice 499/2, 128 08 Praha 2</w:t>
      </w:r>
    </w:p>
    <w:p w14:paraId="0DE09BDE" w14:textId="77777777" w:rsidR="00BA5F4F" w:rsidRPr="0084125C" w:rsidRDefault="00BA5F4F" w:rsidP="00BA5F4F">
      <w:pPr>
        <w:rPr>
          <w:rFonts w:ascii="Tahoma" w:hAnsi="Tahoma" w:cs="Tahoma"/>
          <w:sz w:val="16"/>
          <w:szCs w:val="16"/>
        </w:rPr>
      </w:pPr>
      <w:r w:rsidRPr="0084125C">
        <w:rPr>
          <w:rFonts w:ascii="Tahoma" w:hAnsi="Tahoma" w:cs="Tahoma"/>
          <w:sz w:val="16"/>
          <w:szCs w:val="16"/>
        </w:rPr>
        <w:t xml:space="preserve">IČ: 000 64 165    </w:t>
      </w:r>
      <w:r w:rsidRPr="0084125C">
        <w:rPr>
          <w:rFonts w:ascii="Tahoma" w:hAnsi="Tahoma" w:cs="Tahoma"/>
          <w:sz w:val="16"/>
          <w:szCs w:val="16"/>
        </w:rPr>
        <w:tab/>
        <w:t>DIČ: CZ00064165</w:t>
      </w:r>
    </w:p>
    <w:p w14:paraId="7CC850B6" w14:textId="2D8D3C9C" w:rsidR="00BA5F4F" w:rsidRPr="0084125C" w:rsidRDefault="00BA5F4F" w:rsidP="004C4C50">
      <w:pPr>
        <w:rPr>
          <w:rFonts w:ascii="Tahoma" w:hAnsi="Tahoma" w:cs="Tahoma"/>
          <w:sz w:val="16"/>
          <w:szCs w:val="16"/>
        </w:rPr>
      </w:pPr>
      <w:r w:rsidRPr="0084125C">
        <w:rPr>
          <w:rFonts w:ascii="Tahoma" w:hAnsi="Tahoma" w:cs="Tahoma"/>
          <w:sz w:val="16"/>
          <w:szCs w:val="16"/>
        </w:rPr>
        <w:t xml:space="preserve">zastoupena:          </w:t>
      </w:r>
      <w:r w:rsidR="00C62F15">
        <w:rPr>
          <w:rFonts w:ascii="Tahoma" w:hAnsi="Tahoma" w:cs="Tahoma"/>
          <w:sz w:val="16"/>
          <w:szCs w:val="16"/>
        </w:rPr>
        <w:tab/>
      </w:r>
      <w:r w:rsidR="004C4C50" w:rsidRPr="004C4C50">
        <w:rPr>
          <w:rFonts w:ascii="Tahoma" w:hAnsi="Tahoma" w:cs="Tahoma"/>
          <w:sz w:val="16"/>
          <w:szCs w:val="16"/>
        </w:rPr>
        <w:t>doc. MUDr. Ján</w:t>
      </w:r>
      <w:r w:rsidR="004C4C50">
        <w:rPr>
          <w:rFonts w:ascii="Tahoma" w:hAnsi="Tahoma" w:cs="Tahoma"/>
          <w:sz w:val="16"/>
          <w:szCs w:val="16"/>
        </w:rPr>
        <w:t>em</w:t>
      </w:r>
      <w:r w:rsidR="004C4C50" w:rsidRPr="004C4C50">
        <w:rPr>
          <w:rFonts w:ascii="Tahoma" w:hAnsi="Tahoma" w:cs="Tahoma"/>
          <w:sz w:val="16"/>
          <w:szCs w:val="16"/>
        </w:rPr>
        <w:t xml:space="preserve"> Dudr</w:t>
      </w:r>
      <w:r w:rsidR="004C4C50">
        <w:rPr>
          <w:rFonts w:ascii="Tahoma" w:hAnsi="Tahoma" w:cs="Tahoma"/>
          <w:sz w:val="16"/>
          <w:szCs w:val="16"/>
        </w:rPr>
        <w:t>ou</w:t>
      </w:r>
      <w:r w:rsidR="004C4C50" w:rsidRPr="004C4C50">
        <w:rPr>
          <w:rFonts w:ascii="Tahoma" w:hAnsi="Tahoma" w:cs="Tahoma"/>
          <w:sz w:val="16"/>
          <w:szCs w:val="16"/>
        </w:rPr>
        <w:t>, PhD., MPH</w:t>
      </w:r>
      <w:r w:rsidRPr="0084125C">
        <w:rPr>
          <w:rFonts w:ascii="Tahoma" w:hAnsi="Tahoma" w:cs="Tahoma"/>
          <w:sz w:val="16"/>
          <w:szCs w:val="16"/>
        </w:rPr>
        <w:t xml:space="preserve">, ředitelem </w:t>
      </w:r>
    </w:p>
    <w:p w14:paraId="2BCD57BF" w14:textId="77777777" w:rsidR="00BA5F4F" w:rsidRPr="0084125C" w:rsidRDefault="00BA5F4F" w:rsidP="00BA5F4F">
      <w:pPr>
        <w:rPr>
          <w:rFonts w:ascii="Tahoma" w:hAnsi="Tahoma" w:cs="Tahoma"/>
          <w:sz w:val="16"/>
          <w:szCs w:val="16"/>
        </w:rPr>
      </w:pPr>
      <w:r w:rsidRPr="0084125C">
        <w:rPr>
          <w:rFonts w:ascii="Tahoma" w:hAnsi="Tahoma" w:cs="Tahoma"/>
          <w:sz w:val="16"/>
          <w:szCs w:val="16"/>
        </w:rPr>
        <w:t xml:space="preserve">bankovní spojení: </w:t>
      </w:r>
      <w:r w:rsidRPr="0084125C">
        <w:rPr>
          <w:rFonts w:ascii="Tahoma" w:hAnsi="Tahoma" w:cs="Tahoma"/>
          <w:sz w:val="16"/>
          <w:szCs w:val="16"/>
        </w:rPr>
        <w:tab/>
        <w:t>ČNB</w:t>
      </w:r>
    </w:p>
    <w:p w14:paraId="7FABF726" w14:textId="77777777" w:rsidR="00BA5F4F" w:rsidRPr="0084125C" w:rsidRDefault="00BA5F4F" w:rsidP="00BA5F4F">
      <w:pPr>
        <w:rPr>
          <w:rFonts w:ascii="Tahoma" w:hAnsi="Tahoma" w:cs="Tahoma"/>
          <w:sz w:val="16"/>
          <w:szCs w:val="16"/>
        </w:rPr>
      </w:pPr>
      <w:r w:rsidRPr="0084125C">
        <w:rPr>
          <w:rFonts w:ascii="Tahoma" w:hAnsi="Tahoma" w:cs="Tahoma"/>
          <w:sz w:val="16"/>
          <w:szCs w:val="16"/>
        </w:rPr>
        <w:t>číslo účtu:</w:t>
      </w:r>
      <w:r w:rsidRPr="0084125C">
        <w:rPr>
          <w:rFonts w:ascii="Tahoma" w:hAnsi="Tahoma" w:cs="Tahoma"/>
          <w:sz w:val="16"/>
          <w:szCs w:val="16"/>
        </w:rPr>
        <w:tab/>
        <w:t>24035021/0710</w:t>
      </w:r>
    </w:p>
    <w:p w14:paraId="7FDF4677" w14:textId="77777777" w:rsidR="00A749AF" w:rsidRPr="0084125C" w:rsidRDefault="00A749AF" w:rsidP="00BA5F4F">
      <w:pPr>
        <w:rPr>
          <w:rFonts w:ascii="Tahoma" w:hAnsi="Tahoma" w:cs="Tahoma"/>
          <w:sz w:val="16"/>
          <w:szCs w:val="16"/>
        </w:rPr>
      </w:pPr>
    </w:p>
    <w:p w14:paraId="26B2556B" w14:textId="77777777" w:rsidR="00597070" w:rsidRPr="0084125C" w:rsidRDefault="00597070" w:rsidP="00597070">
      <w:pPr>
        <w:jc w:val="both"/>
        <w:rPr>
          <w:rFonts w:ascii="Tahoma" w:hAnsi="Tahoma" w:cs="Tahoma"/>
          <w:sz w:val="16"/>
          <w:szCs w:val="16"/>
        </w:rPr>
      </w:pPr>
      <w:r w:rsidRPr="0084125C">
        <w:rPr>
          <w:rFonts w:ascii="Tahoma" w:hAnsi="Tahoma" w:cs="Tahoma"/>
          <w:sz w:val="16"/>
          <w:szCs w:val="16"/>
        </w:rPr>
        <w:t xml:space="preserve">jako </w:t>
      </w:r>
      <w:r w:rsidRPr="0084125C">
        <w:rPr>
          <w:rFonts w:ascii="Tahoma" w:hAnsi="Tahoma" w:cs="Tahoma"/>
          <w:b/>
          <w:sz w:val="16"/>
          <w:szCs w:val="16"/>
        </w:rPr>
        <w:t xml:space="preserve">nabyvatel licence </w:t>
      </w:r>
      <w:r w:rsidRPr="0084125C">
        <w:rPr>
          <w:rFonts w:ascii="Tahoma" w:hAnsi="Tahoma" w:cs="Tahoma"/>
          <w:sz w:val="16"/>
          <w:szCs w:val="16"/>
        </w:rPr>
        <w:t>na straně jedné (dál jen „nabyvatel“)</w:t>
      </w:r>
    </w:p>
    <w:p w14:paraId="26B2556C" w14:textId="77777777" w:rsidR="00597070" w:rsidRPr="0084125C" w:rsidRDefault="00597070" w:rsidP="00597070">
      <w:pPr>
        <w:jc w:val="both"/>
        <w:rPr>
          <w:rFonts w:ascii="Tahoma" w:hAnsi="Tahoma" w:cs="Tahoma"/>
          <w:sz w:val="16"/>
          <w:szCs w:val="16"/>
        </w:rPr>
      </w:pPr>
    </w:p>
    <w:p w14:paraId="26B2556D" w14:textId="53080535" w:rsidR="00597070" w:rsidRPr="0084125C" w:rsidRDefault="00DF7DDA" w:rsidP="00597070">
      <w:pPr>
        <w:jc w:val="both"/>
        <w:rPr>
          <w:rFonts w:ascii="Tahoma" w:hAnsi="Tahoma" w:cs="Tahoma"/>
          <w:sz w:val="16"/>
          <w:szCs w:val="16"/>
        </w:rPr>
      </w:pPr>
      <w:r w:rsidRPr="0084125C">
        <w:rPr>
          <w:rFonts w:ascii="Tahoma" w:hAnsi="Tahoma" w:cs="Tahoma"/>
          <w:sz w:val="16"/>
          <w:szCs w:val="16"/>
        </w:rPr>
        <w:t>Poskytovatel a nabyvatel společně též jako „smluvní strany“</w:t>
      </w:r>
    </w:p>
    <w:p w14:paraId="26B2556F" w14:textId="77777777" w:rsidR="00597070" w:rsidRPr="0084125C" w:rsidRDefault="00597070" w:rsidP="00597070">
      <w:pPr>
        <w:rPr>
          <w:rFonts w:ascii="Tahoma" w:hAnsi="Tahoma" w:cs="Tahoma"/>
          <w:sz w:val="16"/>
          <w:szCs w:val="16"/>
        </w:rPr>
      </w:pPr>
    </w:p>
    <w:p w14:paraId="452467BB" w14:textId="647B9A27" w:rsidR="000C0DAC" w:rsidRPr="0084125C" w:rsidRDefault="000C0DAC" w:rsidP="000C0DAC">
      <w:pPr>
        <w:jc w:val="both"/>
        <w:rPr>
          <w:rFonts w:ascii="Tahoma" w:hAnsi="Tahoma" w:cs="Tahoma"/>
          <w:b/>
          <w:bCs/>
          <w:sz w:val="16"/>
          <w:szCs w:val="16"/>
        </w:rPr>
      </w:pPr>
      <w:r w:rsidRPr="4E542E5F">
        <w:rPr>
          <w:rFonts w:ascii="Tahoma" w:hAnsi="Tahoma" w:cs="Tahoma"/>
          <w:sz w:val="16"/>
          <w:szCs w:val="16"/>
        </w:rPr>
        <w:t xml:space="preserve">uzavírají dnešního dne na základě výsledku </w:t>
      </w:r>
      <w:r w:rsidRPr="4E542E5F">
        <w:rPr>
          <w:rFonts w:ascii="Tahoma" w:hAnsi="Tahoma" w:cs="Tahoma"/>
          <w:b/>
          <w:bCs/>
          <w:sz w:val="16"/>
          <w:szCs w:val="16"/>
        </w:rPr>
        <w:t xml:space="preserve">nadlimitní veřejné zakázky </w:t>
      </w:r>
      <w:r w:rsidRPr="4E542E5F">
        <w:rPr>
          <w:rFonts w:ascii="Tahoma" w:hAnsi="Tahoma" w:cs="Tahoma"/>
          <w:sz w:val="16"/>
          <w:szCs w:val="16"/>
        </w:rPr>
        <w:t>s názvem „</w:t>
      </w:r>
      <w:r w:rsidR="00780C69" w:rsidRPr="4E542E5F">
        <w:rPr>
          <w:rFonts w:ascii="Tahoma" w:hAnsi="Tahoma" w:cs="Tahoma"/>
          <w:b/>
          <w:bCs/>
          <w:sz w:val="16"/>
          <w:szCs w:val="16"/>
        </w:rPr>
        <w:t>Vje</w:t>
      </w:r>
      <w:r w:rsidR="00B44207" w:rsidRPr="4E542E5F">
        <w:rPr>
          <w:rFonts w:ascii="Tahoma" w:hAnsi="Tahoma" w:cs="Tahoma"/>
          <w:b/>
          <w:bCs/>
          <w:sz w:val="16"/>
          <w:szCs w:val="16"/>
        </w:rPr>
        <w:t xml:space="preserve">zdový systém </w:t>
      </w:r>
      <w:r w:rsidR="00451FEF">
        <w:rPr>
          <w:rFonts w:ascii="Tahoma" w:hAnsi="Tahoma" w:cs="Tahoma"/>
          <w:b/>
          <w:bCs/>
          <w:sz w:val="16"/>
          <w:szCs w:val="16"/>
        </w:rPr>
        <w:t xml:space="preserve">pro </w:t>
      </w:r>
      <w:r w:rsidR="00B44207" w:rsidRPr="4E542E5F">
        <w:rPr>
          <w:rFonts w:ascii="Tahoma" w:hAnsi="Tahoma" w:cs="Tahoma"/>
          <w:b/>
          <w:bCs/>
          <w:sz w:val="16"/>
          <w:szCs w:val="16"/>
        </w:rPr>
        <w:t>VFN</w:t>
      </w:r>
      <w:r w:rsidRPr="4E542E5F">
        <w:rPr>
          <w:rFonts w:ascii="Tahoma" w:hAnsi="Tahoma" w:cs="Tahoma"/>
          <w:sz w:val="16"/>
          <w:szCs w:val="16"/>
        </w:rPr>
        <w:t xml:space="preserve">“, </w:t>
      </w:r>
      <w:r w:rsidRPr="4E542E5F">
        <w:rPr>
          <w:rFonts w:ascii="Tahoma" w:hAnsi="Tahoma" w:cs="Tahoma"/>
          <w:b/>
          <w:bCs/>
          <w:sz w:val="16"/>
          <w:szCs w:val="16"/>
        </w:rPr>
        <w:t>vyhlášené otevřeným řízením</w:t>
      </w:r>
      <w:r w:rsidRPr="4E542E5F">
        <w:rPr>
          <w:rFonts w:ascii="Tahoma" w:hAnsi="Tahoma" w:cs="Tahoma"/>
          <w:sz w:val="16"/>
          <w:szCs w:val="16"/>
        </w:rPr>
        <w:t xml:space="preserve"> dle zákona č. 134/2016 Sb., o zadávání veřejných zakázek (dále jen „z. č. 134/2016 Sb.“) a zveřejněné ve Věstníku veřejných zakázek pod ev. č.</w:t>
      </w:r>
      <w:r w:rsidR="00273125" w:rsidRPr="00273125">
        <w:t xml:space="preserve"> </w:t>
      </w:r>
      <w:r w:rsidR="00273125" w:rsidRPr="00273125">
        <w:rPr>
          <w:rFonts w:ascii="Tahoma" w:hAnsi="Tahoma" w:cs="Tahoma"/>
          <w:sz w:val="16"/>
          <w:szCs w:val="16"/>
        </w:rPr>
        <w:t>Z2025-055891</w:t>
      </w:r>
      <w:r w:rsidRPr="4E542E5F">
        <w:rPr>
          <w:rFonts w:ascii="Tahoma" w:hAnsi="Tahoma" w:cs="Tahoma"/>
          <w:sz w:val="16"/>
          <w:szCs w:val="16"/>
        </w:rPr>
        <w:t xml:space="preserve"> ze dne</w:t>
      </w:r>
      <w:r w:rsidR="005E4815" w:rsidRPr="4E542E5F">
        <w:rPr>
          <w:rFonts w:ascii="Tahoma" w:hAnsi="Tahoma" w:cs="Tahoma"/>
          <w:sz w:val="16"/>
          <w:szCs w:val="16"/>
        </w:rPr>
        <w:t xml:space="preserve"> </w:t>
      </w:r>
      <w:r w:rsidR="008751BE">
        <w:rPr>
          <w:rFonts w:ascii="Tahoma" w:hAnsi="Tahoma" w:cs="Tahoma"/>
          <w:sz w:val="16"/>
          <w:szCs w:val="16"/>
        </w:rPr>
        <w:t>09</w:t>
      </w:r>
      <w:r w:rsidR="00273125">
        <w:rPr>
          <w:rFonts w:ascii="Tahoma" w:hAnsi="Tahoma" w:cs="Tahoma"/>
          <w:sz w:val="16"/>
          <w:szCs w:val="16"/>
        </w:rPr>
        <w:t>.10.2025</w:t>
      </w:r>
      <w:r w:rsidRPr="4E542E5F">
        <w:rPr>
          <w:rFonts w:ascii="Tahoma" w:hAnsi="Tahoma" w:cs="Tahoma"/>
          <w:sz w:val="16"/>
          <w:szCs w:val="16"/>
        </w:rPr>
        <w:t>a uveřejněn</w:t>
      </w:r>
      <w:r w:rsidR="0044061F" w:rsidRPr="4E542E5F">
        <w:rPr>
          <w:rFonts w:ascii="Tahoma" w:hAnsi="Tahoma" w:cs="Tahoma"/>
          <w:sz w:val="16"/>
          <w:szCs w:val="16"/>
        </w:rPr>
        <w:t>é</w:t>
      </w:r>
      <w:r w:rsidRPr="4E542E5F">
        <w:rPr>
          <w:rFonts w:ascii="Tahoma" w:hAnsi="Tahoma" w:cs="Tahoma"/>
          <w:sz w:val="16"/>
          <w:szCs w:val="16"/>
        </w:rPr>
        <w:t xml:space="preserve"> na profilu zadavatele pod ID veřejné zakázky</w:t>
      </w:r>
      <w:r w:rsidR="005E4815" w:rsidRPr="4E542E5F">
        <w:rPr>
          <w:rFonts w:ascii="Tahoma" w:hAnsi="Tahoma" w:cs="Tahoma"/>
          <w:sz w:val="16"/>
          <w:szCs w:val="16"/>
        </w:rPr>
        <w:t xml:space="preserve"> </w:t>
      </w:r>
      <w:r w:rsidR="007D243E" w:rsidRPr="007D243E">
        <w:rPr>
          <w:rFonts w:ascii="Tahoma" w:hAnsi="Tahoma" w:cs="Tahoma"/>
          <w:sz w:val="16"/>
          <w:szCs w:val="16"/>
        </w:rPr>
        <w:t xml:space="preserve">VZ0231191 </w:t>
      </w:r>
      <w:r w:rsidRPr="4E542E5F">
        <w:rPr>
          <w:rFonts w:ascii="Tahoma" w:hAnsi="Tahoma" w:cs="Tahoma"/>
          <w:sz w:val="16"/>
          <w:szCs w:val="16"/>
        </w:rPr>
        <w:t>ze dne</w:t>
      </w:r>
      <w:r w:rsidR="005E4815" w:rsidRPr="4E542E5F">
        <w:rPr>
          <w:rFonts w:ascii="Tahoma" w:hAnsi="Tahoma" w:cs="Tahoma"/>
          <w:sz w:val="16"/>
          <w:szCs w:val="16"/>
        </w:rPr>
        <w:t xml:space="preserve"> </w:t>
      </w:r>
      <w:r w:rsidR="00C85778">
        <w:rPr>
          <w:rFonts w:ascii="Tahoma" w:hAnsi="Tahoma" w:cs="Tahoma"/>
          <w:sz w:val="16"/>
          <w:szCs w:val="16"/>
        </w:rPr>
        <w:t>09.10.2025</w:t>
      </w:r>
      <w:r w:rsidRPr="4E542E5F">
        <w:rPr>
          <w:rFonts w:ascii="Tahoma" w:hAnsi="Tahoma" w:cs="Tahoma"/>
          <w:sz w:val="16"/>
          <w:szCs w:val="16"/>
        </w:rPr>
        <w:t>(dále jen „veřejná zakázka“), v souladu s ustanovením § 1746 odst. 2. zákona č. 89/2012 Sb., občanský zákoník, v platném znění, (dále jen „zákon č. 89/2012 Sb.“), tuto</w:t>
      </w:r>
    </w:p>
    <w:p w14:paraId="20AC3A71" w14:textId="77777777" w:rsidR="000C0DAC" w:rsidRPr="0084125C" w:rsidRDefault="000C0DAC" w:rsidP="000C0DAC">
      <w:pPr>
        <w:jc w:val="both"/>
        <w:rPr>
          <w:rFonts w:ascii="Tahoma" w:hAnsi="Tahoma" w:cs="Tahoma"/>
          <w:sz w:val="16"/>
          <w:szCs w:val="16"/>
        </w:rPr>
      </w:pPr>
    </w:p>
    <w:p w14:paraId="6E91DFCF" w14:textId="77777777" w:rsidR="00C62F15" w:rsidRDefault="00C62F15" w:rsidP="00597070">
      <w:pPr>
        <w:jc w:val="center"/>
        <w:rPr>
          <w:rFonts w:ascii="Tahoma" w:hAnsi="Tahoma" w:cs="Tahoma"/>
          <w:b/>
          <w:sz w:val="16"/>
          <w:szCs w:val="16"/>
        </w:rPr>
      </w:pPr>
    </w:p>
    <w:p w14:paraId="1AFC7E36" w14:textId="51C0DAAC" w:rsidR="00A57BB5" w:rsidRPr="0084125C" w:rsidRDefault="00893744" w:rsidP="00597070">
      <w:pPr>
        <w:jc w:val="center"/>
        <w:rPr>
          <w:rFonts w:ascii="Tahoma" w:hAnsi="Tahoma" w:cs="Tahoma"/>
          <w:b/>
          <w:sz w:val="16"/>
          <w:szCs w:val="16"/>
        </w:rPr>
      </w:pPr>
      <w:r w:rsidRPr="0084125C">
        <w:rPr>
          <w:rFonts w:ascii="Tahoma" w:hAnsi="Tahoma" w:cs="Tahoma"/>
          <w:b/>
          <w:sz w:val="16"/>
          <w:szCs w:val="16"/>
        </w:rPr>
        <w:t>licenční smlou</w:t>
      </w:r>
      <w:r w:rsidR="002E7E9B" w:rsidRPr="0084125C">
        <w:rPr>
          <w:rFonts w:ascii="Tahoma" w:hAnsi="Tahoma" w:cs="Tahoma"/>
          <w:b/>
          <w:sz w:val="16"/>
          <w:szCs w:val="16"/>
        </w:rPr>
        <w:t>vu</w:t>
      </w:r>
    </w:p>
    <w:p w14:paraId="720D8AF0" w14:textId="10AA8F57" w:rsidR="002E7E9B" w:rsidRPr="0084125C" w:rsidRDefault="002E7E9B" w:rsidP="00597070">
      <w:pPr>
        <w:jc w:val="center"/>
        <w:rPr>
          <w:rFonts w:ascii="Tahoma" w:hAnsi="Tahoma" w:cs="Tahoma"/>
          <w:bCs/>
          <w:sz w:val="16"/>
          <w:szCs w:val="16"/>
        </w:rPr>
      </w:pPr>
      <w:r w:rsidRPr="0084125C">
        <w:rPr>
          <w:rFonts w:ascii="Tahoma" w:hAnsi="Tahoma" w:cs="Tahoma"/>
          <w:bCs/>
          <w:sz w:val="16"/>
          <w:szCs w:val="16"/>
        </w:rPr>
        <w:t>(dále jen „smlouva“)</w:t>
      </w:r>
    </w:p>
    <w:p w14:paraId="4A7795EB" w14:textId="77777777" w:rsidR="00A57BB5" w:rsidRPr="0084125C" w:rsidRDefault="00A57BB5" w:rsidP="00597070">
      <w:pPr>
        <w:jc w:val="center"/>
        <w:rPr>
          <w:rFonts w:ascii="Tahoma" w:hAnsi="Tahoma" w:cs="Tahoma"/>
          <w:b/>
          <w:sz w:val="16"/>
          <w:szCs w:val="16"/>
        </w:rPr>
      </w:pPr>
    </w:p>
    <w:p w14:paraId="26B25572" w14:textId="77777777" w:rsidR="00597070" w:rsidRPr="0084125C" w:rsidRDefault="00597070" w:rsidP="00597070">
      <w:pPr>
        <w:widowControl w:val="0"/>
        <w:rPr>
          <w:rFonts w:ascii="Tahoma" w:hAnsi="Tahoma" w:cs="Tahoma"/>
          <w:b/>
          <w:spacing w:val="80"/>
          <w:sz w:val="16"/>
          <w:szCs w:val="16"/>
        </w:rPr>
      </w:pPr>
    </w:p>
    <w:p w14:paraId="26B25573"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I.</w:t>
      </w:r>
    </w:p>
    <w:p w14:paraId="26B25574"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Předmět plnění smlouvy</w:t>
      </w:r>
    </w:p>
    <w:p w14:paraId="6E658069" w14:textId="77777777" w:rsidR="00707255" w:rsidRPr="0084125C" w:rsidRDefault="00707255" w:rsidP="00597070">
      <w:pPr>
        <w:widowControl w:val="0"/>
        <w:jc w:val="center"/>
        <w:outlineLvl w:val="0"/>
        <w:rPr>
          <w:rFonts w:ascii="Tahoma" w:hAnsi="Tahoma" w:cs="Tahoma"/>
          <w:b/>
          <w:snapToGrid w:val="0"/>
          <w:sz w:val="16"/>
          <w:szCs w:val="16"/>
        </w:rPr>
      </w:pPr>
    </w:p>
    <w:p w14:paraId="2D98200C" w14:textId="1CEBA985" w:rsidR="00707255" w:rsidRPr="0084125C" w:rsidRDefault="00597070"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357" w:hanging="357"/>
        <w:jc w:val="both"/>
        <w:rPr>
          <w:rFonts w:ascii="Tahoma" w:hAnsi="Tahoma" w:cs="Tahoma"/>
          <w:sz w:val="16"/>
          <w:szCs w:val="16"/>
        </w:rPr>
      </w:pPr>
      <w:r w:rsidRPr="0084125C">
        <w:rPr>
          <w:rFonts w:ascii="Tahoma" w:hAnsi="Tahoma" w:cs="Tahoma"/>
          <w:sz w:val="16"/>
          <w:szCs w:val="16"/>
        </w:rPr>
        <w:t xml:space="preserve">Předmětem </w:t>
      </w:r>
      <w:r w:rsidR="009353FB" w:rsidRPr="0084125C">
        <w:rPr>
          <w:rFonts w:ascii="Tahoma" w:hAnsi="Tahoma" w:cs="Tahoma"/>
          <w:sz w:val="16"/>
          <w:szCs w:val="16"/>
        </w:rPr>
        <w:t xml:space="preserve">plnění </w:t>
      </w:r>
      <w:r w:rsidRPr="0084125C">
        <w:rPr>
          <w:rFonts w:ascii="Tahoma" w:hAnsi="Tahoma" w:cs="Tahoma"/>
          <w:sz w:val="16"/>
          <w:szCs w:val="16"/>
        </w:rPr>
        <w:t>této smlouvy je</w:t>
      </w:r>
      <w:r w:rsidR="0013430E" w:rsidRPr="0084125C">
        <w:rPr>
          <w:rFonts w:ascii="Tahoma" w:hAnsi="Tahoma" w:cs="Tahoma"/>
          <w:sz w:val="16"/>
          <w:szCs w:val="16"/>
        </w:rPr>
        <w:t xml:space="preserve"> </w:t>
      </w:r>
      <w:r w:rsidR="007B47C0" w:rsidRPr="0084125C">
        <w:rPr>
          <w:rFonts w:ascii="Tahoma" w:hAnsi="Tahoma" w:cs="Tahoma"/>
          <w:sz w:val="16"/>
          <w:szCs w:val="16"/>
        </w:rPr>
        <w:t>závazek poskytovatele dodat</w:t>
      </w:r>
      <w:r w:rsidR="0013430E" w:rsidRPr="0084125C">
        <w:rPr>
          <w:rFonts w:ascii="Tahoma" w:hAnsi="Tahoma" w:cs="Tahoma"/>
          <w:sz w:val="16"/>
          <w:szCs w:val="16"/>
        </w:rPr>
        <w:t xml:space="preserve"> </w:t>
      </w:r>
      <w:r w:rsidR="003F7829" w:rsidRPr="0084125C">
        <w:rPr>
          <w:rFonts w:ascii="Tahoma" w:hAnsi="Tahoma" w:cs="Tahoma"/>
          <w:sz w:val="16"/>
          <w:szCs w:val="16"/>
        </w:rPr>
        <w:t xml:space="preserve">SW </w:t>
      </w:r>
      <w:r w:rsidR="006A52B5" w:rsidRPr="0084125C">
        <w:rPr>
          <w:rFonts w:ascii="Tahoma" w:hAnsi="Tahoma" w:cs="Tahoma"/>
          <w:sz w:val="16"/>
          <w:szCs w:val="16"/>
        </w:rPr>
        <w:t>ře</w:t>
      </w:r>
      <w:r w:rsidR="00A96AC4" w:rsidRPr="0084125C">
        <w:rPr>
          <w:rFonts w:ascii="Tahoma" w:hAnsi="Tahoma" w:cs="Tahoma"/>
          <w:sz w:val="16"/>
          <w:szCs w:val="16"/>
        </w:rPr>
        <w:t>šení</w:t>
      </w:r>
      <w:r w:rsidR="00A47E05" w:rsidRPr="0084125C">
        <w:rPr>
          <w:rFonts w:ascii="Tahoma" w:hAnsi="Tahoma" w:cs="Tahoma"/>
          <w:sz w:val="16"/>
          <w:szCs w:val="16"/>
        </w:rPr>
        <w:t xml:space="preserve"> </w:t>
      </w:r>
      <w:r w:rsidR="00C922DD" w:rsidRPr="0084125C">
        <w:rPr>
          <w:rFonts w:ascii="Tahoma" w:hAnsi="Tahoma" w:cs="Tahoma"/>
          <w:sz w:val="16"/>
          <w:szCs w:val="16"/>
        </w:rPr>
        <w:t xml:space="preserve">pro </w:t>
      </w:r>
      <w:r w:rsidR="008627A4" w:rsidRPr="0084125C">
        <w:rPr>
          <w:rFonts w:ascii="Tahoma" w:hAnsi="Tahoma" w:cs="Tahoma"/>
          <w:sz w:val="16"/>
          <w:szCs w:val="16"/>
        </w:rPr>
        <w:t xml:space="preserve">procesy řízení a obsluhy automatizovaného vjezdového systému </w:t>
      </w:r>
      <w:r w:rsidR="00F7582A" w:rsidRPr="0084125C">
        <w:rPr>
          <w:rFonts w:ascii="Tahoma" w:hAnsi="Tahoma" w:cs="Tahoma"/>
          <w:sz w:val="16"/>
          <w:szCs w:val="16"/>
        </w:rPr>
        <w:t xml:space="preserve">(dále také </w:t>
      </w:r>
      <w:r w:rsidR="00D46AAD" w:rsidRPr="0084125C">
        <w:rPr>
          <w:rFonts w:ascii="Tahoma" w:hAnsi="Tahoma" w:cs="Tahoma"/>
          <w:sz w:val="16"/>
          <w:szCs w:val="16"/>
        </w:rPr>
        <w:t xml:space="preserve">„vjezdový systém“ nebo </w:t>
      </w:r>
      <w:r w:rsidR="00F7582A" w:rsidRPr="0084125C">
        <w:rPr>
          <w:rFonts w:ascii="Tahoma" w:hAnsi="Tahoma" w:cs="Tahoma"/>
          <w:sz w:val="16"/>
          <w:szCs w:val="16"/>
        </w:rPr>
        <w:t xml:space="preserve">„VS“) </w:t>
      </w:r>
      <w:r w:rsidR="008627A4" w:rsidRPr="0084125C">
        <w:rPr>
          <w:rFonts w:ascii="Tahoma" w:hAnsi="Tahoma" w:cs="Tahoma"/>
          <w:sz w:val="16"/>
          <w:szCs w:val="16"/>
        </w:rPr>
        <w:t xml:space="preserve">do areálu </w:t>
      </w:r>
      <w:r w:rsidR="00F57CC8" w:rsidRPr="0084125C">
        <w:rPr>
          <w:rFonts w:ascii="Tahoma" w:hAnsi="Tahoma" w:cs="Tahoma"/>
          <w:sz w:val="16"/>
          <w:szCs w:val="16"/>
        </w:rPr>
        <w:t>Všeobecné fakultní nemocnice v Praze (dále také „</w:t>
      </w:r>
      <w:r w:rsidR="008627A4" w:rsidRPr="0084125C">
        <w:rPr>
          <w:rFonts w:ascii="Tahoma" w:hAnsi="Tahoma" w:cs="Tahoma"/>
          <w:sz w:val="16"/>
          <w:szCs w:val="16"/>
        </w:rPr>
        <w:t>VFN</w:t>
      </w:r>
      <w:r w:rsidR="00F57CC8" w:rsidRPr="0084125C">
        <w:rPr>
          <w:rFonts w:ascii="Tahoma" w:hAnsi="Tahoma" w:cs="Tahoma"/>
          <w:sz w:val="16"/>
          <w:szCs w:val="16"/>
        </w:rPr>
        <w:t>“)</w:t>
      </w:r>
      <w:r w:rsidR="00C922DD" w:rsidRPr="0084125C">
        <w:rPr>
          <w:rFonts w:ascii="Tahoma" w:hAnsi="Tahoma" w:cs="Tahoma"/>
          <w:sz w:val="16"/>
          <w:szCs w:val="16"/>
        </w:rPr>
        <w:t>, v</w:t>
      </w:r>
      <w:r w:rsidR="0044061F">
        <w:rPr>
          <w:rFonts w:ascii="Tahoma" w:hAnsi="Tahoma" w:cs="Tahoma"/>
          <w:sz w:val="16"/>
          <w:szCs w:val="16"/>
        </w:rPr>
        <w:t> </w:t>
      </w:r>
      <w:r w:rsidR="00C922DD" w:rsidRPr="0084125C">
        <w:rPr>
          <w:rFonts w:ascii="Tahoma" w:hAnsi="Tahoma" w:cs="Tahoma"/>
          <w:sz w:val="16"/>
          <w:szCs w:val="16"/>
        </w:rPr>
        <w:t>rámci</w:t>
      </w:r>
      <w:r w:rsidR="0044061F">
        <w:rPr>
          <w:rFonts w:ascii="Tahoma" w:hAnsi="Tahoma" w:cs="Tahoma"/>
          <w:sz w:val="16"/>
          <w:szCs w:val="16"/>
        </w:rPr>
        <w:t>,</w:t>
      </w:r>
      <w:r w:rsidR="00C922DD" w:rsidRPr="0084125C">
        <w:rPr>
          <w:rFonts w:ascii="Tahoma" w:hAnsi="Tahoma" w:cs="Tahoma"/>
          <w:sz w:val="16"/>
          <w:szCs w:val="16"/>
        </w:rPr>
        <w:t xml:space="preserve"> kterého poskytovatel:</w:t>
      </w:r>
    </w:p>
    <w:p w14:paraId="5E8EE7C3" w14:textId="4F091EA7" w:rsidR="00460D77" w:rsidRPr="0084125C" w:rsidRDefault="008A7AAC" w:rsidP="00F45096">
      <w:pPr>
        <w:pStyle w:val="Odstavecseseznamem"/>
        <w:numPr>
          <w:ilvl w:val="0"/>
          <w:numId w:val="40"/>
        </w:numPr>
        <w:autoSpaceDE/>
        <w:autoSpaceDN/>
        <w:spacing w:before="120" w:after="120" w:line="280" w:lineRule="atLeast"/>
        <w:jc w:val="both"/>
        <w:textAlignment w:val="baseline"/>
        <w:rPr>
          <w:rFonts w:ascii="Tahoma" w:hAnsi="Tahoma" w:cs="Tahoma"/>
          <w:sz w:val="16"/>
          <w:szCs w:val="16"/>
        </w:rPr>
      </w:pPr>
      <w:r w:rsidRPr="0084125C">
        <w:rPr>
          <w:rFonts w:ascii="Tahoma" w:hAnsi="Tahoma" w:cs="Tahoma"/>
          <w:sz w:val="16"/>
          <w:szCs w:val="16"/>
        </w:rPr>
        <w:t>Zajistí p</w:t>
      </w:r>
      <w:r w:rsidR="00D94522" w:rsidRPr="0084125C">
        <w:rPr>
          <w:rFonts w:ascii="Tahoma" w:hAnsi="Tahoma" w:cs="Tahoma"/>
          <w:sz w:val="16"/>
          <w:szCs w:val="16"/>
        </w:rPr>
        <w:t>oskytování časově neomezených užívacích práv k</w:t>
      </w:r>
      <w:r w:rsidR="002D3E45" w:rsidRPr="0084125C">
        <w:rPr>
          <w:rFonts w:ascii="Tahoma" w:hAnsi="Tahoma" w:cs="Tahoma"/>
          <w:sz w:val="16"/>
          <w:szCs w:val="16"/>
        </w:rPr>
        <w:t xml:space="preserve"> aplikačnímu</w:t>
      </w:r>
      <w:r w:rsidR="00D94522" w:rsidRPr="0084125C">
        <w:rPr>
          <w:rFonts w:ascii="Tahoma" w:hAnsi="Tahoma" w:cs="Tahoma"/>
          <w:sz w:val="16"/>
          <w:szCs w:val="16"/>
        </w:rPr>
        <w:t> </w:t>
      </w:r>
      <w:r w:rsidR="009B0676" w:rsidRPr="0084125C">
        <w:rPr>
          <w:rFonts w:ascii="Tahoma" w:hAnsi="Tahoma" w:cs="Tahoma"/>
          <w:sz w:val="16"/>
          <w:szCs w:val="16"/>
        </w:rPr>
        <w:t>software (celé SW řešení</w:t>
      </w:r>
      <w:r w:rsidR="007106CC" w:rsidRPr="0084125C">
        <w:rPr>
          <w:rFonts w:ascii="Tahoma" w:hAnsi="Tahoma" w:cs="Tahoma"/>
          <w:sz w:val="16"/>
          <w:szCs w:val="16"/>
        </w:rPr>
        <w:t>)</w:t>
      </w:r>
      <w:r w:rsidR="00CD1FEC">
        <w:rPr>
          <w:rFonts w:ascii="Tahoma" w:hAnsi="Tahoma" w:cs="Tahoma"/>
          <w:sz w:val="16"/>
          <w:szCs w:val="16"/>
        </w:rPr>
        <w:t xml:space="preserve"> „řídicí systém PS4“</w:t>
      </w:r>
      <w:r w:rsidR="00D94522" w:rsidRPr="0084125C">
        <w:rPr>
          <w:rFonts w:ascii="Tahoma" w:hAnsi="Tahoma" w:cs="Tahoma"/>
          <w:sz w:val="16"/>
          <w:szCs w:val="16"/>
        </w:rPr>
        <w:t xml:space="preserve"> pro</w:t>
      </w:r>
      <w:r w:rsidR="001A3E7E" w:rsidRPr="0084125C">
        <w:rPr>
          <w:rFonts w:ascii="Tahoma" w:hAnsi="Tahoma" w:cs="Tahoma"/>
          <w:sz w:val="16"/>
          <w:szCs w:val="16"/>
        </w:rPr>
        <w:t xml:space="preserve"> </w:t>
      </w:r>
      <w:r w:rsidR="007B5122" w:rsidRPr="0084125C">
        <w:rPr>
          <w:rFonts w:ascii="Tahoma" w:hAnsi="Tahoma" w:cs="Tahoma"/>
          <w:sz w:val="16"/>
          <w:szCs w:val="16"/>
        </w:rPr>
        <w:t>neomezený počet</w:t>
      </w:r>
      <w:r w:rsidR="001A3E7E" w:rsidRPr="0084125C">
        <w:rPr>
          <w:rFonts w:ascii="Tahoma" w:hAnsi="Tahoma" w:cs="Tahoma"/>
          <w:sz w:val="16"/>
          <w:szCs w:val="16"/>
        </w:rPr>
        <w:t xml:space="preserve"> současně pr</w:t>
      </w:r>
      <w:r w:rsidR="628A4038" w:rsidRPr="0084125C">
        <w:rPr>
          <w:rFonts w:ascii="Tahoma" w:hAnsi="Tahoma" w:cs="Tahoma"/>
          <w:sz w:val="16"/>
          <w:szCs w:val="16"/>
        </w:rPr>
        <w:t>a</w:t>
      </w:r>
      <w:r w:rsidR="001A3E7E" w:rsidRPr="0084125C">
        <w:rPr>
          <w:rFonts w:ascii="Tahoma" w:hAnsi="Tahoma" w:cs="Tahoma"/>
          <w:sz w:val="16"/>
          <w:szCs w:val="16"/>
        </w:rPr>
        <w:t>cujících uživatelů</w:t>
      </w:r>
      <w:r w:rsidR="00D94522" w:rsidRPr="0084125C">
        <w:rPr>
          <w:rFonts w:ascii="Tahoma" w:hAnsi="Tahoma" w:cs="Tahoma"/>
          <w:sz w:val="16"/>
          <w:szCs w:val="16"/>
        </w:rPr>
        <w:t xml:space="preserve"> </w:t>
      </w:r>
      <w:r w:rsidR="001374B1" w:rsidRPr="0084125C">
        <w:rPr>
          <w:rFonts w:ascii="Tahoma" w:hAnsi="Tahoma" w:cs="Tahoma"/>
          <w:sz w:val="16"/>
          <w:szCs w:val="16"/>
        </w:rPr>
        <w:t xml:space="preserve">nabyvatele </w:t>
      </w:r>
      <w:r w:rsidR="00D94522" w:rsidRPr="0084125C">
        <w:rPr>
          <w:rFonts w:ascii="Tahoma" w:hAnsi="Tahoma" w:cs="Tahoma"/>
          <w:sz w:val="16"/>
          <w:szCs w:val="16"/>
        </w:rPr>
        <w:t>(</w:t>
      </w:r>
      <w:r w:rsidR="00FF5CAB" w:rsidRPr="0084125C">
        <w:rPr>
          <w:rFonts w:ascii="Tahoma" w:hAnsi="Tahoma" w:cs="Tahoma"/>
          <w:sz w:val="16"/>
          <w:szCs w:val="16"/>
        </w:rPr>
        <w:t xml:space="preserve">plovoucí </w:t>
      </w:r>
      <w:r w:rsidR="00D94522" w:rsidRPr="0084125C">
        <w:rPr>
          <w:rFonts w:ascii="Tahoma" w:hAnsi="Tahoma" w:cs="Tahoma"/>
          <w:sz w:val="16"/>
          <w:szCs w:val="16"/>
        </w:rPr>
        <w:t>multilicence)</w:t>
      </w:r>
      <w:r w:rsidR="000647B1" w:rsidRPr="0084125C">
        <w:rPr>
          <w:rFonts w:ascii="Tahoma" w:hAnsi="Tahoma" w:cs="Tahoma"/>
          <w:sz w:val="16"/>
          <w:szCs w:val="16"/>
        </w:rPr>
        <w:t>;</w:t>
      </w:r>
    </w:p>
    <w:p w14:paraId="7A0F5476" w14:textId="77777777" w:rsidR="0081039C" w:rsidRPr="0084125C" w:rsidRDefault="0081039C" w:rsidP="00F45096">
      <w:pPr>
        <w:pStyle w:val="Odstavecseseznamem"/>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Zpracuje předimplementační analýzu minimálně v následujících oblastech:</w:t>
      </w:r>
    </w:p>
    <w:p w14:paraId="39283505" w14:textId="281C51C0" w:rsidR="0081039C" w:rsidRPr="0084125C" w:rsidRDefault="0081039C" w:rsidP="00F45096">
      <w:pPr>
        <w:pStyle w:val="Odrka"/>
        <w:numPr>
          <w:ilvl w:val="0"/>
          <w:numId w:val="48"/>
        </w:numPr>
        <w:rPr>
          <w:rFonts w:ascii="Tahoma" w:hAnsi="Tahoma" w:cs="Tahoma"/>
          <w:sz w:val="16"/>
          <w:szCs w:val="16"/>
        </w:rPr>
      </w:pPr>
      <w:r w:rsidRPr="0084125C">
        <w:rPr>
          <w:rFonts w:ascii="Tahoma" w:hAnsi="Tahoma" w:cs="Tahoma"/>
          <w:sz w:val="16"/>
          <w:szCs w:val="16"/>
        </w:rPr>
        <w:t>Pravidla a postupy pro řízení projektu a plán realizace</w:t>
      </w:r>
      <w:r w:rsidR="00CC11F7" w:rsidRPr="0084125C">
        <w:rPr>
          <w:rFonts w:ascii="Tahoma" w:hAnsi="Tahoma" w:cs="Tahoma"/>
          <w:sz w:val="16"/>
          <w:szCs w:val="16"/>
        </w:rPr>
        <w:t>, včetně zaškolení</w:t>
      </w:r>
      <w:r w:rsidR="00E05E58" w:rsidRPr="0084125C">
        <w:rPr>
          <w:rFonts w:ascii="Tahoma" w:hAnsi="Tahoma" w:cs="Tahoma"/>
          <w:sz w:val="16"/>
          <w:szCs w:val="16"/>
        </w:rPr>
        <w:t xml:space="preserve"> (uživatelské a administrátorské</w:t>
      </w:r>
      <w:r w:rsidR="00DC211E" w:rsidRPr="0084125C">
        <w:rPr>
          <w:rFonts w:ascii="Tahoma" w:hAnsi="Tahoma" w:cs="Tahoma"/>
          <w:sz w:val="16"/>
          <w:szCs w:val="16"/>
        </w:rPr>
        <w:t>) příslušných zaměstnanců nabyvatele.</w:t>
      </w:r>
      <w:r w:rsidR="00CC11F7" w:rsidRPr="0084125C">
        <w:rPr>
          <w:rFonts w:ascii="Tahoma" w:hAnsi="Tahoma" w:cs="Tahoma"/>
          <w:sz w:val="16"/>
          <w:szCs w:val="16"/>
        </w:rPr>
        <w:t xml:space="preserve"> </w:t>
      </w:r>
    </w:p>
    <w:p w14:paraId="5686C7EC" w14:textId="77777777" w:rsidR="0081039C" w:rsidRPr="0084125C" w:rsidRDefault="0081039C" w:rsidP="00F45096">
      <w:pPr>
        <w:pStyle w:val="Odrka"/>
        <w:numPr>
          <w:ilvl w:val="0"/>
          <w:numId w:val="48"/>
        </w:numPr>
        <w:rPr>
          <w:rFonts w:ascii="Tahoma" w:hAnsi="Tahoma" w:cs="Tahoma"/>
          <w:sz w:val="16"/>
          <w:szCs w:val="16"/>
        </w:rPr>
      </w:pPr>
      <w:r w:rsidRPr="0084125C">
        <w:rPr>
          <w:rFonts w:ascii="Tahoma" w:hAnsi="Tahoma" w:cs="Tahoma"/>
          <w:sz w:val="16"/>
          <w:szCs w:val="16"/>
        </w:rPr>
        <w:t>Návrh wireframe.</w:t>
      </w:r>
    </w:p>
    <w:p w14:paraId="0BB0910A" w14:textId="77777777" w:rsidR="0081039C" w:rsidRPr="0084125C" w:rsidRDefault="0081039C" w:rsidP="00F45096">
      <w:pPr>
        <w:pStyle w:val="Odrka"/>
        <w:numPr>
          <w:ilvl w:val="0"/>
          <w:numId w:val="48"/>
        </w:numPr>
        <w:rPr>
          <w:rFonts w:ascii="Tahoma" w:hAnsi="Tahoma" w:cs="Tahoma"/>
          <w:sz w:val="16"/>
          <w:szCs w:val="16"/>
        </w:rPr>
      </w:pPr>
      <w:r w:rsidRPr="0084125C">
        <w:rPr>
          <w:rFonts w:ascii="Tahoma" w:hAnsi="Tahoma" w:cs="Tahoma"/>
          <w:sz w:val="16"/>
          <w:szCs w:val="16"/>
        </w:rPr>
        <w:t xml:space="preserve">Popis procesního workflow řešení, přičemž bude použita nejlepší praxe implementovaného řešení zohledňující specifické potřeby nabyvatele. </w:t>
      </w:r>
    </w:p>
    <w:p w14:paraId="0FB8DA1E" w14:textId="77777777" w:rsidR="0081039C" w:rsidRPr="0084125C" w:rsidRDefault="0081039C" w:rsidP="00F45096">
      <w:pPr>
        <w:pStyle w:val="Odrka"/>
        <w:numPr>
          <w:ilvl w:val="0"/>
          <w:numId w:val="48"/>
        </w:numPr>
        <w:rPr>
          <w:rFonts w:ascii="Tahoma" w:hAnsi="Tahoma" w:cs="Tahoma"/>
          <w:sz w:val="16"/>
          <w:szCs w:val="16"/>
        </w:rPr>
      </w:pPr>
      <w:r w:rsidRPr="0084125C">
        <w:rPr>
          <w:rFonts w:ascii="Tahoma" w:hAnsi="Tahoma" w:cs="Tahoma"/>
          <w:sz w:val="16"/>
          <w:szCs w:val="16"/>
        </w:rPr>
        <w:t>Architektura technologického řešení včetně určení parametrů jednotlivých prvků.</w:t>
      </w:r>
    </w:p>
    <w:p w14:paraId="41946E31" w14:textId="77777777" w:rsidR="0081039C" w:rsidRPr="0084125C" w:rsidRDefault="0081039C" w:rsidP="00F45096">
      <w:pPr>
        <w:pStyle w:val="Odrka"/>
        <w:numPr>
          <w:ilvl w:val="0"/>
          <w:numId w:val="48"/>
        </w:numPr>
        <w:rPr>
          <w:rFonts w:ascii="Tahoma" w:hAnsi="Tahoma" w:cs="Tahoma"/>
          <w:sz w:val="16"/>
          <w:szCs w:val="16"/>
        </w:rPr>
      </w:pPr>
      <w:r w:rsidRPr="0084125C">
        <w:rPr>
          <w:rFonts w:ascii="Tahoma" w:hAnsi="Tahoma" w:cs="Tahoma"/>
          <w:sz w:val="16"/>
          <w:szCs w:val="16"/>
        </w:rPr>
        <w:t>Analýza požadavků na integraci stávajících systémů a popis systému pro monitorování, logování, zálohování a obnovu řešení po havárii, vč. podpory.</w:t>
      </w:r>
    </w:p>
    <w:p w14:paraId="131A6BEE" w14:textId="7C1932AE" w:rsidR="0081039C" w:rsidRPr="0084125C" w:rsidRDefault="0081039C" w:rsidP="0081039C">
      <w:pPr>
        <w:pStyle w:val="Odrka"/>
        <w:numPr>
          <w:ilvl w:val="0"/>
          <w:numId w:val="0"/>
        </w:numPr>
        <w:ind w:left="708"/>
        <w:rPr>
          <w:rFonts w:ascii="Tahoma" w:hAnsi="Tahoma" w:cs="Tahoma"/>
          <w:sz w:val="16"/>
          <w:szCs w:val="16"/>
        </w:rPr>
      </w:pPr>
      <w:r w:rsidRPr="0084125C">
        <w:rPr>
          <w:rFonts w:ascii="Tahoma" w:hAnsi="Tahoma" w:cs="Tahoma"/>
          <w:sz w:val="16"/>
          <w:szCs w:val="16"/>
        </w:rPr>
        <w:t xml:space="preserve">Při zpracování předimplementační analýzy nabyvatel poskytne poskytovateli součinnost v zajištění odborných konzultací dle přílohy č. </w:t>
      </w:r>
      <w:r w:rsidR="009452DF" w:rsidRPr="0084125C">
        <w:rPr>
          <w:rFonts w:ascii="Tahoma" w:hAnsi="Tahoma" w:cs="Tahoma"/>
          <w:sz w:val="16"/>
          <w:szCs w:val="16"/>
        </w:rPr>
        <w:t>4</w:t>
      </w:r>
      <w:r w:rsidRPr="0084125C">
        <w:rPr>
          <w:rFonts w:ascii="Tahoma" w:hAnsi="Tahoma" w:cs="Tahoma"/>
          <w:sz w:val="16"/>
          <w:szCs w:val="16"/>
        </w:rPr>
        <w:t xml:space="preserve"> této smlouvy.</w:t>
      </w:r>
    </w:p>
    <w:p w14:paraId="52878B88" w14:textId="77777777" w:rsidR="00C62F15" w:rsidRDefault="00C62F15" w:rsidP="0081039C">
      <w:pPr>
        <w:pStyle w:val="Odrka"/>
        <w:numPr>
          <w:ilvl w:val="0"/>
          <w:numId w:val="0"/>
        </w:numPr>
        <w:ind w:left="708"/>
        <w:rPr>
          <w:rFonts w:ascii="Tahoma" w:hAnsi="Tahoma" w:cs="Tahoma"/>
          <w:sz w:val="16"/>
          <w:szCs w:val="16"/>
        </w:rPr>
      </w:pPr>
    </w:p>
    <w:p w14:paraId="7F2B1668" w14:textId="7B6E5388" w:rsidR="0081039C" w:rsidRPr="0084125C" w:rsidRDefault="0081039C" w:rsidP="0081039C">
      <w:pPr>
        <w:pStyle w:val="Odrka"/>
        <w:numPr>
          <w:ilvl w:val="0"/>
          <w:numId w:val="0"/>
        </w:numPr>
        <w:ind w:left="708"/>
        <w:rPr>
          <w:rFonts w:ascii="Tahoma" w:hAnsi="Tahoma" w:cs="Tahoma"/>
          <w:sz w:val="16"/>
          <w:szCs w:val="16"/>
        </w:rPr>
      </w:pPr>
      <w:r w:rsidRPr="0084125C">
        <w:rPr>
          <w:rFonts w:ascii="Tahoma" w:hAnsi="Tahoma" w:cs="Tahoma"/>
          <w:sz w:val="16"/>
          <w:szCs w:val="16"/>
        </w:rPr>
        <w:t xml:space="preserve">Veškerá komunikace s nabyvatelem, tzn. výstupy, dokumenty atd. budou realizovány </w:t>
      </w:r>
      <w:r w:rsidR="0042564B">
        <w:rPr>
          <w:rFonts w:ascii="Tahoma" w:hAnsi="Tahoma" w:cs="Tahoma"/>
          <w:sz w:val="16"/>
          <w:szCs w:val="16"/>
        </w:rPr>
        <w:t xml:space="preserve">výhradně </w:t>
      </w:r>
      <w:r w:rsidRPr="0084125C">
        <w:rPr>
          <w:rFonts w:ascii="Tahoma" w:hAnsi="Tahoma" w:cs="Tahoma"/>
          <w:sz w:val="16"/>
          <w:szCs w:val="16"/>
        </w:rPr>
        <w:t>v českém jazyce.</w:t>
      </w:r>
    </w:p>
    <w:p w14:paraId="61DCF209" w14:textId="77777777" w:rsidR="00A23F2E" w:rsidRPr="0084125C" w:rsidRDefault="00A23F2E" w:rsidP="0081039C">
      <w:pPr>
        <w:pStyle w:val="Odrka"/>
        <w:numPr>
          <w:ilvl w:val="0"/>
          <w:numId w:val="0"/>
        </w:numPr>
        <w:ind w:left="708"/>
        <w:rPr>
          <w:rFonts w:ascii="Tahoma" w:hAnsi="Tahoma" w:cs="Tahoma"/>
          <w:sz w:val="16"/>
          <w:szCs w:val="16"/>
        </w:rPr>
      </w:pPr>
    </w:p>
    <w:p w14:paraId="33079EC6" w14:textId="5A0A8D56" w:rsidR="0081039C" w:rsidRPr="0084125C" w:rsidRDefault="0081039C" w:rsidP="0081039C">
      <w:pPr>
        <w:pStyle w:val="Odrka"/>
        <w:numPr>
          <w:ilvl w:val="0"/>
          <w:numId w:val="0"/>
        </w:numPr>
        <w:ind w:left="708"/>
        <w:rPr>
          <w:rFonts w:ascii="Tahoma" w:hAnsi="Tahoma" w:cs="Tahoma"/>
          <w:sz w:val="16"/>
          <w:szCs w:val="16"/>
        </w:rPr>
      </w:pPr>
      <w:r w:rsidRPr="0084125C">
        <w:rPr>
          <w:rFonts w:ascii="Tahoma" w:hAnsi="Tahoma" w:cs="Tahoma"/>
          <w:sz w:val="16"/>
          <w:szCs w:val="16"/>
        </w:rPr>
        <w:t>Procesní diagramy a infrastrukturní prostřední poskytovatel zpracuje v prostředí standardně používaném pro popis procesů a infrastruktury jako je např. Archimate 3.1, Enterprise Architekt apod.</w:t>
      </w:r>
    </w:p>
    <w:p w14:paraId="27016FF3" w14:textId="77777777" w:rsidR="00E20150" w:rsidRPr="0084125C" w:rsidRDefault="00E20150" w:rsidP="0081039C">
      <w:pPr>
        <w:pStyle w:val="Odrka"/>
        <w:numPr>
          <w:ilvl w:val="0"/>
          <w:numId w:val="0"/>
        </w:numPr>
        <w:ind w:left="708"/>
        <w:rPr>
          <w:rFonts w:ascii="Tahoma" w:hAnsi="Tahoma" w:cs="Tahoma"/>
          <w:sz w:val="16"/>
          <w:szCs w:val="16"/>
        </w:rPr>
      </w:pPr>
    </w:p>
    <w:p w14:paraId="5E7E8DA9" w14:textId="77777777" w:rsidR="00D54FF2" w:rsidRPr="0084125C" w:rsidRDefault="00D54FF2" w:rsidP="00F45096">
      <w:pPr>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Implementuje SW řešení do technologického prostředí nabyvatele následujícím postupem:</w:t>
      </w:r>
    </w:p>
    <w:p w14:paraId="380D705A"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Vytvoření testovacího prostředí v on-premise nabyvatele podle parametrů uvedených v Předimplementační analýze.</w:t>
      </w:r>
    </w:p>
    <w:p w14:paraId="769BEC02"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Provedení instalace a konfigurace aplikace vč. integračního rozhraní v testovacím prostředí.</w:t>
      </w:r>
    </w:p>
    <w:p w14:paraId="56B9F539" w14:textId="09209065"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lastRenderedPageBreak/>
        <w:t>Testování (funkční testy, integrační testy, systémové testy, penetrační testy</w:t>
      </w:r>
      <w:r w:rsidR="00132761" w:rsidRPr="006526EB">
        <w:rPr>
          <w:rFonts w:ascii="Tahoma" w:eastAsiaTheme="minorHAnsi" w:hAnsi="Tahoma" w:cs="Tahoma"/>
          <w:sz w:val="16"/>
          <w:szCs w:val="16"/>
          <w:lang w:eastAsia="en-US"/>
        </w:rPr>
        <w:t xml:space="preserve"> a uživatelský akceptační test</w:t>
      </w:r>
      <w:r w:rsidRPr="0084125C">
        <w:rPr>
          <w:rFonts w:ascii="Tahoma" w:eastAsiaTheme="minorHAnsi" w:hAnsi="Tahoma" w:cs="Tahoma"/>
          <w:sz w:val="16"/>
          <w:szCs w:val="16"/>
          <w:lang w:eastAsia="en-US"/>
        </w:rPr>
        <w:t>).</w:t>
      </w:r>
    </w:p>
    <w:p w14:paraId="37016625"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Odstranění nalezených chyb a vad SW řešení.</w:t>
      </w:r>
    </w:p>
    <w:p w14:paraId="4BB87C7F"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Zpracování a předání dokumentace.</w:t>
      </w:r>
    </w:p>
    <w:p w14:paraId="7F8CF2EB" w14:textId="3A0C6DC9" w:rsidR="00D54FF2" w:rsidRPr="0084125C" w:rsidRDefault="00D54FF2" w:rsidP="00F45096">
      <w:pPr>
        <w:numPr>
          <w:ilvl w:val="0"/>
          <w:numId w:val="42"/>
        </w:numPr>
        <w:autoSpaceDE/>
        <w:autoSpaceDN/>
        <w:spacing w:after="60"/>
        <w:ind w:left="720"/>
        <w:jc w:val="both"/>
        <w:rPr>
          <w:rFonts w:ascii="Tahoma" w:eastAsiaTheme="minorEastAsia" w:hAnsi="Tahoma" w:cs="Tahoma"/>
          <w:sz w:val="16"/>
          <w:szCs w:val="16"/>
          <w:lang w:eastAsia="en-US"/>
        </w:rPr>
      </w:pPr>
      <w:r w:rsidRPr="0084125C">
        <w:rPr>
          <w:rFonts w:ascii="Tahoma" w:eastAsiaTheme="minorEastAsia" w:hAnsi="Tahoma" w:cs="Tahoma"/>
          <w:sz w:val="16"/>
          <w:szCs w:val="16"/>
          <w:lang w:eastAsia="en-US"/>
        </w:rPr>
        <w:t>Proškolení uživatelů a správců</w:t>
      </w:r>
      <w:r w:rsidR="006C1C87" w:rsidRPr="0084125C">
        <w:rPr>
          <w:rFonts w:ascii="Tahoma" w:eastAsiaTheme="minorEastAsia" w:hAnsi="Tahoma" w:cs="Tahoma"/>
          <w:sz w:val="16"/>
          <w:szCs w:val="16"/>
          <w:lang w:eastAsia="en-US"/>
        </w:rPr>
        <w:t xml:space="preserve"> (administrátorů)</w:t>
      </w:r>
      <w:r w:rsidRPr="0084125C">
        <w:rPr>
          <w:rFonts w:ascii="Tahoma" w:eastAsiaTheme="minorEastAsia" w:hAnsi="Tahoma" w:cs="Tahoma"/>
          <w:sz w:val="16"/>
          <w:szCs w:val="16"/>
          <w:lang w:eastAsia="en-US"/>
        </w:rPr>
        <w:t xml:space="preserve"> systému/dtb specialistů nabyvatele na vlastních </w:t>
      </w:r>
      <w:r w:rsidR="007165B7" w:rsidRPr="0084125C">
        <w:rPr>
          <w:rFonts w:ascii="Tahoma" w:eastAsiaTheme="minorEastAsia" w:hAnsi="Tahoma" w:cs="Tahoma"/>
          <w:sz w:val="16"/>
          <w:szCs w:val="16"/>
          <w:lang w:eastAsia="en-US"/>
        </w:rPr>
        <w:t xml:space="preserve">zmigrovaných </w:t>
      </w:r>
      <w:r w:rsidRPr="0084125C">
        <w:rPr>
          <w:rFonts w:ascii="Tahoma" w:eastAsiaTheme="minorEastAsia" w:hAnsi="Tahoma" w:cs="Tahoma"/>
          <w:sz w:val="16"/>
          <w:szCs w:val="16"/>
          <w:lang w:eastAsia="en-US"/>
        </w:rPr>
        <w:t xml:space="preserve">datech. </w:t>
      </w:r>
    </w:p>
    <w:p w14:paraId="2493DEDE"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Vytvoření produkčního prostředí v on-premise nabyvatele podle zpřesněných parametrů.</w:t>
      </w:r>
    </w:p>
    <w:p w14:paraId="57D9B427"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Provedení migrace řešení z testovacího prostředí do produkčního, provedení testů.</w:t>
      </w:r>
    </w:p>
    <w:p w14:paraId="43990266" w14:textId="1DA543B2" w:rsidR="00E675B4" w:rsidRPr="0084125C" w:rsidRDefault="00E675B4"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Pilotní provoz, vyhodnocení pilotního provozu – incidenty, jejich řešení, následné kroky a doporučení.</w:t>
      </w:r>
    </w:p>
    <w:p w14:paraId="55E11D46" w14:textId="6548CA1B" w:rsidR="00D54FF2" w:rsidRPr="0084125C" w:rsidRDefault="00E675B4"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Akceptace pilotního provozu.</w:t>
      </w:r>
    </w:p>
    <w:p w14:paraId="2EFA6DD7"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Uvedení do ostrého provozu a poskytování zvýšeného dohledu.</w:t>
      </w:r>
    </w:p>
    <w:p w14:paraId="58549D4E" w14:textId="77777777" w:rsidR="00D54FF2" w:rsidRPr="0084125C" w:rsidRDefault="00D54FF2" w:rsidP="00F45096">
      <w:pPr>
        <w:numPr>
          <w:ilvl w:val="0"/>
          <w:numId w:val="42"/>
        </w:numPr>
        <w:autoSpaceDE/>
        <w:autoSpaceDN/>
        <w:spacing w:after="60"/>
        <w:ind w:left="72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Finální akceptace.</w:t>
      </w:r>
    </w:p>
    <w:p w14:paraId="3DF082CE" w14:textId="09C37E83" w:rsidR="002B263D" w:rsidRPr="0084125C" w:rsidRDefault="00D54FF2" w:rsidP="00F45096">
      <w:pPr>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 xml:space="preserve">Provede integraci </w:t>
      </w:r>
      <w:r w:rsidR="002B717B" w:rsidRPr="0084125C">
        <w:rPr>
          <w:rFonts w:ascii="Tahoma" w:hAnsi="Tahoma" w:cs="Tahoma"/>
          <w:sz w:val="16"/>
          <w:szCs w:val="16"/>
        </w:rPr>
        <w:t>s  HW</w:t>
      </w:r>
      <w:r w:rsidR="003C6D23" w:rsidRPr="0084125C">
        <w:rPr>
          <w:rFonts w:ascii="Tahoma" w:hAnsi="Tahoma" w:cs="Tahoma"/>
          <w:sz w:val="16"/>
          <w:szCs w:val="16"/>
        </w:rPr>
        <w:t xml:space="preserve"> vjezdového systému</w:t>
      </w:r>
      <w:r w:rsidR="007619CC">
        <w:rPr>
          <w:rFonts w:ascii="Tahoma" w:hAnsi="Tahoma" w:cs="Tahoma"/>
          <w:sz w:val="16"/>
          <w:szCs w:val="16"/>
        </w:rPr>
        <w:t xml:space="preserve"> dodaného</w:t>
      </w:r>
      <w:r w:rsidR="008935A1" w:rsidRPr="0084125C">
        <w:rPr>
          <w:rFonts w:ascii="Tahoma" w:hAnsi="Tahoma" w:cs="Tahoma"/>
          <w:sz w:val="16"/>
          <w:szCs w:val="16"/>
        </w:rPr>
        <w:t xml:space="preserve"> v rámci </w:t>
      </w:r>
      <w:r w:rsidR="005B1957" w:rsidRPr="0084125C">
        <w:rPr>
          <w:rFonts w:ascii="Tahoma" w:hAnsi="Tahoma" w:cs="Tahoma"/>
          <w:sz w:val="16"/>
          <w:szCs w:val="16"/>
        </w:rPr>
        <w:t>veřejné zakázky</w:t>
      </w:r>
      <w:r w:rsidR="00D560F4" w:rsidRPr="0084125C">
        <w:rPr>
          <w:rFonts w:ascii="Tahoma" w:hAnsi="Tahoma" w:cs="Tahoma"/>
          <w:sz w:val="16"/>
          <w:szCs w:val="16"/>
        </w:rPr>
        <w:t xml:space="preserve"> „Vjezdový systém VFN“</w:t>
      </w:r>
      <w:r w:rsidR="002B263D" w:rsidRPr="0084125C">
        <w:rPr>
          <w:rFonts w:ascii="Tahoma" w:hAnsi="Tahoma" w:cs="Tahoma"/>
          <w:sz w:val="16"/>
          <w:szCs w:val="16"/>
        </w:rPr>
        <w:t xml:space="preserve"> a integraci</w:t>
      </w:r>
      <w:r w:rsidR="00320939" w:rsidRPr="0084125C">
        <w:rPr>
          <w:rFonts w:ascii="Tahoma" w:hAnsi="Tahoma" w:cs="Tahoma"/>
          <w:sz w:val="16"/>
          <w:szCs w:val="16"/>
        </w:rPr>
        <w:t xml:space="preserve"> </w:t>
      </w:r>
      <w:r w:rsidRPr="0084125C">
        <w:rPr>
          <w:rFonts w:ascii="Tahoma" w:hAnsi="Tahoma" w:cs="Tahoma"/>
          <w:sz w:val="16"/>
          <w:szCs w:val="16"/>
        </w:rPr>
        <w:t>se systémy nabyvatele</w:t>
      </w:r>
      <w:r w:rsidR="002B263D" w:rsidRPr="0084125C">
        <w:rPr>
          <w:rFonts w:ascii="Tahoma" w:hAnsi="Tahoma" w:cs="Tahoma"/>
          <w:sz w:val="16"/>
          <w:szCs w:val="16"/>
        </w:rPr>
        <w:t>.</w:t>
      </w:r>
    </w:p>
    <w:p w14:paraId="4123AF20" w14:textId="37BD17CE" w:rsidR="00D54FF2" w:rsidRPr="0084125C" w:rsidRDefault="002B263D" w:rsidP="00F45096">
      <w:pPr>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Provede migraci dat</w:t>
      </w:r>
      <w:r w:rsidR="00D54FF2" w:rsidRPr="0084125C">
        <w:rPr>
          <w:rFonts w:ascii="Tahoma" w:hAnsi="Tahoma" w:cs="Tahoma"/>
          <w:sz w:val="16"/>
          <w:szCs w:val="16"/>
        </w:rPr>
        <w:t xml:space="preserve"> a nastavení SW řešení.</w:t>
      </w:r>
    </w:p>
    <w:p w14:paraId="110226C9" w14:textId="3C9587EF" w:rsidR="00D54FF2" w:rsidRPr="0084125C" w:rsidRDefault="00D54FF2" w:rsidP="00F45096">
      <w:pPr>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Zpracuje kompletní dokumentaci a provede zaškolení uživatelů a správců</w:t>
      </w:r>
      <w:r w:rsidR="00F54EFF" w:rsidRPr="0084125C">
        <w:rPr>
          <w:rFonts w:ascii="Tahoma" w:hAnsi="Tahoma" w:cs="Tahoma"/>
          <w:sz w:val="16"/>
          <w:szCs w:val="16"/>
        </w:rPr>
        <w:t xml:space="preserve"> (administrátorů)</w:t>
      </w:r>
      <w:r w:rsidRPr="0084125C">
        <w:rPr>
          <w:rFonts w:ascii="Tahoma" w:hAnsi="Tahoma" w:cs="Tahoma"/>
          <w:sz w:val="16"/>
          <w:szCs w:val="16"/>
        </w:rPr>
        <w:t xml:space="preserve"> systému/dtb specialistů nabyvatele: </w:t>
      </w:r>
    </w:p>
    <w:p w14:paraId="1A969D6D" w14:textId="792F4D58" w:rsidR="00D54FF2" w:rsidRPr="0084125C" w:rsidRDefault="00D54FF2" w:rsidP="00F45096">
      <w:pPr>
        <w:numPr>
          <w:ilvl w:val="0"/>
          <w:numId w:val="49"/>
        </w:numPr>
        <w:autoSpaceDE/>
        <w:autoSpaceDN/>
        <w:spacing w:before="120" w:after="60"/>
        <w:jc w:val="both"/>
        <w:rPr>
          <w:rFonts w:ascii="Tahoma" w:eastAsiaTheme="minorHAnsi" w:hAnsi="Tahoma" w:cs="Tahoma"/>
          <w:color w:val="FF0000"/>
          <w:sz w:val="16"/>
          <w:szCs w:val="16"/>
          <w:lang w:eastAsia="en-US"/>
        </w:rPr>
      </w:pPr>
      <w:r w:rsidRPr="0084125C">
        <w:rPr>
          <w:rFonts w:ascii="Tahoma" w:eastAsiaTheme="minorHAnsi" w:hAnsi="Tahoma" w:cs="Tahoma"/>
          <w:sz w:val="16"/>
          <w:szCs w:val="16"/>
          <w:lang w:eastAsia="en-US"/>
        </w:rPr>
        <w:t>Bezpečnostní dokumentaci dle specifikací uvedených v </w:t>
      </w:r>
      <w:r w:rsidRPr="0084125C">
        <w:rPr>
          <w:rFonts w:ascii="Tahoma" w:eastAsiaTheme="minorHAnsi" w:hAnsi="Tahoma" w:cs="Tahoma"/>
          <w:color w:val="000000" w:themeColor="text1"/>
          <w:sz w:val="16"/>
          <w:szCs w:val="16"/>
          <w:lang w:eastAsia="en-US"/>
        </w:rPr>
        <w:t xml:space="preserve">příloze č. </w:t>
      </w:r>
      <w:r w:rsidR="00282ABA" w:rsidRPr="0084125C">
        <w:rPr>
          <w:rFonts w:ascii="Tahoma" w:eastAsiaTheme="minorHAnsi" w:hAnsi="Tahoma" w:cs="Tahoma"/>
          <w:color w:val="000000" w:themeColor="text1"/>
          <w:sz w:val="16"/>
          <w:szCs w:val="16"/>
          <w:lang w:eastAsia="en-US"/>
        </w:rPr>
        <w:t>7</w:t>
      </w:r>
      <w:r w:rsidRPr="0084125C">
        <w:rPr>
          <w:rFonts w:ascii="Tahoma" w:eastAsiaTheme="minorHAnsi" w:hAnsi="Tahoma" w:cs="Tahoma"/>
          <w:color w:val="000000" w:themeColor="text1"/>
          <w:sz w:val="16"/>
          <w:szCs w:val="16"/>
          <w:lang w:eastAsia="en-US"/>
        </w:rPr>
        <w:t xml:space="preserve"> kap. 2),</w:t>
      </w:r>
    </w:p>
    <w:p w14:paraId="1F221F1D" w14:textId="77777777" w:rsidR="00D54FF2" w:rsidRPr="0084125C" w:rsidRDefault="00D54FF2" w:rsidP="00F45096">
      <w:pPr>
        <w:numPr>
          <w:ilvl w:val="0"/>
          <w:numId w:val="49"/>
        </w:numPr>
        <w:autoSpaceDE/>
        <w:autoSpaceDN/>
        <w:spacing w:after="60"/>
        <w:jc w:val="both"/>
        <w:rPr>
          <w:rFonts w:ascii="Tahoma" w:eastAsiaTheme="minorHAnsi" w:hAnsi="Tahoma" w:cs="Tahoma"/>
          <w:sz w:val="16"/>
          <w:szCs w:val="16"/>
          <w:lang w:eastAsia="en-US"/>
        </w:rPr>
      </w:pPr>
      <w:r w:rsidRPr="0084125C">
        <w:rPr>
          <w:rFonts w:ascii="Tahoma" w:eastAsiaTheme="minorHAnsi" w:hAnsi="Tahoma" w:cs="Tahoma"/>
          <w:sz w:val="16"/>
          <w:szCs w:val="16"/>
          <w:lang w:eastAsia="en-US"/>
        </w:rPr>
        <w:t>Administrátorskou dokumentaci a provozní dokumentaci včetně technické části, popisující architekturu systému a integrační vazby rozhraní.</w:t>
      </w:r>
    </w:p>
    <w:p w14:paraId="7B105E11" w14:textId="6DE1D994" w:rsidR="00D54FF2" w:rsidRPr="0084125C" w:rsidRDefault="00D54FF2" w:rsidP="00D54FF2">
      <w:pPr>
        <w:widowControl w:val="0"/>
        <w:tabs>
          <w:tab w:val="left" w:pos="0"/>
          <w:tab w:val="left" w:pos="635"/>
        </w:tabs>
        <w:spacing w:before="120"/>
        <w:ind w:left="708"/>
        <w:jc w:val="both"/>
        <w:rPr>
          <w:rFonts w:ascii="Tahoma" w:hAnsi="Tahoma" w:cs="Tahoma"/>
          <w:sz w:val="16"/>
          <w:szCs w:val="16"/>
        </w:rPr>
      </w:pPr>
      <w:r w:rsidRPr="0084125C">
        <w:rPr>
          <w:rFonts w:ascii="Tahoma" w:hAnsi="Tahoma" w:cs="Tahoma"/>
          <w:sz w:val="16"/>
          <w:szCs w:val="16"/>
        </w:rPr>
        <w:t xml:space="preserve">Kompletní a aktuální dokumentace k předmětu plnění dle čl. I. odst. 1 bodu </w:t>
      </w:r>
      <w:r w:rsidR="00052106" w:rsidRPr="0084125C">
        <w:rPr>
          <w:rFonts w:ascii="Tahoma" w:hAnsi="Tahoma" w:cs="Tahoma"/>
          <w:sz w:val="16"/>
          <w:szCs w:val="16"/>
        </w:rPr>
        <w:t>f</w:t>
      </w:r>
      <w:r w:rsidRPr="0084125C">
        <w:rPr>
          <w:rFonts w:ascii="Tahoma" w:hAnsi="Tahoma" w:cs="Tahoma"/>
          <w:sz w:val="16"/>
          <w:szCs w:val="16"/>
        </w:rPr>
        <w:t>) této smlouvy bude dodána před zahájením uživatelských akceptačních testů (UAT). Poskytovatel musí zajistit verzování dokumentace včetně popisu případných změn vůči verzím předchozím.</w:t>
      </w:r>
    </w:p>
    <w:p w14:paraId="3DF5BDC5" w14:textId="77777777" w:rsidR="00D54FF2" w:rsidRPr="0084125C" w:rsidRDefault="00D54FF2" w:rsidP="00D54FF2">
      <w:pPr>
        <w:widowControl w:val="0"/>
        <w:tabs>
          <w:tab w:val="left" w:pos="635"/>
        </w:tabs>
        <w:spacing w:before="120"/>
        <w:ind w:left="425"/>
        <w:jc w:val="both"/>
        <w:rPr>
          <w:rFonts w:ascii="Tahoma" w:hAnsi="Tahoma" w:cs="Tahoma"/>
          <w:sz w:val="16"/>
          <w:szCs w:val="16"/>
        </w:rPr>
      </w:pPr>
      <w:r w:rsidRPr="0084125C">
        <w:rPr>
          <w:rFonts w:ascii="Tahoma" w:hAnsi="Tahoma" w:cs="Tahoma"/>
          <w:sz w:val="16"/>
          <w:szCs w:val="16"/>
        </w:rPr>
        <w:tab/>
      </w:r>
      <w:r w:rsidRPr="0084125C">
        <w:rPr>
          <w:rFonts w:ascii="Tahoma" w:hAnsi="Tahoma" w:cs="Tahoma"/>
          <w:sz w:val="16"/>
          <w:szCs w:val="16"/>
        </w:rPr>
        <w:tab/>
        <w:t>V rozsahu kompletní dokumentace provede poskytovatel školení pracovníků nabyvatele v min. rozsahu 10 osob.</w:t>
      </w:r>
    </w:p>
    <w:p w14:paraId="177DF155" w14:textId="77777777" w:rsidR="00D54FF2" w:rsidRPr="0084125C" w:rsidRDefault="00D54FF2" w:rsidP="00F45096">
      <w:pPr>
        <w:numPr>
          <w:ilvl w:val="0"/>
          <w:numId w:val="40"/>
        </w:numPr>
        <w:autoSpaceDE/>
        <w:autoSpaceDN/>
        <w:spacing w:before="120" w:after="120" w:line="280" w:lineRule="atLeast"/>
        <w:jc w:val="both"/>
        <w:rPr>
          <w:rFonts w:ascii="Tahoma" w:hAnsi="Tahoma" w:cs="Tahoma"/>
          <w:sz w:val="16"/>
          <w:szCs w:val="16"/>
        </w:rPr>
      </w:pPr>
      <w:r w:rsidRPr="0084125C">
        <w:rPr>
          <w:rFonts w:ascii="Tahoma" w:hAnsi="Tahoma" w:cs="Tahoma"/>
          <w:sz w:val="16"/>
          <w:szCs w:val="16"/>
        </w:rPr>
        <w:t>Zajistí poskytování podpory provozu SW řešení a služeb na vyžádání.</w:t>
      </w:r>
    </w:p>
    <w:p w14:paraId="79293663" w14:textId="77777777" w:rsidR="00E92C3A" w:rsidRPr="0084125C" w:rsidRDefault="00E92C3A" w:rsidP="00935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26B25588" w14:textId="0E3EB6D0" w:rsidR="00597070" w:rsidRPr="0084125C" w:rsidRDefault="00597070"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Poskytovatel se touto smlouvou zavazuje v rámci předmětu plnění poskytnout nabyvateli oprávnění k výkonu práva užít software (</w:t>
      </w:r>
      <w:r w:rsidR="006D379A" w:rsidRPr="0084125C">
        <w:rPr>
          <w:rFonts w:ascii="Tahoma" w:hAnsi="Tahoma" w:cs="Tahoma"/>
          <w:sz w:val="16"/>
          <w:szCs w:val="16"/>
        </w:rPr>
        <w:t>multi</w:t>
      </w:r>
      <w:r w:rsidRPr="0084125C">
        <w:rPr>
          <w:rFonts w:ascii="Tahoma" w:hAnsi="Tahoma" w:cs="Tahoma"/>
          <w:sz w:val="16"/>
          <w:szCs w:val="16"/>
        </w:rPr>
        <w:t>licenci), a to způsoby a v rozsahu stanoveném dále v této smlouvě.</w:t>
      </w:r>
    </w:p>
    <w:p w14:paraId="17FC18FD" w14:textId="77777777" w:rsidR="00CC0D22" w:rsidRPr="0084125C" w:rsidRDefault="00CC0D22" w:rsidP="00CC0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559BA8E7" w14:textId="65195904" w:rsidR="00CC0D22" w:rsidRPr="0084125C" w:rsidRDefault="00CC0D22"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Počet pracovních stanic, administrátorů</w:t>
      </w:r>
      <w:r w:rsidR="00667DF2" w:rsidRPr="0084125C">
        <w:rPr>
          <w:rFonts w:ascii="Tahoma" w:hAnsi="Tahoma" w:cs="Tahoma"/>
          <w:sz w:val="16"/>
          <w:szCs w:val="16"/>
        </w:rPr>
        <w:t xml:space="preserve"> </w:t>
      </w:r>
      <w:r w:rsidRPr="0084125C">
        <w:rPr>
          <w:rFonts w:ascii="Tahoma" w:hAnsi="Tahoma" w:cs="Tahoma"/>
          <w:sz w:val="16"/>
          <w:szCs w:val="16"/>
        </w:rPr>
        <w:t>ani uživatelů není licenčně omezen ani samostatně zpoplatněn.</w:t>
      </w:r>
    </w:p>
    <w:p w14:paraId="5A680927" w14:textId="77777777" w:rsidR="00CC0D22" w:rsidRPr="0084125C" w:rsidRDefault="00CC0D22" w:rsidP="00CC0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4FAB98B5" w14:textId="1AA509B5" w:rsidR="00CC0D22" w:rsidRPr="0084125C" w:rsidRDefault="00F321A3"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Dodaná multi</w:t>
      </w:r>
      <w:r w:rsidR="00CC0D22" w:rsidRPr="0084125C">
        <w:rPr>
          <w:rFonts w:ascii="Tahoma" w:hAnsi="Tahoma" w:cs="Tahoma"/>
          <w:sz w:val="16"/>
          <w:szCs w:val="16"/>
        </w:rPr>
        <w:t>licence</w:t>
      </w:r>
      <w:r w:rsidRPr="0084125C">
        <w:rPr>
          <w:rFonts w:ascii="Tahoma" w:hAnsi="Tahoma" w:cs="Tahoma"/>
          <w:sz w:val="16"/>
          <w:szCs w:val="16"/>
        </w:rPr>
        <w:t xml:space="preserve"> dle této smlouvy</w:t>
      </w:r>
      <w:r w:rsidR="00CC0D22" w:rsidRPr="0084125C">
        <w:rPr>
          <w:rFonts w:ascii="Tahoma" w:hAnsi="Tahoma" w:cs="Tahoma"/>
          <w:sz w:val="16"/>
          <w:szCs w:val="16"/>
        </w:rPr>
        <w:t xml:space="preserve"> </w:t>
      </w:r>
      <w:r w:rsidRPr="0084125C">
        <w:rPr>
          <w:rFonts w:ascii="Tahoma" w:hAnsi="Tahoma" w:cs="Tahoma"/>
          <w:sz w:val="16"/>
          <w:szCs w:val="16"/>
        </w:rPr>
        <w:t>je</w:t>
      </w:r>
      <w:r w:rsidR="00CC0D22" w:rsidRPr="0084125C">
        <w:rPr>
          <w:rFonts w:ascii="Tahoma" w:hAnsi="Tahoma" w:cs="Tahoma"/>
          <w:sz w:val="16"/>
          <w:szCs w:val="16"/>
        </w:rPr>
        <w:t xml:space="preserve"> bez dalších licenčních či provozních nákladů, tj. cena je konečná s uhrazením multilicence.</w:t>
      </w:r>
    </w:p>
    <w:p w14:paraId="78D1D7A5" w14:textId="77777777" w:rsidR="00F321A3" w:rsidRPr="0084125C" w:rsidRDefault="00F321A3" w:rsidP="00F32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36E6F6ED" w14:textId="2D5B8BC3" w:rsidR="00CC0D22" w:rsidRPr="0084125C" w:rsidRDefault="00F321A3"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Dodaná multi</w:t>
      </w:r>
      <w:r w:rsidR="00CC0D22" w:rsidRPr="0084125C">
        <w:rPr>
          <w:rFonts w:ascii="Tahoma" w:hAnsi="Tahoma" w:cs="Tahoma"/>
          <w:sz w:val="16"/>
          <w:szCs w:val="16"/>
        </w:rPr>
        <w:t>licence</w:t>
      </w:r>
      <w:r w:rsidRPr="0084125C">
        <w:rPr>
          <w:rFonts w:ascii="Tahoma" w:hAnsi="Tahoma" w:cs="Tahoma"/>
          <w:sz w:val="16"/>
          <w:szCs w:val="16"/>
        </w:rPr>
        <w:t xml:space="preserve"> dle této smlouvy</w:t>
      </w:r>
      <w:r w:rsidR="00CC0D22" w:rsidRPr="0084125C">
        <w:rPr>
          <w:rFonts w:ascii="Tahoma" w:hAnsi="Tahoma" w:cs="Tahoma"/>
          <w:sz w:val="16"/>
          <w:szCs w:val="16"/>
        </w:rPr>
        <w:t xml:space="preserve"> zahr</w:t>
      </w:r>
      <w:r w:rsidRPr="0084125C">
        <w:rPr>
          <w:rFonts w:ascii="Tahoma" w:hAnsi="Tahoma" w:cs="Tahoma"/>
          <w:sz w:val="16"/>
          <w:szCs w:val="16"/>
        </w:rPr>
        <w:t>nuje</w:t>
      </w:r>
      <w:r w:rsidR="00CC0D22" w:rsidRPr="0084125C">
        <w:rPr>
          <w:rFonts w:ascii="Tahoma" w:hAnsi="Tahoma" w:cs="Tahoma"/>
          <w:sz w:val="16"/>
          <w:szCs w:val="16"/>
        </w:rPr>
        <w:t xml:space="preserve"> testovací (školící) a provozní (produkční) instalaci.</w:t>
      </w:r>
    </w:p>
    <w:p w14:paraId="7AAA95F9" w14:textId="77777777" w:rsidR="00DB6195" w:rsidRPr="0084125C" w:rsidRDefault="00DB6195" w:rsidP="00DB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3D8A8990" w14:textId="2FE83BBF" w:rsidR="00232056" w:rsidRPr="0084125C" w:rsidRDefault="00597070"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Software dodaný v rámci předmětu plnění umožňuje aktualizaci na nejnovější verzi</w:t>
      </w:r>
      <w:r w:rsidR="005A3763" w:rsidRPr="0084125C">
        <w:rPr>
          <w:rFonts w:ascii="Tahoma" w:hAnsi="Tahoma" w:cs="Tahoma"/>
          <w:sz w:val="16"/>
          <w:szCs w:val="16"/>
        </w:rPr>
        <w:t>, poskytnutá licence se vztahuje i na</w:t>
      </w:r>
      <w:r w:rsidR="00B657FA" w:rsidRPr="0084125C">
        <w:rPr>
          <w:rFonts w:ascii="Tahoma" w:hAnsi="Tahoma" w:cs="Tahoma"/>
          <w:sz w:val="16"/>
          <w:szCs w:val="16"/>
        </w:rPr>
        <w:t> </w:t>
      </w:r>
      <w:r w:rsidR="005A3763" w:rsidRPr="0084125C">
        <w:rPr>
          <w:rFonts w:ascii="Tahoma" w:hAnsi="Tahoma" w:cs="Tahoma"/>
          <w:sz w:val="16"/>
          <w:szCs w:val="16"/>
        </w:rPr>
        <w:t>aktualizované verze SW</w:t>
      </w:r>
      <w:r w:rsidRPr="0084125C">
        <w:rPr>
          <w:rFonts w:ascii="Tahoma" w:hAnsi="Tahoma" w:cs="Tahoma"/>
          <w:sz w:val="16"/>
          <w:szCs w:val="16"/>
        </w:rPr>
        <w:t>.</w:t>
      </w:r>
    </w:p>
    <w:p w14:paraId="26B25598" w14:textId="4FB9CC12" w:rsidR="00597070" w:rsidRPr="0084125C" w:rsidRDefault="00597070"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625D753D" w14:textId="57D765D7" w:rsidR="0081015C" w:rsidRPr="0084125C" w:rsidRDefault="0081015C" w:rsidP="00F45096">
      <w:pPr>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eop"/>
          <w:rFonts w:ascii="Tahoma" w:hAnsi="Tahoma" w:cs="Tahoma"/>
          <w:sz w:val="16"/>
          <w:szCs w:val="16"/>
        </w:rPr>
      </w:pPr>
      <w:r w:rsidRPr="0084125C">
        <w:rPr>
          <w:rStyle w:val="normaltextrun"/>
          <w:rFonts w:ascii="Tahoma" w:hAnsi="Tahoma" w:cs="Tahoma"/>
          <w:color w:val="000000"/>
          <w:sz w:val="16"/>
          <w:szCs w:val="16"/>
          <w:shd w:val="clear" w:color="auto" w:fill="FFFFFF"/>
        </w:rPr>
        <w:t>Poskytovatel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jako hrozba.</w:t>
      </w:r>
      <w:r w:rsidRPr="0084125C">
        <w:rPr>
          <w:rStyle w:val="eop"/>
          <w:rFonts w:ascii="Tahoma" w:hAnsi="Tahoma" w:cs="Tahoma"/>
          <w:color w:val="000000"/>
          <w:sz w:val="16"/>
          <w:szCs w:val="16"/>
          <w:shd w:val="clear" w:color="auto" w:fill="FFFFFF"/>
        </w:rPr>
        <w:t> </w:t>
      </w:r>
    </w:p>
    <w:p w14:paraId="25D6A562" w14:textId="77777777" w:rsidR="0081015C" w:rsidRPr="0084125C" w:rsidRDefault="0081015C"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7A61545B" w14:textId="7CBC6A9B" w:rsidR="006F620F" w:rsidRPr="0084125C" w:rsidRDefault="71325D4D" w:rsidP="00F45096">
      <w:pPr>
        <w:numPr>
          <w:ilvl w:val="0"/>
          <w:numId w:val="36"/>
        </w:numPr>
        <w:suppressAutoHyphens/>
        <w:autoSpaceDE/>
        <w:autoSpaceDN/>
        <w:jc w:val="both"/>
        <w:rPr>
          <w:rFonts w:ascii="Tahoma" w:hAnsi="Tahoma" w:cs="Tahoma"/>
          <w:sz w:val="16"/>
          <w:szCs w:val="16"/>
        </w:rPr>
      </w:pPr>
      <w:r w:rsidRPr="0084125C">
        <w:rPr>
          <w:rFonts w:ascii="Tahoma" w:hAnsi="Tahoma" w:cs="Tahoma"/>
          <w:sz w:val="16"/>
          <w:szCs w:val="16"/>
        </w:rPr>
        <w:t>Poskytovatel je povinen neprodleně informovat objednatele prostřednictvím poskytovatelem určené odpovědné osoby: Manažera kybernetické bezpečnosti, e-mail: ManazerKB@vfn.cz, o kybernetických bezpečnostních incidentech souvisejících s</w:t>
      </w:r>
      <w:r w:rsidR="5C653439" w:rsidRPr="0084125C">
        <w:rPr>
          <w:rFonts w:ascii="Tahoma" w:hAnsi="Tahoma" w:cs="Tahoma"/>
          <w:sz w:val="16"/>
          <w:szCs w:val="16"/>
        </w:rPr>
        <w:t xml:space="preserve"> implementací </w:t>
      </w:r>
      <w:r w:rsidR="6353E4A0" w:rsidRPr="0084125C">
        <w:rPr>
          <w:rFonts w:ascii="Tahoma" w:hAnsi="Tahoma" w:cs="Tahoma"/>
          <w:sz w:val="16"/>
          <w:szCs w:val="16"/>
        </w:rPr>
        <w:t>dodávaného řešení</w:t>
      </w:r>
      <w:r w:rsidRPr="0084125C">
        <w:rPr>
          <w:rFonts w:ascii="Tahoma" w:hAnsi="Tahoma" w:cs="Tahoma"/>
          <w:sz w:val="16"/>
          <w:szCs w:val="16"/>
        </w:rPr>
        <w:t>.</w:t>
      </w:r>
    </w:p>
    <w:p w14:paraId="2AE99E6A" w14:textId="77777777" w:rsidR="00856C75" w:rsidRPr="0084125C" w:rsidRDefault="00856C75" w:rsidP="00854965">
      <w:pPr>
        <w:suppressAutoHyphens/>
        <w:autoSpaceDE/>
        <w:autoSpaceDN/>
        <w:ind w:left="360"/>
        <w:jc w:val="both"/>
        <w:rPr>
          <w:rFonts w:ascii="Tahoma" w:hAnsi="Tahoma" w:cs="Tahoma"/>
          <w:sz w:val="16"/>
          <w:szCs w:val="16"/>
        </w:rPr>
      </w:pPr>
    </w:p>
    <w:p w14:paraId="13642DA2" w14:textId="1A94D3DA" w:rsidR="00AC3251" w:rsidRPr="0084125C" w:rsidRDefault="00AC3251" w:rsidP="00F45096">
      <w:pPr>
        <w:numPr>
          <w:ilvl w:val="0"/>
          <w:numId w:val="36"/>
        </w:numPr>
        <w:suppressAutoHyphens/>
        <w:autoSpaceDE/>
        <w:autoSpaceDN/>
        <w:jc w:val="both"/>
        <w:rPr>
          <w:rFonts w:ascii="Tahoma" w:hAnsi="Tahoma" w:cs="Tahoma"/>
          <w:sz w:val="16"/>
          <w:szCs w:val="16"/>
        </w:rPr>
      </w:pPr>
      <w:r w:rsidRPr="0084125C">
        <w:rPr>
          <w:rStyle w:val="cf01"/>
          <w:rFonts w:ascii="Tahoma" w:hAnsi="Tahoma" w:cs="Tahoma"/>
          <w:sz w:val="16"/>
          <w:szCs w:val="16"/>
        </w:rPr>
        <w:t xml:space="preserve">V případě zjištění nebo podezření na souběžně probíhající kybernetický útok po celou dobu prací </w:t>
      </w:r>
      <w:r w:rsidR="000E5EBB" w:rsidRPr="0084125C">
        <w:rPr>
          <w:rStyle w:val="cf01"/>
          <w:rFonts w:ascii="Tahoma" w:hAnsi="Tahoma" w:cs="Tahoma"/>
          <w:sz w:val="16"/>
          <w:szCs w:val="16"/>
        </w:rPr>
        <w:t>poskytovatele</w:t>
      </w:r>
      <w:r w:rsidR="00856C75" w:rsidRPr="0084125C">
        <w:rPr>
          <w:rStyle w:val="cf01"/>
          <w:rFonts w:ascii="Tahoma" w:hAnsi="Tahoma" w:cs="Tahoma"/>
          <w:sz w:val="16"/>
          <w:szCs w:val="16"/>
        </w:rPr>
        <w:t xml:space="preserve"> dle této smlouvy</w:t>
      </w:r>
      <w:r w:rsidRPr="0084125C">
        <w:rPr>
          <w:rStyle w:val="cf01"/>
          <w:rFonts w:ascii="Tahoma" w:hAnsi="Tahoma" w:cs="Tahoma"/>
          <w:sz w:val="16"/>
          <w:szCs w:val="16"/>
        </w:rPr>
        <w:t xml:space="preserve">, musí být provedeny nezbytné kroky </w:t>
      </w:r>
      <w:r w:rsidR="000E5EBB" w:rsidRPr="0084125C">
        <w:rPr>
          <w:rStyle w:val="cf01"/>
          <w:rFonts w:ascii="Tahoma" w:hAnsi="Tahoma" w:cs="Tahoma"/>
          <w:sz w:val="16"/>
          <w:szCs w:val="16"/>
        </w:rPr>
        <w:t>poskytovatelem</w:t>
      </w:r>
      <w:r w:rsidRPr="0084125C">
        <w:rPr>
          <w:rStyle w:val="cf01"/>
          <w:rFonts w:ascii="Tahoma" w:hAnsi="Tahoma" w:cs="Tahoma"/>
          <w:sz w:val="16"/>
          <w:szCs w:val="16"/>
        </w:rPr>
        <w:t xml:space="preserve"> k zdokumentování a zajištění forenzních důkazů a okamžitému nahlášení kontaktní osobě za </w:t>
      </w:r>
      <w:r w:rsidR="00856C75" w:rsidRPr="0084125C">
        <w:rPr>
          <w:rStyle w:val="cf01"/>
          <w:rFonts w:ascii="Tahoma" w:hAnsi="Tahoma" w:cs="Tahoma"/>
          <w:sz w:val="16"/>
          <w:szCs w:val="16"/>
        </w:rPr>
        <w:t>nabyvatele</w:t>
      </w:r>
      <w:r w:rsidRPr="0084125C">
        <w:rPr>
          <w:rStyle w:val="cf01"/>
          <w:rFonts w:ascii="Tahoma" w:hAnsi="Tahoma" w:cs="Tahoma"/>
          <w:sz w:val="16"/>
          <w:szCs w:val="16"/>
        </w:rPr>
        <w:t>, která rozhodne, zda budou práce ukončeny nebo pokračováno, a za jakých podmínek.</w:t>
      </w:r>
    </w:p>
    <w:p w14:paraId="33B83424" w14:textId="77777777" w:rsidR="006F620F" w:rsidRPr="0084125C" w:rsidRDefault="006F620F" w:rsidP="006F620F">
      <w:pPr>
        <w:suppressAutoHyphens/>
        <w:autoSpaceDE/>
        <w:autoSpaceDN/>
        <w:jc w:val="both"/>
        <w:rPr>
          <w:rFonts w:ascii="Tahoma" w:hAnsi="Tahoma" w:cs="Tahoma"/>
          <w:sz w:val="16"/>
          <w:szCs w:val="16"/>
        </w:rPr>
      </w:pPr>
    </w:p>
    <w:p w14:paraId="26B2559A" w14:textId="607B1C10" w:rsidR="00597070" w:rsidRPr="0084125C" w:rsidRDefault="00597070"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 xml:space="preserve">Nabyvatel se touto smlouvou zavazuje umožnit instalaci řádně dodaného softwaru a zaplatit sjednanou cenu za poskytnutí licence k software v souladu s podmínkami sjednanými touto smlouvou. </w:t>
      </w:r>
    </w:p>
    <w:p w14:paraId="6DF082F4" w14:textId="77777777" w:rsidR="00FA36E7" w:rsidRPr="0084125C" w:rsidRDefault="00FA36E7"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6B2559B" w14:textId="4D1031C3" w:rsidR="00597070" w:rsidRPr="0084125C" w:rsidRDefault="00597070" w:rsidP="00F45096">
      <w:pPr>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84125C">
        <w:rPr>
          <w:rFonts w:ascii="Tahoma" w:hAnsi="Tahoma" w:cs="Tahoma"/>
          <w:sz w:val="16"/>
          <w:szCs w:val="16"/>
        </w:rPr>
        <w:t xml:space="preserve">Místem plnění je sídlo nabyvatele. </w:t>
      </w:r>
    </w:p>
    <w:p w14:paraId="26B2559C" w14:textId="77777777" w:rsidR="00597070" w:rsidRPr="0084125C" w:rsidRDefault="00597070" w:rsidP="00597070">
      <w:pPr>
        <w:widowControl w:val="0"/>
        <w:jc w:val="center"/>
        <w:outlineLvl w:val="0"/>
        <w:rPr>
          <w:rFonts w:ascii="Tahoma" w:hAnsi="Tahoma" w:cs="Tahoma"/>
          <w:b/>
          <w:snapToGrid w:val="0"/>
          <w:sz w:val="16"/>
          <w:szCs w:val="16"/>
        </w:rPr>
      </w:pPr>
    </w:p>
    <w:p w14:paraId="1C0DEE69" w14:textId="77777777" w:rsidR="00E51609" w:rsidRPr="0084125C" w:rsidRDefault="00E51609" w:rsidP="00597070">
      <w:pPr>
        <w:widowControl w:val="0"/>
        <w:jc w:val="center"/>
        <w:outlineLvl w:val="0"/>
        <w:rPr>
          <w:rFonts w:ascii="Tahoma" w:hAnsi="Tahoma" w:cs="Tahoma"/>
          <w:b/>
          <w:snapToGrid w:val="0"/>
          <w:sz w:val="16"/>
          <w:szCs w:val="16"/>
        </w:rPr>
      </w:pPr>
    </w:p>
    <w:p w14:paraId="26B2559D"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II.</w:t>
      </w:r>
    </w:p>
    <w:p w14:paraId="26B2559E" w14:textId="77777777" w:rsidR="00597070" w:rsidRPr="0084125C" w:rsidRDefault="00597070" w:rsidP="00597070">
      <w:pPr>
        <w:pStyle w:val="Nadpis3"/>
        <w:rPr>
          <w:rFonts w:ascii="Tahoma" w:hAnsi="Tahoma" w:cs="Tahoma"/>
          <w:sz w:val="16"/>
          <w:szCs w:val="16"/>
        </w:rPr>
      </w:pPr>
      <w:r w:rsidRPr="0084125C">
        <w:rPr>
          <w:rFonts w:ascii="Tahoma" w:hAnsi="Tahoma" w:cs="Tahoma"/>
          <w:sz w:val="16"/>
          <w:szCs w:val="16"/>
        </w:rPr>
        <w:t>Doba plnění</w:t>
      </w:r>
    </w:p>
    <w:p w14:paraId="30784FA9" w14:textId="77777777" w:rsidR="006046CD" w:rsidRPr="0084125C" w:rsidRDefault="006046CD" w:rsidP="00763B0F"/>
    <w:p w14:paraId="15639621" w14:textId="3A640574" w:rsidR="008E1A68" w:rsidRPr="008E1A68" w:rsidRDefault="00597070" w:rsidP="008E1A68">
      <w:pPr>
        <w:widowControl w:val="0"/>
        <w:numPr>
          <w:ilvl w:val="0"/>
          <w:numId w:val="28"/>
        </w:numPr>
        <w:jc w:val="both"/>
        <w:rPr>
          <w:rFonts w:ascii="Tahoma" w:hAnsi="Tahoma" w:cs="Tahoma"/>
          <w:snapToGrid w:val="0"/>
          <w:sz w:val="16"/>
          <w:szCs w:val="16"/>
        </w:rPr>
      </w:pPr>
      <w:r w:rsidRPr="0084125C">
        <w:rPr>
          <w:rFonts w:ascii="Tahoma" w:hAnsi="Tahoma" w:cs="Tahoma"/>
          <w:snapToGrid w:val="0"/>
          <w:sz w:val="16"/>
          <w:szCs w:val="16"/>
        </w:rPr>
        <w:t>Poskytovatel se zavazuje dodat</w:t>
      </w:r>
      <w:r w:rsidR="003174F0" w:rsidRPr="0084125C">
        <w:rPr>
          <w:rFonts w:ascii="Tahoma" w:hAnsi="Tahoma" w:cs="Tahoma"/>
          <w:snapToGrid w:val="0"/>
          <w:sz w:val="16"/>
          <w:szCs w:val="16"/>
        </w:rPr>
        <w:t xml:space="preserve"> předmět plnění</w:t>
      </w:r>
      <w:r w:rsidR="003B4083" w:rsidRPr="0084125C">
        <w:rPr>
          <w:rFonts w:ascii="Tahoma" w:hAnsi="Tahoma" w:cs="Tahoma"/>
          <w:snapToGrid w:val="0"/>
          <w:sz w:val="16"/>
          <w:szCs w:val="16"/>
        </w:rPr>
        <w:t xml:space="preserve"> </w:t>
      </w:r>
      <w:r w:rsidRPr="0084125C">
        <w:rPr>
          <w:rFonts w:ascii="Tahoma" w:hAnsi="Tahoma" w:cs="Tahoma"/>
          <w:snapToGrid w:val="0"/>
          <w:sz w:val="16"/>
          <w:szCs w:val="16"/>
        </w:rPr>
        <w:t>v celém jeho rozsahu dle podmínek sjednaných v této smlouvě</w:t>
      </w:r>
      <w:r w:rsidR="008E1A68">
        <w:rPr>
          <w:rFonts w:ascii="Tahoma" w:hAnsi="Tahoma" w:cs="Tahoma"/>
          <w:snapToGrid w:val="0"/>
          <w:sz w:val="16"/>
          <w:szCs w:val="16"/>
        </w:rPr>
        <w:t xml:space="preserve"> </w:t>
      </w:r>
      <w:r w:rsidR="008E1A68" w:rsidRPr="008E1A68">
        <w:rPr>
          <w:rFonts w:ascii="Tahoma" w:hAnsi="Tahoma" w:cs="Tahoma"/>
          <w:snapToGrid w:val="0"/>
          <w:sz w:val="16"/>
          <w:szCs w:val="16"/>
        </w:rPr>
        <w:t xml:space="preserve">v termínu sjednaném v čl. II. odst. 2 smlouvy upravující dodávku a instalaci vjezdového systému č. PO </w:t>
      </w:r>
      <w:r w:rsidR="008E2612">
        <w:rPr>
          <w:rFonts w:ascii="Tahoma" w:hAnsi="Tahoma" w:cs="Tahoma"/>
          <w:snapToGrid w:val="0"/>
          <w:sz w:val="16"/>
          <w:szCs w:val="16"/>
        </w:rPr>
        <w:t>176/S/26.</w:t>
      </w:r>
      <w:r w:rsidR="008E2612" w:rsidRPr="008E1A68">
        <w:rPr>
          <w:rFonts w:ascii="Tahoma" w:hAnsi="Tahoma" w:cs="Tahoma"/>
          <w:snapToGrid w:val="0"/>
          <w:sz w:val="16"/>
          <w:szCs w:val="16"/>
        </w:rPr>
        <w:t xml:space="preserve"> </w:t>
      </w:r>
    </w:p>
    <w:p w14:paraId="4EC0222C" w14:textId="5A75CB05" w:rsidR="00B66C99" w:rsidRPr="0084125C" w:rsidRDefault="00B66C99" w:rsidP="008E1A68">
      <w:pPr>
        <w:widowControl w:val="0"/>
        <w:ind w:left="397"/>
        <w:jc w:val="both"/>
        <w:rPr>
          <w:rFonts w:ascii="Tahoma" w:hAnsi="Tahoma" w:cs="Tahoma"/>
          <w:snapToGrid w:val="0"/>
          <w:sz w:val="16"/>
          <w:szCs w:val="16"/>
        </w:rPr>
      </w:pPr>
    </w:p>
    <w:p w14:paraId="378A07A5" w14:textId="77777777" w:rsidR="00355153" w:rsidRPr="0084125C" w:rsidRDefault="00355153" w:rsidP="008E1A68">
      <w:pPr>
        <w:widowControl w:val="0"/>
        <w:jc w:val="both"/>
        <w:rPr>
          <w:rFonts w:ascii="Tahoma" w:hAnsi="Tahoma" w:cs="Tahoma"/>
          <w:snapToGrid w:val="0"/>
          <w:sz w:val="16"/>
          <w:szCs w:val="16"/>
        </w:rPr>
      </w:pPr>
    </w:p>
    <w:p w14:paraId="67FB1C66" w14:textId="4B69DF09" w:rsidR="006E0681" w:rsidRPr="0084125C" w:rsidRDefault="006E0681" w:rsidP="006E0681">
      <w:pPr>
        <w:widowControl w:val="0"/>
        <w:ind w:left="397"/>
        <w:jc w:val="both"/>
        <w:rPr>
          <w:rFonts w:ascii="Tahoma" w:hAnsi="Tahoma" w:cs="Tahoma"/>
          <w:snapToGrid w:val="0"/>
          <w:sz w:val="16"/>
          <w:szCs w:val="16"/>
        </w:rPr>
      </w:pPr>
      <w:r w:rsidRPr="0084125C">
        <w:rPr>
          <w:rFonts w:ascii="Tahoma" w:hAnsi="Tahoma" w:cs="Tahoma"/>
          <w:snapToGrid w:val="0"/>
          <w:sz w:val="16"/>
          <w:szCs w:val="16"/>
        </w:rPr>
        <w:lastRenderedPageBreak/>
        <w:t>V případě nedostatečné technické připravenosti nabyvatele se doba plnění o příslušný počet kalendářních dní posouvá</w:t>
      </w:r>
      <w:r w:rsidR="00355153" w:rsidRPr="0084125C">
        <w:rPr>
          <w:rFonts w:ascii="Tahoma" w:hAnsi="Tahoma" w:cs="Tahoma"/>
          <w:snapToGrid w:val="0"/>
          <w:sz w:val="16"/>
          <w:szCs w:val="16"/>
        </w:rPr>
        <w:t>.</w:t>
      </w:r>
    </w:p>
    <w:p w14:paraId="05BB7EE8" w14:textId="77777777" w:rsidR="008412AB" w:rsidRPr="0084125C" w:rsidRDefault="008412AB" w:rsidP="008412AB">
      <w:pPr>
        <w:widowControl w:val="0"/>
        <w:ind w:left="397"/>
        <w:jc w:val="both"/>
        <w:rPr>
          <w:rFonts w:ascii="Tahoma" w:hAnsi="Tahoma" w:cs="Tahoma"/>
          <w:snapToGrid w:val="0"/>
          <w:sz w:val="16"/>
          <w:szCs w:val="16"/>
        </w:rPr>
      </w:pPr>
    </w:p>
    <w:p w14:paraId="39FAF7B5" w14:textId="77777777" w:rsidR="00AF2979" w:rsidRPr="0084125C" w:rsidRDefault="00AF2979" w:rsidP="00F45096">
      <w:pPr>
        <w:widowControl w:val="0"/>
        <w:numPr>
          <w:ilvl w:val="0"/>
          <w:numId w:val="28"/>
        </w:numPr>
        <w:jc w:val="both"/>
        <w:rPr>
          <w:rFonts w:ascii="Tahoma" w:hAnsi="Tahoma" w:cs="Tahoma"/>
          <w:snapToGrid w:val="0"/>
          <w:sz w:val="16"/>
          <w:szCs w:val="16"/>
        </w:rPr>
      </w:pPr>
      <w:r w:rsidRPr="0084125C">
        <w:rPr>
          <w:rFonts w:ascii="Tahoma" w:hAnsi="Tahoma" w:cs="Tahoma"/>
          <w:snapToGrid w:val="0"/>
          <w:sz w:val="16"/>
          <w:szCs w:val="16"/>
        </w:rPr>
        <w:t>Poskytovatel zavede při implementaci relevantní bezpečnostní, technická a organizační opatření, která zajistí dodržení důvěrnosti, integrity a dostupnosti programových prostředků proti neoprávněnému přístupu, zneužití, poškození, zranitelností či jiných aspektů ohrožující bezpečnost implementace nebo budoucího funkčního řešení.</w:t>
      </w:r>
    </w:p>
    <w:p w14:paraId="545FE9A7" w14:textId="77777777" w:rsidR="00AF2979" w:rsidRPr="0084125C" w:rsidRDefault="00AF2979" w:rsidP="00AF2979">
      <w:pPr>
        <w:pStyle w:val="Odstavecseseznamem"/>
        <w:widowControl w:val="0"/>
        <w:ind w:left="397"/>
        <w:jc w:val="both"/>
        <w:rPr>
          <w:rFonts w:ascii="Tahoma" w:hAnsi="Tahoma" w:cs="Tahoma"/>
          <w:snapToGrid w:val="0"/>
          <w:sz w:val="16"/>
          <w:szCs w:val="16"/>
        </w:rPr>
      </w:pPr>
    </w:p>
    <w:p w14:paraId="26B255A1" w14:textId="04046E17" w:rsidR="00597070" w:rsidRPr="0084125C" w:rsidRDefault="4DA07FC8" w:rsidP="00F45096">
      <w:pPr>
        <w:widowControl w:val="0"/>
        <w:numPr>
          <w:ilvl w:val="0"/>
          <w:numId w:val="28"/>
        </w:numPr>
        <w:jc w:val="both"/>
        <w:rPr>
          <w:rFonts w:ascii="Tahoma" w:hAnsi="Tahoma" w:cs="Tahoma"/>
          <w:snapToGrid w:val="0"/>
          <w:sz w:val="16"/>
          <w:szCs w:val="16"/>
        </w:rPr>
      </w:pPr>
      <w:r w:rsidRPr="0084125C">
        <w:rPr>
          <w:rFonts w:ascii="Tahoma" w:hAnsi="Tahoma" w:cs="Tahoma"/>
          <w:snapToGrid w:val="0"/>
          <w:sz w:val="16"/>
          <w:szCs w:val="16"/>
        </w:rPr>
        <w:t>Termín uveden</w:t>
      </w:r>
      <w:r w:rsidR="00FD21AF" w:rsidRPr="0084125C">
        <w:rPr>
          <w:rFonts w:ascii="Tahoma" w:hAnsi="Tahoma" w:cs="Tahoma"/>
          <w:snapToGrid w:val="0"/>
          <w:sz w:val="16"/>
          <w:szCs w:val="16"/>
        </w:rPr>
        <w:t>ý</w:t>
      </w:r>
      <w:r w:rsidRPr="0084125C">
        <w:rPr>
          <w:rFonts w:ascii="Tahoma" w:hAnsi="Tahoma" w:cs="Tahoma"/>
          <w:snapToGrid w:val="0"/>
          <w:sz w:val="16"/>
          <w:szCs w:val="16"/>
        </w:rPr>
        <w:t xml:space="preserve"> v čl. II.</w:t>
      </w:r>
      <w:r w:rsidR="004471E7" w:rsidRPr="0084125C">
        <w:rPr>
          <w:rFonts w:ascii="Tahoma" w:hAnsi="Tahoma" w:cs="Tahoma"/>
          <w:snapToGrid w:val="0"/>
          <w:sz w:val="16"/>
          <w:szCs w:val="16"/>
        </w:rPr>
        <w:t xml:space="preserve"> </w:t>
      </w:r>
      <w:r w:rsidR="005D4214" w:rsidRPr="0084125C">
        <w:rPr>
          <w:rFonts w:ascii="Tahoma" w:hAnsi="Tahoma" w:cs="Tahoma"/>
          <w:snapToGrid w:val="0"/>
          <w:sz w:val="16"/>
          <w:szCs w:val="16"/>
        </w:rPr>
        <w:t>o</w:t>
      </w:r>
      <w:r w:rsidR="004471E7" w:rsidRPr="0084125C">
        <w:rPr>
          <w:rFonts w:ascii="Tahoma" w:hAnsi="Tahoma" w:cs="Tahoma"/>
          <w:snapToGrid w:val="0"/>
          <w:sz w:val="16"/>
          <w:szCs w:val="16"/>
        </w:rPr>
        <w:t>dst. 1</w:t>
      </w:r>
      <w:r w:rsidR="5227D021" w:rsidRPr="0084125C">
        <w:rPr>
          <w:rFonts w:ascii="Tahoma" w:hAnsi="Tahoma" w:cs="Tahoma"/>
          <w:snapToGrid w:val="0"/>
          <w:sz w:val="16"/>
          <w:szCs w:val="16"/>
        </w:rPr>
        <w:t xml:space="preserve"> </w:t>
      </w:r>
      <w:r w:rsidR="0074076C" w:rsidRPr="0084125C">
        <w:rPr>
          <w:rFonts w:ascii="Tahoma" w:hAnsi="Tahoma" w:cs="Tahoma"/>
          <w:snapToGrid w:val="0"/>
          <w:sz w:val="16"/>
          <w:szCs w:val="16"/>
        </w:rPr>
        <w:t>s</w:t>
      </w:r>
      <w:r w:rsidRPr="0084125C">
        <w:rPr>
          <w:rFonts w:ascii="Tahoma" w:hAnsi="Tahoma" w:cs="Tahoma"/>
          <w:snapToGrid w:val="0"/>
          <w:sz w:val="16"/>
          <w:szCs w:val="16"/>
        </w:rPr>
        <w:t>mlouvy je možno prodloužit pouze po vzájemné dohodě</w:t>
      </w:r>
      <w:r w:rsidR="3FDE1FF0" w:rsidRPr="0084125C">
        <w:rPr>
          <w:rFonts w:ascii="Tahoma" w:hAnsi="Tahoma" w:cs="Tahoma"/>
          <w:sz w:val="16"/>
          <w:szCs w:val="16"/>
        </w:rPr>
        <w:t xml:space="preserve"> smluvních stran</w:t>
      </w:r>
      <w:r w:rsidRPr="0084125C">
        <w:rPr>
          <w:rFonts w:ascii="Tahoma" w:hAnsi="Tahoma" w:cs="Tahoma"/>
          <w:snapToGrid w:val="0"/>
          <w:sz w:val="16"/>
          <w:szCs w:val="16"/>
        </w:rPr>
        <w:t>, o které se uzavírá dodatek k</w:t>
      </w:r>
      <w:r w:rsidR="72C71F02" w:rsidRPr="0084125C">
        <w:rPr>
          <w:rFonts w:ascii="Tahoma" w:hAnsi="Tahoma" w:cs="Tahoma"/>
          <w:snapToGrid w:val="0"/>
          <w:sz w:val="16"/>
          <w:szCs w:val="16"/>
        </w:rPr>
        <w:t> </w:t>
      </w:r>
      <w:r w:rsidRPr="0084125C">
        <w:rPr>
          <w:rFonts w:ascii="Tahoma" w:hAnsi="Tahoma" w:cs="Tahoma"/>
          <w:snapToGrid w:val="0"/>
          <w:sz w:val="16"/>
          <w:szCs w:val="16"/>
        </w:rPr>
        <w:t xml:space="preserve">této smlouvě. </w:t>
      </w:r>
    </w:p>
    <w:p w14:paraId="26B255A2" w14:textId="77777777" w:rsidR="00597070" w:rsidRPr="0084125C" w:rsidRDefault="00597070" w:rsidP="00597070">
      <w:pPr>
        <w:widowControl w:val="0"/>
        <w:jc w:val="center"/>
        <w:outlineLvl w:val="0"/>
        <w:rPr>
          <w:rFonts w:ascii="Tahoma" w:hAnsi="Tahoma" w:cs="Tahoma"/>
          <w:snapToGrid w:val="0"/>
          <w:sz w:val="16"/>
          <w:szCs w:val="16"/>
        </w:rPr>
      </w:pPr>
    </w:p>
    <w:p w14:paraId="3C700615" w14:textId="77777777" w:rsidR="005E3C8C" w:rsidRPr="0084125C" w:rsidRDefault="005E3C8C"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p>
    <w:p w14:paraId="26B255A3" w14:textId="0F22930D" w:rsidR="00597070" w:rsidRPr="0084125C"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84125C">
        <w:rPr>
          <w:rFonts w:ascii="Tahoma" w:eastAsia="Helvetica" w:hAnsi="Tahoma" w:cs="Tahoma"/>
          <w:b/>
          <w:color w:val="000000"/>
          <w:sz w:val="16"/>
          <w:szCs w:val="16"/>
        </w:rPr>
        <w:t>III.</w:t>
      </w:r>
    </w:p>
    <w:p w14:paraId="26B255A4" w14:textId="44F2DC75" w:rsidR="00597070" w:rsidRPr="0084125C"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84125C">
        <w:rPr>
          <w:rFonts w:ascii="Tahoma" w:eastAsia="Helvetica" w:hAnsi="Tahoma" w:cs="Tahoma"/>
          <w:b/>
          <w:color w:val="000000"/>
          <w:sz w:val="16"/>
          <w:szCs w:val="16"/>
        </w:rPr>
        <w:t>Licence k</w:t>
      </w:r>
      <w:r w:rsidR="004B28E4" w:rsidRPr="0084125C">
        <w:rPr>
          <w:rFonts w:ascii="Tahoma" w:eastAsia="Helvetica" w:hAnsi="Tahoma" w:cs="Tahoma"/>
          <w:b/>
          <w:color w:val="000000"/>
          <w:sz w:val="16"/>
          <w:szCs w:val="16"/>
        </w:rPr>
        <w:t> </w:t>
      </w:r>
      <w:r w:rsidRPr="0084125C">
        <w:rPr>
          <w:rFonts w:ascii="Tahoma" w:eastAsia="Helvetica" w:hAnsi="Tahoma" w:cs="Tahoma"/>
          <w:b/>
          <w:color w:val="000000"/>
          <w:sz w:val="16"/>
          <w:szCs w:val="16"/>
        </w:rPr>
        <w:t>software</w:t>
      </w:r>
    </w:p>
    <w:p w14:paraId="58EF6DF9" w14:textId="77777777" w:rsidR="004B28E4" w:rsidRPr="0084125C" w:rsidRDefault="004B28E4"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p>
    <w:p w14:paraId="26B255A5" w14:textId="77777777"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Poskytovatel poskytuje nabyvateli nevýhradní časově neomezená užívací práva (licenci) k užití software. Licence k software je poskytována bez územního omezení.</w:t>
      </w:r>
    </w:p>
    <w:p w14:paraId="26B255A6" w14:textId="77777777"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Poskytovatel předá nabyvateli rovněž příslušnou dokumentaci.</w:t>
      </w:r>
    </w:p>
    <w:p w14:paraId="26B255A7" w14:textId="1802D10A"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Nabyvatel je oprávněn software užít pouze k účelu vyplývajícímu z</w:t>
      </w:r>
      <w:r w:rsidR="006B1D50">
        <w:rPr>
          <w:rFonts w:ascii="Tahoma" w:eastAsia="Helvetica" w:hAnsi="Tahoma" w:cs="Tahoma"/>
          <w:color w:val="000000"/>
          <w:sz w:val="16"/>
          <w:szCs w:val="16"/>
        </w:rPr>
        <w:t>e</w:t>
      </w:r>
      <w:r w:rsidRPr="0084125C">
        <w:rPr>
          <w:rFonts w:ascii="Tahoma" w:eastAsia="Helvetica" w:hAnsi="Tahoma" w:cs="Tahoma"/>
          <w:color w:val="000000"/>
          <w:sz w:val="16"/>
          <w:szCs w:val="16"/>
        </w:rPr>
        <w:t xml:space="preserve">  smlouvy a v souladu s určením software.</w:t>
      </w:r>
    </w:p>
    <w:p w14:paraId="26B255A8" w14:textId="77777777"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V případě provedení úprav (patches), aktualizací (updates), vylepšení (upgrades) či jiných změn software ze strany poskytovatele je licence poskytnuta i k takto změněnému software.</w:t>
      </w:r>
    </w:p>
    <w:p w14:paraId="26B255A9" w14:textId="77777777"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Poskytovatel garantuje podporu vyšších verzí webových prohlížečů.</w:t>
      </w:r>
    </w:p>
    <w:p w14:paraId="26B255AA" w14:textId="77777777" w:rsidR="00597070" w:rsidRPr="0084125C" w:rsidRDefault="00597070" w:rsidP="00F45096">
      <w:pPr>
        <w:numPr>
          <w:ilvl w:val="0"/>
          <w:numId w:val="3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84125C">
        <w:rPr>
          <w:rFonts w:ascii="Tahoma" w:eastAsia="Helvetica" w:hAnsi="Tahoma" w:cs="Tahoma"/>
          <w:color w:val="000000"/>
          <w:sz w:val="16"/>
          <w:szCs w:val="16"/>
        </w:rPr>
        <w:t>Nabyvatel bere na vědomí, že software je chráněn autorským právem. Nabyvatel se zavazuje, že nebude vykonávat žádnou činnost, která by mohla jemu nebo třetím osobám umožnit neoprávněné užití software.</w:t>
      </w:r>
    </w:p>
    <w:p w14:paraId="26B255AC" w14:textId="77777777" w:rsidR="00597070" w:rsidRPr="0084125C"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Tahoma" w:eastAsia="Helvetica" w:hAnsi="Tahoma" w:cs="Tahoma"/>
          <w:color w:val="000000"/>
          <w:sz w:val="16"/>
          <w:szCs w:val="16"/>
        </w:rPr>
      </w:pPr>
    </w:p>
    <w:p w14:paraId="6271A9CE" w14:textId="77777777" w:rsidR="006066ED" w:rsidRDefault="006066ED" w:rsidP="00597070">
      <w:pPr>
        <w:widowControl w:val="0"/>
        <w:jc w:val="center"/>
        <w:outlineLvl w:val="0"/>
        <w:rPr>
          <w:rFonts w:ascii="Tahoma" w:hAnsi="Tahoma" w:cs="Tahoma"/>
          <w:b/>
          <w:snapToGrid w:val="0"/>
          <w:sz w:val="16"/>
          <w:szCs w:val="16"/>
        </w:rPr>
      </w:pPr>
    </w:p>
    <w:p w14:paraId="26B255AD" w14:textId="5AE6C71E"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IV.</w:t>
      </w:r>
    </w:p>
    <w:p w14:paraId="26B255AE"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 xml:space="preserve">Cena  </w:t>
      </w:r>
    </w:p>
    <w:p w14:paraId="626D2BD9" w14:textId="77777777" w:rsidR="004B28E4" w:rsidRPr="0084125C" w:rsidRDefault="004B28E4" w:rsidP="00597070">
      <w:pPr>
        <w:widowControl w:val="0"/>
        <w:jc w:val="center"/>
        <w:outlineLvl w:val="0"/>
        <w:rPr>
          <w:rFonts w:ascii="Tahoma" w:hAnsi="Tahoma" w:cs="Tahoma"/>
          <w:b/>
          <w:snapToGrid w:val="0"/>
          <w:sz w:val="16"/>
          <w:szCs w:val="16"/>
        </w:rPr>
      </w:pPr>
    </w:p>
    <w:p w14:paraId="58141CB2" w14:textId="5FF6B66C" w:rsidR="00C12406" w:rsidRPr="0084125C" w:rsidRDefault="00597070" w:rsidP="00F45096">
      <w:pPr>
        <w:numPr>
          <w:ilvl w:val="0"/>
          <w:numId w:val="35"/>
        </w:numPr>
        <w:tabs>
          <w:tab w:val="clear" w:pos="720"/>
          <w:tab w:val="num" w:pos="360"/>
        </w:tabs>
        <w:autoSpaceDE/>
        <w:autoSpaceDN/>
        <w:ind w:left="360"/>
        <w:jc w:val="both"/>
        <w:rPr>
          <w:rFonts w:ascii="Tahoma" w:hAnsi="Tahoma" w:cs="Tahoma"/>
          <w:sz w:val="16"/>
          <w:szCs w:val="16"/>
        </w:rPr>
      </w:pPr>
      <w:r w:rsidRPr="0084125C">
        <w:rPr>
          <w:rFonts w:ascii="Tahoma" w:hAnsi="Tahoma" w:cs="Tahoma"/>
          <w:sz w:val="16"/>
          <w:szCs w:val="16"/>
        </w:rPr>
        <w:t xml:space="preserve">Cena za </w:t>
      </w:r>
      <w:r w:rsidR="00C12406" w:rsidRPr="0084125C">
        <w:rPr>
          <w:rFonts w:ascii="Tahoma" w:hAnsi="Tahoma" w:cs="Tahoma"/>
          <w:sz w:val="16"/>
          <w:szCs w:val="16"/>
        </w:rPr>
        <w:t xml:space="preserve">předmět plnění dle čl. I bodu </w:t>
      </w:r>
      <w:r w:rsidR="00790D54" w:rsidRPr="0084125C">
        <w:rPr>
          <w:rFonts w:ascii="Tahoma" w:hAnsi="Tahoma" w:cs="Tahoma"/>
          <w:sz w:val="16"/>
          <w:szCs w:val="16"/>
        </w:rPr>
        <w:t>a</w:t>
      </w:r>
      <w:r w:rsidR="00C12406" w:rsidRPr="0084125C">
        <w:rPr>
          <w:rFonts w:ascii="Tahoma" w:hAnsi="Tahoma" w:cs="Tahoma"/>
          <w:sz w:val="16"/>
          <w:szCs w:val="16"/>
        </w:rPr>
        <w:t>) až f) smlouvy byla sjednána ve výši:</w:t>
      </w:r>
    </w:p>
    <w:p w14:paraId="3FDE18FD" w14:textId="77777777" w:rsidR="00D16B29" w:rsidRPr="0084125C" w:rsidRDefault="00D16B29" w:rsidP="00D16B29">
      <w:pPr>
        <w:pStyle w:val="Odstavecseseznamem"/>
        <w:rPr>
          <w:rFonts w:ascii="Tahoma" w:hAnsi="Tahoma" w:cs="Tahoma"/>
          <w:sz w:val="16"/>
          <w:szCs w:val="16"/>
        </w:rPr>
      </w:pPr>
    </w:p>
    <w:p w14:paraId="2F46880D" w14:textId="2BBA57BF" w:rsidR="00D16B29" w:rsidRPr="0084125C" w:rsidRDefault="00D16B29" w:rsidP="00D16B29">
      <w:pPr>
        <w:autoSpaceDE/>
        <w:autoSpaceDN/>
        <w:ind w:left="360"/>
        <w:jc w:val="both"/>
        <w:rPr>
          <w:rFonts w:ascii="Tahoma" w:hAnsi="Tahoma" w:cs="Tahoma"/>
          <w:b/>
          <w:bCs/>
          <w:sz w:val="16"/>
          <w:szCs w:val="16"/>
        </w:rPr>
      </w:pPr>
      <w:r w:rsidRPr="0084125C">
        <w:rPr>
          <w:rFonts w:ascii="Tahoma" w:hAnsi="Tahoma" w:cs="Tahoma"/>
          <w:b/>
          <w:bCs/>
          <w:sz w:val="16"/>
          <w:szCs w:val="16"/>
        </w:rPr>
        <w:t xml:space="preserve">Celková cena bez DPH: </w:t>
      </w:r>
      <w:r w:rsidR="0021266A">
        <w:rPr>
          <w:rFonts w:ascii="Tahoma" w:hAnsi="Tahoma" w:cs="Tahoma"/>
          <w:b/>
          <w:bCs/>
          <w:sz w:val="16"/>
          <w:szCs w:val="16"/>
        </w:rPr>
        <w:t xml:space="preserve"> 50 000</w:t>
      </w:r>
      <w:r w:rsidRPr="0084125C">
        <w:rPr>
          <w:rFonts w:ascii="Tahoma" w:hAnsi="Tahoma" w:cs="Tahoma"/>
          <w:b/>
          <w:bCs/>
          <w:sz w:val="16"/>
          <w:szCs w:val="16"/>
        </w:rPr>
        <w:t>,- Kč</w:t>
      </w:r>
    </w:p>
    <w:p w14:paraId="374E2193" w14:textId="1093AB0F" w:rsidR="00D16B29" w:rsidRPr="0084125C" w:rsidRDefault="00D16B29" w:rsidP="00D16B29">
      <w:pPr>
        <w:autoSpaceDE/>
        <w:autoSpaceDN/>
        <w:ind w:left="360"/>
        <w:jc w:val="both"/>
        <w:rPr>
          <w:rFonts w:ascii="Tahoma" w:hAnsi="Tahoma" w:cs="Tahoma"/>
          <w:b/>
          <w:bCs/>
          <w:sz w:val="16"/>
          <w:szCs w:val="16"/>
        </w:rPr>
      </w:pPr>
      <w:r w:rsidRPr="0084125C">
        <w:rPr>
          <w:rFonts w:ascii="Tahoma" w:hAnsi="Tahoma" w:cs="Tahoma"/>
          <w:b/>
          <w:bCs/>
          <w:sz w:val="16"/>
          <w:szCs w:val="16"/>
        </w:rPr>
        <w:t>DPH</w:t>
      </w:r>
      <w:r w:rsidRPr="0084125C">
        <w:rPr>
          <w:rFonts w:ascii="Tahoma" w:hAnsi="Tahoma" w:cs="Tahoma"/>
          <w:b/>
          <w:bCs/>
          <w:sz w:val="16"/>
          <w:szCs w:val="16"/>
        </w:rPr>
        <w:tab/>
      </w:r>
      <w:r w:rsidRPr="0084125C">
        <w:rPr>
          <w:rFonts w:ascii="Tahoma" w:hAnsi="Tahoma" w:cs="Tahoma"/>
          <w:b/>
          <w:bCs/>
          <w:sz w:val="16"/>
          <w:szCs w:val="16"/>
        </w:rPr>
        <w:tab/>
      </w:r>
      <w:r w:rsidR="0021266A">
        <w:rPr>
          <w:rFonts w:ascii="Tahoma" w:hAnsi="Tahoma" w:cs="Tahoma"/>
          <w:b/>
          <w:bCs/>
          <w:sz w:val="16"/>
          <w:szCs w:val="16"/>
        </w:rPr>
        <w:t xml:space="preserve"> </w:t>
      </w:r>
      <w:r w:rsidRPr="0084125C">
        <w:rPr>
          <w:rFonts w:ascii="Tahoma" w:hAnsi="Tahoma" w:cs="Tahoma"/>
          <w:b/>
          <w:bCs/>
          <w:sz w:val="16"/>
          <w:szCs w:val="16"/>
        </w:rPr>
        <w:t xml:space="preserve">   </w:t>
      </w:r>
      <w:r w:rsidR="0021266A">
        <w:rPr>
          <w:rFonts w:ascii="Tahoma" w:hAnsi="Tahoma" w:cs="Tahoma"/>
          <w:b/>
          <w:bCs/>
          <w:sz w:val="16"/>
          <w:szCs w:val="16"/>
        </w:rPr>
        <w:t>10 500</w:t>
      </w:r>
      <w:r w:rsidRPr="0084125C">
        <w:rPr>
          <w:rFonts w:ascii="Tahoma" w:hAnsi="Tahoma" w:cs="Tahoma"/>
          <w:b/>
          <w:bCs/>
          <w:sz w:val="16"/>
          <w:szCs w:val="16"/>
        </w:rPr>
        <w:t>,- Kč</w:t>
      </w:r>
    </w:p>
    <w:p w14:paraId="244E8943" w14:textId="0C161B98" w:rsidR="00D16B29" w:rsidRPr="0084125C" w:rsidRDefault="00D16B29" w:rsidP="00D16B29">
      <w:pPr>
        <w:autoSpaceDE/>
        <w:autoSpaceDN/>
        <w:ind w:left="360"/>
        <w:jc w:val="both"/>
        <w:rPr>
          <w:rFonts w:ascii="Tahoma" w:hAnsi="Tahoma" w:cs="Tahoma"/>
          <w:b/>
          <w:bCs/>
          <w:sz w:val="16"/>
          <w:szCs w:val="16"/>
        </w:rPr>
      </w:pPr>
      <w:r w:rsidRPr="0084125C">
        <w:rPr>
          <w:rFonts w:ascii="Tahoma" w:hAnsi="Tahoma" w:cs="Tahoma"/>
          <w:b/>
          <w:bCs/>
          <w:sz w:val="16"/>
          <w:szCs w:val="16"/>
        </w:rPr>
        <w:t>Cena včetně DPH</w:t>
      </w:r>
      <w:r w:rsidRPr="0084125C">
        <w:rPr>
          <w:rFonts w:ascii="Tahoma" w:hAnsi="Tahoma" w:cs="Tahoma"/>
          <w:b/>
          <w:bCs/>
          <w:sz w:val="16"/>
          <w:szCs w:val="16"/>
        </w:rPr>
        <w:tab/>
        <w:t xml:space="preserve">  </w:t>
      </w:r>
      <w:r w:rsidR="0021266A">
        <w:rPr>
          <w:rFonts w:ascii="Tahoma" w:hAnsi="Tahoma" w:cs="Tahoma"/>
          <w:b/>
          <w:bCs/>
          <w:sz w:val="16"/>
          <w:szCs w:val="16"/>
        </w:rPr>
        <w:t xml:space="preserve"> </w:t>
      </w:r>
      <w:r w:rsidRPr="0084125C">
        <w:rPr>
          <w:rFonts w:ascii="Tahoma" w:hAnsi="Tahoma" w:cs="Tahoma"/>
          <w:b/>
          <w:bCs/>
          <w:sz w:val="16"/>
          <w:szCs w:val="16"/>
        </w:rPr>
        <w:t xml:space="preserve"> </w:t>
      </w:r>
      <w:r w:rsidR="0021266A">
        <w:rPr>
          <w:rFonts w:ascii="Tahoma" w:hAnsi="Tahoma" w:cs="Tahoma"/>
          <w:b/>
          <w:bCs/>
          <w:sz w:val="16"/>
          <w:szCs w:val="16"/>
        </w:rPr>
        <w:t>60 500</w:t>
      </w:r>
      <w:r w:rsidRPr="0084125C">
        <w:rPr>
          <w:rFonts w:ascii="Tahoma" w:hAnsi="Tahoma" w:cs="Tahoma"/>
          <w:b/>
          <w:bCs/>
          <w:sz w:val="16"/>
          <w:szCs w:val="16"/>
        </w:rPr>
        <w:t>,- Kč</w:t>
      </w:r>
    </w:p>
    <w:p w14:paraId="0B9775A0" w14:textId="77777777" w:rsidR="00C12406" w:rsidRPr="0084125C" w:rsidRDefault="00C12406" w:rsidP="00D16B29">
      <w:pPr>
        <w:autoSpaceDE/>
        <w:autoSpaceDN/>
        <w:ind w:left="360"/>
        <w:jc w:val="both"/>
        <w:rPr>
          <w:rFonts w:ascii="Tahoma" w:hAnsi="Tahoma" w:cs="Tahoma"/>
          <w:b/>
          <w:bCs/>
          <w:sz w:val="16"/>
          <w:szCs w:val="16"/>
        </w:rPr>
      </w:pPr>
    </w:p>
    <w:p w14:paraId="21E61F4C" w14:textId="51FE9D48" w:rsidR="00C12406" w:rsidRPr="0084125C" w:rsidRDefault="00C12406" w:rsidP="00D16B29">
      <w:pPr>
        <w:autoSpaceDE/>
        <w:autoSpaceDN/>
        <w:ind w:left="360"/>
        <w:jc w:val="both"/>
        <w:rPr>
          <w:rFonts w:ascii="Tahoma" w:hAnsi="Tahoma" w:cs="Tahoma"/>
          <w:sz w:val="16"/>
          <w:szCs w:val="16"/>
        </w:rPr>
      </w:pPr>
      <w:r w:rsidRPr="0084125C">
        <w:rPr>
          <w:rFonts w:ascii="Tahoma" w:hAnsi="Tahoma" w:cs="Tahoma"/>
          <w:sz w:val="16"/>
          <w:szCs w:val="16"/>
        </w:rPr>
        <w:t>(dále jen „cena“)</w:t>
      </w:r>
    </w:p>
    <w:p w14:paraId="42944F7D" w14:textId="2DA77099" w:rsidR="001C30B4" w:rsidRPr="0084125C" w:rsidRDefault="00D16B29" w:rsidP="00D16B29">
      <w:pPr>
        <w:autoSpaceDE/>
        <w:autoSpaceDN/>
        <w:ind w:left="360"/>
        <w:jc w:val="both"/>
        <w:rPr>
          <w:rFonts w:ascii="Tahoma" w:hAnsi="Tahoma" w:cs="Tahoma"/>
          <w:snapToGrid w:val="0"/>
          <w:sz w:val="16"/>
          <w:szCs w:val="16"/>
        </w:rPr>
      </w:pPr>
      <w:r w:rsidRPr="0084125C">
        <w:rPr>
          <w:rFonts w:ascii="Tahoma" w:hAnsi="Tahoma" w:cs="Tahoma"/>
          <w:b/>
          <w:bCs/>
          <w:sz w:val="16"/>
          <w:szCs w:val="16"/>
        </w:rPr>
        <w:tab/>
      </w:r>
    </w:p>
    <w:p w14:paraId="26B255B4" w14:textId="5AC04010" w:rsidR="00597070" w:rsidRPr="0084125C" w:rsidRDefault="00416DDD" w:rsidP="00F45096">
      <w:pPr>
        <w:widowControl w:val="0"/>
        <w:numPr>
          <w:ilvl w:val="0"/>
          <w:numId w:val="35"/>
        </w:numPr>
        <w:tabs>
          <w:tab w:val="clear" w:pos="720"/>
          <w:tab w:val="num" w:pos="360"/>
        </w:tabs>
        <w:ind w:left="360"/>
        <w:jc w:val="both"/>
        <w:outlineLvl w:val="0"/>
        <w:rPr>
          <w:rFonts w:ascii="Tahoma" w:hAnsi="Tahoma" w:cs="Tahoma"/>
          <w:sz w:val="16"/>
          <w:szCs w:val="16"/>
        </w:rPr>
      </w:pPr>
      <w:r w:rsidRPr="0084125C">
        <w:rPr>
          <w:rFonts w:ascii="Tahoma" w:hAnsi="Tahoma" w:cs="Tahoma"/>
          <w:sz w:val="16"/>
          <w:szCs w:val="16"/>
        </w:rPr>
        <w:t>Celková c</w:t>
      </w:r>
      <w:r w:rsidR="00597070" w:rsidRPr="0084125C">
        <w:rPr>
          <w:rFonts w:ascii="Tahoma" w:hAnsi="Tahoma" w:cs="Tahoma"/>
          <w:sz w:val="16"/>
          <w:szCs w:val="16"/>
        </w:rPr>
        <w:t xml:space="preserve">ena </w:t>
      </w:r>
      <w:r w:rsidR="00033B4D" w:rsidRPr="0084125C">
        <w:rPr>
          <w:rFonts w:ascii="Tahoma" w:hAnsi="Tahoma" w:cs="Tahoma"/>
          <w:sz w:val="16"/>
          <w:szCs w:val="16"/>
        </w:rPr>
        <w:t>předmětu plnění</w:t>
      </w:r>
      <w:r w:rsidR="00214D8F" w:rsidRPr="0084125C">
        <w:rPr>
          <w:rFonts w:ascii="Tahoma" w:hAnsi="Tahoma" w:cs="Tahoma"/>
          <w:sz w:val="16"/>
          <w:szCs w:val="16"/>
        </w:rPr>
        <w:t xml:space="preserve"> </w:t>
      </w:r>
      <w:r w:rsidR="00597070" w:rsidRPr="0084125C">
        <w:rPr>
          <w:rFonts w:ascii="Tahoma" w:hAnsi="Tahoma" w:cs="Tahoma"/>
          <w:sz w:val="16"/>
          <w:szCs w:val="16"/>
        </w:rPr>
        <w:t xml:space="preserve">uvedená </w:t>
      </w:r>
      <w:r w:rsidR="00214D8F" w:rsidRPr="0084125C">
        <w:rPr>
          <w:rFonts w:ascii="Tahoma" w:hAnsi="Tahoma" w:cs="Tahoma"/>
          <w:sz w:val="16"/>
          <w:szCs w:val="16"/>
        </w:rPr>
        <w:t xml:space="preserve">v </w:t>
      </w:r>
      <w:r w:rsidR="00597070" w:rsidRPr="0084125C">
        <w:rPr>
          <w:rFonts w:ascii="Tahoma" w:hAnsi="Tahoma" w:cs="Tahoma"/>
          <w:sz w:val="16"/>
          <w:szCs w:val="16"/>
        </w:rPr>
        <w:t xml:space="preserve">předchozím článku je pevnou a nejvýše přípustnou cenou předmětu plnění dle této smlouvy. Smluvní strany si ujednávají, že kupní cena za věci obstarané poskytovatelem pro účely realizace předmětu plnění je zahrnuta v ceně a cena nebude po dobu trvání této smlouvy žádným způsobem upravována a na její výši nemá žádný vliv výše vynaložených nákladů souvisejících s vývojem a aplikací software ani jakýchkoliv jiných nákladů či poplatků, k jejichž úhradě je poskytovatel na základě této smlouvy či obecně závazných právních předpisů povinen. </w:t>
      </w:r>
      <w:r w:rsidR="00597070" w:rsidRPr="0084125C">
        <w:rPr>
          <w:rFonts w:ascii="Tahoma" w:hAnsi="Tahoma" w:cs="Tahoma"/>
          <w:snapToGrid w:val="0"/>
          <w:sz w:val="16"/>
          <w:szCs w:val="16"/>
        </w:rPr>
        <w:t>DPH bude účtována ve výši platné při vystavení účetního dokladu.</w:t>
      </w:r>
    </w:p>
    <w:p w14:paraId="26B255B5" w14:textId="77777777" w:rsidR="00597070" w:rsidRPr="0084125C" w:rsidRDefault="00597070" w:rsidP="00597070">
      <w:pPr>
        <w:widowControl w:val="0"/>
        <w:ind w:left="360"/>
        <w:jc w:val="both"/>
        <w:outlineLvl w:val="0"/>
        <w:rPr>
          <w:rFonts w:ascii="Tahoma" w:hAnsi="Tahoma" w:cs="Tahoma"/>
          <w:sz w:val="16"/>
          <w:szCs w:val="16"/>
        </w:rPr>
      </w:pPr>
    </w:p>
    <w:p w14:paraId="26B255B8" w14:textId="77777777" w:rsidR="00597070" w:rsidRPr="0084125C" w:rsidRDefault="00597070" w:rsidP="00597070">
      <w:pPr>
        <w:widowControl w:val="0"/>
        <w:jc w:val="both"/>
        <w:outlineLvl w:val="0"/>
        <w:rPr>
          <w:rFonts w:ascii="Tahoma" w:hAnsi="Tahoma" w:cs="Tahoma"/>
          <w:snapToGrid w:val="0"/>
          <w:sz w:val="16"/>
          <w:szCs w:val="16"/>
        </w:rPr>
      </w:pPr>
    </w:p>
    <w:p w14:paraId="26B255B9"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V.</w:t>
      </w:r>
    </w:p>
    <w:p w14:paraId="26B255BA" w14:textId="77777777" w:rsidR="00597070" w:rsidRPr="0084125C" w:rsidRDefault="00597070" w:rsidP="00597070">
      <w:pPr>
        <w:pStyle w:val="Zkladntext"/>
        <w:jc w:val="center"/>
        <w:rPr>
          <w:rFonts w:ascii="Tahoma" w:hAnsi="Tahoma" w:cs="Tahoma"/>
          <w:b/>
          <w:sz w:val="16"/>
          <w:szCs w:val="16"/>
        </w:rPr>
      </w:pPr>
      <w:r w:rsidRPr="0084125C">
        <w:rPr>
          <w:rFonts w:ascii="Tahoma" w:hAnsi="Tahoma" w:cs="Tahoma"/>
          <w:b/>
          <w:sz w:val="16"/>
          <w:szCs w:val="16"/>
        </w:rPr>
        <w:t>Platební podmínky</w:t>
      </w:r>
    </w:p>
    <w:p w14:paraId="47DC03FA" w14:textId="77777777" w:rsidR="004B28E4" w:rsidRPr="0084125C" w:rsidRDefault="004B28E4" w:rsidP="00597070">
      <w:pPr>
        <w:pStyle w:val="Zkladntext"/>
        <w:jc w:val="center"/>
        <w:rPr>
          <w:rFonts w:ascii="Tahoma" w:hAnsi="Tahoma" w:cs="Tahoma"/>
          <w:b/>
          <w:sz w:val="16"/>
          <w:szCs w:val="16"/>
        </w:rPr>
      </w:pPr>
    </w:p>
    <w:p w14:paraId="3E0F3F91"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Nabyvatel nebude poskytovat zálohy.</w:t>
      </w:r>
    </w:p>
    <w:p w14:paraId="6A067650"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Cena dle čl. IV. této smlouvy bude uhrazena na základě faktury – daňového dokladu (dále jen „faktura“) vystavené poskytovatelem, která musí obsahovat všechny údaje uvedené v § 29 odst. 1 zákona č. 235/2004 Sb., o dani z přidané hodnoty a dle zákona č. 563/1991 Sb., o účetnictví.</w:t>
      </w:r>
    </w:p>
    <w:p w14:paraId="14F5D6B2"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Pokud faktura nebude obsahovat všechny zákonem a touto smlouvou stanovené náležitosti, je nabyvatel oprávněn ji do 15 dnů od doručení vrátit poskytovateli s tím, že poskytovatel je poté povinen vystavit novou fakturu s novým termínem splatnosti. V takovém případě nabyvatel není v prodlení s úhradou faktury.</w:t>
      </w:r>
    </w:p>
    <w:p w14:paraId="363A3944"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Faktury se platí bankovním převodem na účet druhé smluvní strany uvedený na faktuře. Povinnost nabyvatele zaplatit poskytovateli vyúčtovanou dohodnutou cenu je splněna dnem odeslání platby z účtu nabyvatele.</w:t>
      </w:r>
    </w:p>
    <w:p w14:paraId="72B3ADEE"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 xml:space="preserve">Cena za předmět plnění dle čl. IV bude uhrazena po řádné akceptaci předmětu plnění. Přílohou faktury bude akceptační protokol, který bude podepsán oběma smluvními stranami. </w:t>
      </w:r>
    </w:p>
    <w:p w14:paraId="7224878F"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 xml:space="preserve">Nabyvatel se zavazuje zaplatit sjednanou cenu na základě faktury vystavené poskytovatelem do 14 dnů po řádném předání a převzetí předmětu plnění v celém jeho rozsahu dle podmínek uvedených v této smlouvě. Splatnost faktury činí 60 dnů od jejího doručení nabyvateli. Faktura bude doručena elektronicky ve formátu PDF na e-mailovou adresu: </w:t>
      </w:r>
      <w:hyperlink r:id="rId12" w:history="1">
        <w:r w:rsidRPr="0084125C">
          <w:rPr>
            <w:rFonts w:ascii="Tahoma" w:hAnsi="Tahoma" w:cs="Tahoma"/>
            <w:color w:val="0000FF"/>
            <w:sz w:val="16"/>
            <w:szCs w:val="16"/>
            <w:u w:val="single"/>
          </w:rPr>
          <w:t>faktury@vfn.cz</w:t>
        </w:r>
      </w:hyperlink>
      <w:r w:rsidRPr="0084125C">
        <w:rPr>
          <w:rFonts w:ascii="Tahoma" w:hAnsi="Tahoma" w:cs="Tahoma"/>
          <w:sz w:val="16"/>
          <w:szCs w:val="16"/>
        </w:rPr>
        <w:t>.</w:t>
      </w:r>
    </w:p>
    <w:p w14:paraId="5DDAD19C" w14:textId="7A9D0606" w:rsidR="00513759" w:rsidRPr="0084125C" w:rsidRDefault="00513759" w:rsidP="00513759">
      <w:pPr>
        <w:autoSpaceDE/>
        <w:autoSpaceDN/>
        <w:ind w:left="360"/>
        <w:jc w:val="both"/>
        <w:rPr>
          <w:rFonts w:ascii="Tahoma" w:hAnsi="Tahoma" w:cs="Tahoma"/>
          <w:sz w:val="16"/>
          <w:szCs w:val="16"/>
        </w:rPr>
      </w:pPr>
      <w:r w:rsidRPr="0084125C">
        <w:rPr>
          <w:rFonts w:ascii="Tahoma" w:hAnsi="Tahoma" w:cs="Tahoma"/>
          <w:sz w:val="16"/>
          <w:szCs w:val="16"/>
        </w:rPr>
        <w:t>K faktuře bude přiložena kopie řádně opatřeného akceptačního protokolu způsobem sjednaným níže, tzn. akceptační protokol bude přiložen v neskenované podobě.</w:t>
      </w:r>
    </w:p>
    <w:p w14:paraId="2EA8324D" w14:textId="77777777" w:rsidR="00513759" w:rsidRPr="0084125C" w:rsidRDefault="00513759" w:rsidP="00F45096">
      <w:pPr>
        <w:widowControl w:val="0"/>
        <w:numPr>
          <w:ilvl w:val="0"/>
          <w:numId w:val="30"/>
        </w:numPr>
        <w:tabs>
          <w:tab w:val="num" w:pos="360"/>
        </w:tabs>
        <w:ind w:left="360"/>
        <w:jc w:val="both"/>
        <w:outlineLvl w:val="0"/>
        <w:rPr>
          <w:rFonts w:ascii="Tahoma" w:hAnsi="Tahoma" w:cs="Tahoma"/>
          <w:sz w:val="16"/>
          <w:szCs w:val="16"/>
        </w:rPr>
      </w:pPr>
      <w:r w:rsidRPr="0084125C">
        <w:rPr>
          <w:rFonts w:ascii="Tahoma" w:hAnsi="Tahoma" w:cs="Tahoma"/>
          <w:sz w:val="16"/>
          <w:szCs w:val="16"/>
        </w:rPr>
        <w:t xml:space="preserve">Platby budou probíhat výhradně v CZK. </w:t>
      </w:r>
    </w:p>
    <w:p w14:paraId="26B255C1" w14:textId="5D7FEC96" w:rsidR="00597070" w:rsidRDefault="00597070" w:rsidP="00597070">
      <w:pPr>
        <w:widowControl w:val="0"/>
        <w:jc w:val="center"/>
        <w:outlineLvl w:val="0"/>
        <w:rPr>
          <w:rFonts w:ascii="Tahoma" w:hAnsi="Tahoma" w:cs="Tahoma"/>
          <w:b/>
          <w:snapToGrid w:val="0"/>
          <w:sz w:val="16"/>
          <w:szCs w:val="16"/>
        </w:rPr>
      </w:pPr>
    </w:p>
    <w:p w14:paraId="0FA42A69" w14:textId="77777777" w:rsidR="00E51609" w:rsidRPr="0084125C" w:rsidRDefault="00E51609" w:rsidP="00597070">
      <w:pPr>
        <w:widowControl w:val="0"/>
        <w:jc w:val="center"/>
        <w:outlineLvl w:val="0"/>
        <w:rPr>
          <w:rFonts w:ascii="Tahoma" w:hAnsi="Tahoma" w:cs="Tahoma"/>
          <w:b/>
          <w:snapToGrid w:val="0"/>
          <w:sz w:val="16"/>
          <w:szCs w:val="16"/>
        </w:rPr>
      </w:pPr>
    </w:p>
    <w:p w14:paraId="26B255C2" w14:textId="77777777" w:rsidR="00597070" w:rsidRPr="0084125C" w:rsidRDefault="00597070" w:rsidP="00597070">
      <w:pPr>
        <w:pStyle w:val="Nadpis3"/>
        <w:rPr>
          <w:rFonts w:ascii="Tahoma" w:hAnsi="Tahoma" w:cs="Tahoma"/>
          <w:sz w:val="16"/>
          <w:szCs w:val="16"/>
        </w:rPr>
      </w:pPr>
      <w:r w:rsidRPr="0084125C">
        <w:rPr>
          <w:rFonts w:ascii="Tahoma" w:hAnsi="Tahoma" w:cs="Tahoma"/>
          <w:snapToGrid w:val="0"/>
          <w:sz w:val="16"/>
          <w:szCs w:val="16"/>
        </w:rPr>
        <w:t>VI.</w:t>
      </w:r>
    </w:p>
    <w:p w14:paraId="26B255C3" w14:textId="77777777" w:rsidR="00597070" w:rsidRPr="0084125C" w:rsidRDefault="00597070" w:rsidP="00597070">
      <w:pPr>
        <w:pStyle w:val="Nadpis3"/>
        <w:rPr>
          <w:rFonts w:ascii="Tahoma" w:hAnsi="Tahoma" w:cs="Tahoma"/>
          <w:sz w:val="16"/>
          <w:szCs w:val="16"/>
        </w:rPr>
      </w:pPr>
      <w:r w:rsidRPr="0084125C">
        <w:rPr>
          <w:rFonts w:ascii="Tahoma" w:hAnsi="Tahoma" w:cs="Tahoma"/>
          <w:sz w:val="16"/>
          <w:szCs w:val="16"/>
        </w:rPr>
        <w:t>Dodací podmínky</w:t>
      </w:r>
    </w:p>
    <w:p w14:paraId="00E702DD" w14:textId="77777777" w:rsidR="004B28E4" w:rsidRPr="0084125C" w:rsidRDefault="004B28E4" w:rsidP="00AC10D5"/>
    <w:p w14:paraId="5897E1CE" w14:textId="72509483" w:rsidR="003A160C" w:rsidRPr="0084125C" w:rsidRDefault="003A160C" w:rsidP="00F45096">
      <w:pPr>
        <w:numPr>
          <w:ilvl w:val="0"/>
          <w:numId w:val="29"/>
        </w:numPr>
        <w:autoSpaceDE/>
        <w:autoSpaceDN/>
        <w:jc w:val="both"/>
        <w:rPr>
          <w:rFonts w:ascii="Tahoma" w:hAnsi="Tahoma" w:cs="Tahoma"/>
          <w:sz w:val="16"/>
          <w:szCs w:val="16"/>
        </w:rPr>
      </w:pPr>
      <w:r w:rsidRPr="4E542E5F">
        <w:rPr>
          <w:rFonts w:ascii="Tahoma" w:hAnsi="Tahoma" w:cs="Tahoma"/>
          <w:sz w:val="16"/>
          <w:szCs w:val="16"/>
        </w:rPr>
        <w:t>Poskytovatel bude informovat nabyvatele o dodání předmětu plnění, a to nejméně 3 pracovní dny před zahájením realizace. Kontaktní osobou a odpovědným zaměstnancem nabyvatele je pro účely této smlouvy určen</w:t>
      </w:r>
      <w:r w:rsidR="00C74D85">
        <w:rPr>
          <w:rFonts w:ascii="Tahoma" w:hAnsi="Tahoma" w:cs="Tahoma"/>
          <w:sz w:val="16"/>
          <w:szCs w:val="16"/>
        </w:rPr>
        <w:t xml:space="preserve"> </w:t>
      </w:r>
      <w:r w:rsidR="00CC307B">
        <w:rPr>
          <w:rFonts w:ascii="Tahoma" w:hAnsi="Tahoma" w:cs="Tahoma"/>
          <w:sz w:val="16"/>
          <w:szCs w:val="16"/>
        </w:rPr>
        <w:t>xxx</w:t>
      </w:r>
      <w:r w:rsidRPr="4E542E5F">
        <w:rPr>
          <w:rFonts w:ascii="Tahoma" w:hAnsi="Tahoma" w:cs="Tahoma"/>
          <w:sz w:val="16"/>
          <w:szCs w:val="16"/>
        </w:rPr>
        <w:t>. Kontaktní osobou poskytovatele je pro účely této smlouvy určen:</w:t>
      </w:r>
      <w:r w:rsidR="005833BC" w:rsidRPr="005833BC">
        <w:t xml:space="preserve"> </w:t>
      </w:r>
      <w:r w:rsidR="00CC307B">
        <w:rPr>
          <w:rFonts w:ascii="Tahoma" w:hAnsi="Tahoma" w:cs="Tahoma"/>
          <w:sz w:val="16"/>
          <w:szCs w:val="16"/>
        </w:rPr>
        <w:t>xxx</w:t>
      </w:r>
      <w:r w:rsidRPr="4E542E5F">
        <w:rPr>
          <w:rFonts w:ascii="Tahoma" w:hAnsi="Tahoma" w:cs="Tahoma"/>
          <w:sz w:val="16"/>
          <w:szCs w:val="16"/>
        </w:rPr>
        <w:t>.</w:t>
      </w:r>
    </w:p>
    <w:p w14:paraId="55BE6F61" w14:textId="77777777" w:rsidR="003A160C" w:rsidRPr="0084125C" w:rsidRDefault="003A160C" w:rsidP="00F45096">
      <w:pPr>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eastAsia="Helvetica" w:hAnsi="Tahoma" w:cs="Tahoma"/>
          <w:color w:val="000000"/>
          <w:sz w:val="16"/>
          <w:szCs w:val="16"/>
        </w:rPr>
      </w:pPr>
      <w:r w:rsidRPr="0084125C">
        <w:rPr>
          <w:rFonts w:ascii="Tahoma" w:eastAsia="Helvetica" w:hAnsi="Tahoma" w:cs="Tahoma"/>
          <w:color w:val="000000"/>
          <w:sz w:val="16"/>
          <w:szCs w:val="16"/>
        </w:rPr>
        <w:t xml:space="preserve">Software bude nabyvateli poskytnut výhradně s využitím hardwarových prostředků nabyvatele. </w:t>
      </w:r>
    </w:p>
    <w:p w14:paraId="05C3CA63" w14:textId="16D4039E" w:rsidR="003A160C" w:rsidRPr="0084125C" w:rsidRDefault="003A160C" w:rsidP="00F45096">
      <w:pPr>
        <w:numPr>
          <w:ilvl w:val="0"/>
          <w:numId w:val="29"/>
        </w:numPr>
        <w:autoSpaceDE/>
        <w:autoSpaceDN/>
        <w:jc w:val="both"/>
        <w:rPr>
          <w:rFonts w:ascii="Tahoma" w:hAnsi="Tahoma" w:cs="Tahoma"/>
          <w:sz w:val="16"/>
          <w:szCs w:val="16"/>
        </w:rPr>
      </w:pPr>
      <w:r w:rsidRPr="0084125C">
        <w:rPr>
          <w:rFonts w:ascii="Tahoma" w:hAnsi="Tahoma" w:cs="Tahoma"/>
          <w:sz w:val="16"/>
          <w:szCs w:val="16"/>
        </w:rPr>
        <w:lastRenderedPageBreak/>
        <w:t xml:space="preserve">Dodávka předmětu plnění se považuje podle této smlouvy za </w:t>
      </w:r>
      <w:r w:rsidR="005B1247">
        <w:rPr>
          <w:rFonts w:ascii="Tahoma" w:hAnsi="Tahoma" w:cs="Tahoma"/>
          <w:sz w:val="16"/>
          <w:szCs w:val="16"/>
        </w:rPr>
        <w:t xml:space="preserve">řádně </w:t>
      </w:r>
      <w:r w:rsidRPr="0084125C">
        <w:rPr>
          <w:rFonts w:ascii="Tahoma" w:hAnsi="Tahoma" w:cs="Tahoma"/>
          <w:sz w:val="16"/>
          <w:szCs w:val="16"/>
        </w:rPr>
        <w:t xml:space="preserve">splněnou, pokud bylo </w:t>
      </w:r>
      <w:r w:rsidR="00CE2DC6" w:rsidRPr="0084125C">
        <w:rPr>
          <w:rFonts w:ascii="Tahoma" w:hAnsi="Tahoma" w:cs="Tahoma"/>
          <w:sz w:val="16"/>
          <w:szCs w:val="16"/>
        </w:rPr>
        <w:t xml:space="preserve">poskytovatelem </w:t>
      </w:r>
      <w:r w:rsidRPr="0084125C">
        <w:rPr>
          <w:rFonts w:ascii="Tahoma" w:hAnsi="Tahoma" w:cs="Tahoma"/>
          <w:sz w:val="16"/>
          <w:szCs w:val="16"/>
        </w:rPr>
        <w:t>provedeno následující:</w:t>
      </w:r>
    </w:p>
    <w:p w14:paraId="4337EBE4" w14:textId="340C0577" w:rsidR="003A160C" w:rsidRPr="0084125C" w:rsidRDefault="003A160C"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 xml:space="preserve">implementace do </w:t>
      </w:r>
      <w:r w:rsidR="002A4F45" w:rsidRPr="0084125C">
        <w:rPr>
          <w:rFonts w:ascii="Tahoma" w:hAnsi="Tahoma" w:cs="Tahoma"/>
          <w:sz w:val="16"/>
          <w:szCs w:val="16"/>
        </w:rPr>
        <w:t xml:space="preserve">technologického </w:t>
      </w:r>
      <w:r w:rsidRPr="0084125C">
        <w:rPr>
          <w:rFonts w:ascii="Tahoma" w:hAnsi="Tahoma" w:cs="Tahoma"/>
          <w:sz w:val="16"/>
          <w:szCs w:val="16"/>
        </w:rPr>
        <w:t>prostředí nabyvatele.</w:t>
      </w:r>
    </w:p>
    <w:p w14:paraId="6FCC108C" w14:textId="421D9A26" w:rsidR="00ED1064" w:rsidRPr="0084125C" w:rsidRDefault="003A160C" w:rsidP="00F45096">
      <w:pPr>
        <w:numPr>
          <w:ilvl w:val="0"/>
          <w:numId w:val="50"/>
        </w:numPr>
        <w:autoSpaceDE/>
        <w:autoSpaceDN/>
        <w:jc w:val="both"/>
        <w:rPr>
          <w:rFonts w:ascii="Tahoma" w:hAnsi="Tahoma" w:cs="Tahoma"/>
          <w:sz w:val="16"/>
          <w:szCs w:val="16"/>
        </w:rPr>
      </w:pPr>
      <w:r w:rsidRPr="4E542E5F">
        <w:rPr>
          <w:rFonts w:ascii="Tahoma" w:hAnsi="Tahoma" w:cs="Tahoma"/>
          <w:sz w:val="16"/>
          <w:szCs w:val="16"/>
        </w:rPr>
        <w:t xml:space="preserve">byla provedena integrace </w:t>
      </w:r>
      <w:r w:rsidR="005C3B3D" w:rsidRPr="4E542E5F">
        <w:rPr>
          <w:rFonts w:ascii="Tahoma" w:hAnsi="Tahoma" w:cs="Tahoma"/>
          <w:sz w:val="16"/>
          <w:szCs w:val="16"/>
        </w:rPr>
        <w:t>s dodaným HW vjezdového systému</w:t>
      </w:r>
      <w:r w:rsidR="00F32AB8" w:rsidRPr="4E542E5F">
        <w:rPr>
          <w:rFonts w:ascii="Tahoma" w:hAnsi="Tahoma" w:cs="Tahoma"/>
          <w:sz w:val="16"/>
          <w:szCs w:val="16"/>
        </w:rPr>
        <w:t xml:space="preserve"> (dodaným v rámci VZ </w:t>
      </w:r>
      <w:r w:rsidR="00E96E13" w:rsidRPr="4E542E5F">
        <w:rPr>
          <w:rFonts w:ascii="Tahoma" w:hAnsi="Tahoma" w:cs="Tahoma"/>
          <w:sz w:val="16"/>
          <w:szCs w:val="16"/>
        </w:rPr>
        <w:t>„Vjezdový systém VFN“)</w:t>
      </w:r>
      <w:r w:rsidR="005C3B3D" w:rsidRPr="4E542E5F">
        <w:rPr>
          <w:rFonts w:ascii="Tahoma" w:hAnsi="Tahoma" w:cs="Tahoma"/>
          <w:sz w:val="16"/>
          <w:szCs w:val="16"/>
        </w:rPr>
        <w:t>.</w:t>
      </w:r>
    </w:p>
    <w:p w14:paraId="68A96634" w14:textId="2F092779" w:rsidR="00DF4AD3" w:rsidRPr="0084125C" w:rsidRDefault="00DF4AD3"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b</w:t>
      </w:r>
      <w:r w:rsidR="00ED1064" w:rsidRPr="0084125C">
        <w:rPr>
          <w:rFonts w:ascii="Tahoma" w:hAnsi="Tahoma" w:cs="Tahoma"/>
          <w:sz w:val="16"/>
          <w:szCs w:val="16"/>
        </w:rPr>
        <w:t xml:space="preserve">yla provedena integrace </w:t>
      </w:r>
      <w:r w:rsidR="003A160C" w:rsidRPr="0084125C">
        <w:rPr>
          <w:rFonts w:ascii="Tahoma" w:hAnsi="Tahoma" w:cs="Tahoma"/>
          <w:sz w:val="16"/>
          <w:szCs w:val="16"/>
        </w:rPr>
        <w:t>se systémy nabyvatele</w:t>
      </w:r>
      <w:r w:rsidRPr="0084125C">
        <w:rPr>
          <w:rFonts w:ascii="Tahoma" w:hAnsi="Tahoma" w:cs="Tahoma"/>
          <w:sz w:val="16"/>
          <w:szCs w:val="16"/>
        </w:rPr>
        <w:t>.</w:t>
      </w:r>
    </w:p>
    <w:p w14:paraId="53615EF2" w14:textId="567B5F5C" w:rsidR="003A160C" w:rsidRPr="0084125C" w:rsidRDefault="00DF4AD3"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byla provedena migrace dat a bylo</w:t>
      </w:r>
      <w:r w:rsidR="003A160C" w:rsidRPr="0084125C">
        <w:rPr>
          <w:rFonts w:ascii="Tahoma" w:hAnsi="Tahoma" w:cs="Tahoma"/>
          <w:sz w:val="16"/>
          <w:szCs w:val="16"/>
        </w:rPr>
        <w:t xml:space="preserve"> provedeno nastavení SW řešení.</w:t>
      </w:r>
    </w:p>
    <w:p w14:paraId="598450F0" w14:textId="77777777" w:rsidR="003A160C" w:rsidRPr="0084125C" w:rsidRDefault="003A160C"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nabyvateli byly poskytovatelem předány licenční klíče, veškeré návody a doklady vztahující se k licencím, bezpečnostní dokumentace, administrátorské dokumentace, provozní dokumentace včetně technické části, popisující architekturu systému a integrační vazby rozhraní.</w:t>
      </w:r>
    </w:p>
    <w:p w14:paraId="4421FE06" w14:textId="77777777" w:rsidR="003A160C" w:rsidRPr="0084125C" w:rsidRDefault="003A160C"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bylo provedeno zaškolení uživatelů a správců systému/dtb specialistů na vlastních datech nabyvatele.</w:t>
      </w:r>
    </w:p>
    <w:p w14:paraId="671B092A" w14:textId="1894597E" w:rsidR="003A160C" w:rsidRPr="0084125C" w:rsidRDefault="003A160C" w:rsidP="00F45096">
      <w:pPr>
        <w:pStyle w:val="Odstavecseseznamem"/>
        <w:numPr>
          <w:ilvl w:val="0"/>
          <w:numId w:val="50"/>
        </w:numPr>
        <w:autoSpaceDE/>
        <w:jc w:val="both"/>
        <w:rPr>
          <w:rFonts w:ascii="Tahoma" w:hAnsi="Tahoma" w:cs="Tahoma"/>
          <w:sz w:val="16"/>
          <w:szCs w:val="16"/>
        </w:rPr>
      </w:pPr>
      <w:r w:rsidRPr="0084125C">
        <w:rPr>
          <w:rFonts w:ascii="Tahoma" w:hAnsi="Tahoma" w:cs="Tahoma"/>
          <w:sz w:val="16"/>
          <w:szCs w:val="16"/>
        </w:rPr>
        <w:t xml:space="preserve">byly úspěšně provedeny a nabyvatelem akceptovány testy uvedené v příloze č. </w:t>
      </w:r>
      <w:r w:rsidR="00EE6111" w:rsidRPr="0084125C">
        <w:rPr>
          <w:rFonts w:ascii="Tahoma" w:hAnsi="Tahoma" w:cs="Tahoma"/>
          <w:sz w:val="16"/>
          <w:szCs w:val="16"/>
        </w:rPr>
        <w:t xml:space="preserve">5 </w:t>
      </w:r>
      <w:r w:rsidRPr="0084125C">
        <w:rPr>
          <w:rFonts w:ascii="Tahoma" w:hAnsi="Tahoma" w:cs="Tahoma"/>
          <w:sz w:val="16"/>
          <w:szCs w:val="16"/>
        </w:rPr>
        <w:t xml:space="preserve">této smlouvy. </w:t>
      </w:r>
    </w:p>
    <w:p w14:paraId="133B7A0F" w14:textId="77777777" w:rsidR="003A160C" w:rsidRPr="0084125C" w:rsidRDefault="003A160C" w:rsidP="00F45096">
      <w:pPr>
        <w:numPr>
          <w:ilvl w:val="0"/>
          <w:numId w:val="50"/>
        </w:numPr>
        <w:autoSpaceDE/>
        <w:autoSpaceDN/>
        <w:jc w:val="both"/>
        <w:rPr>
          <w:rFonts w:ascii="Tahoma" w:hAnsi="Tahoma" w:cs="Tahoma"/>
          <w:sz w:val="16"/>
          <w:szCs w:val="16"/>
        </w:rPr>
      </w:pPr>
      <w:r w:rsidRPr="0084125C">
        <w:rPr>
          <w:rFonts w:ascii="Tahoma" w:hAnsi="Tahoma" w:cs="Tahoma"/>
          <w:sz w:val="16"/>
          <w:szCs w:val="16"/>
        </w:rPr>
        <w:t>byla provedena finální akceptace předmětu plnění.</w:t>
      </w:r>
    </w:p>
    <w:p w14:paraId="6BC65735" w14:textId="501579FB" w:rsidR="003A160C" w:rsidRPr="0084125C" w:rsidRDefault="003A160C" w:rsidP="00F45096">
      <w:pPr>
        <w:numPr>
          <w:ilvl w:val="0"/>
          <w:numId w:val="29"/>
        </w:numPr>
        <w:tabs>
          <w:tab w:val="left" w:pos="360"/>
        </w:tabs>
        <w:jc w:val="both"/>
        <w:rPr>
          <w:rFonts w:ascii="Tahoma" w:hAnsi="Tahoma" w:cs="Tahoma"/>
          <w:sz w:val="16"/>
          <w:szCs w:val="16"/>
        </w:rPr>
      </w:pPr>
      <w:r w:rsidRPr="0084125C">
        <w:rPr>
          <w:rFonts w:ascii="Tahoma" w:hAnsi="Tahoma" w:cs="Tahoma"/>
          <w:sz w:val="16"/>
          <w:szCs w:val="16"/>
        </w:rPr>
        <w:t xml:space="preserve">O řádném předání a převzetí předmětu plnění bude sepsán akceptační protokol, který podepíší obě smluvní strany. Nedílnou součástí </w:t>
      </w:r>
      <w:r w:rsidR="00A714DE" w:rsidRPr="0084125C">
        <w:rPr>
          <w:rFonts w:ascii="Tahoma" w:hAnsi="Tahoma" w:cs="Tahoma"/>
          <w:sz w:val="16"/>
          <w:szCs w:val="16"/>
        </w:rPr>
        <w:t>akceptačního</w:t>
      </w:r>
      <w:r w:rsidRPr="0084125C">
        <w:rPr>
          <w:rFonts w:ascii="Tahoma" w:hAnsi="Tahoma" w:cs="Tahoma"/>
          <w:sz w:val="16"/>
          <w:szCs w:val="16"/>
        </w:rPr>
        <w:t xml:space="preserve"> protokolu jsou dílčí akceptační protokoly vztahující se k jednotlivým testům uvedeným v příloze č. </w:t>
      </w:r>
      <w:r w:rsidR="00EE6111" w:rsidRPr="0084125C">
        <w:rPr>
          <w:rFonts w:ascii="Tahoma" w:hAnsi="Tahoma" w:cs="Tahoma"/>
          <w:sz w:val="16"/>
          <w:szCs w:val="16"/>
        </w:rPr>
        <w:t>5</w:t>
      </w:r>
      <w:r w:rsidRPr="0084125C">
        <w:rPr>
          <w:rFonts w:ascii="Tahoma" w:hAnsi="Tahoma" w:cs="Tahoma"/>
          <w:sz w:val="16"/>
          <w:szCs w:val="16"/>
        </w:rPr>
        <w:t xml:space="preserve"> této smlouvy podepsané oběma stranami. Podpisem akceptačního protokolu o předání a převzetí předmětu plnění dochází k předání předmětu plnění poskytovatelem nabyvateli.</w:t>
      </w:r>
    </w:p>
    <w:p w14:paraId="11BB8753" w14:textId="1A2C7BC7" w:rsidR="000105AC" w:rsidRPr="0084125C" w:rsidRDefault="003A160C" w:rsidP="00F45096">
      <w:pPr>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sz w:val="16"/>
          <w:szCs w:val="16"/>
        </w:rPr>
      </w:pPr>
      <w:r w:rsidRPr="0084125C">
        <w:rPr>
          <w:rFonts w:ascii="Tahoma" w:eastAsia="MS Mincho" w:hAnsi="Tahoma" w:cs="Tahoma"/>
          <w:sz w:val="16"/>
          <w:szCs w:val="16"/>
        </w:rPr>
        <w:t xml:space="preserve">Nabyvatel </w:t>
      </w:r>
      <w:r w:rsidRPr="0084125C">
        <w:rPr>
          <w:rFonts w:ascii="Tahoma" w:hAnsi="Tahoma" w:cs="Tahoma"/>
          <w:sz w:val="16"/>
          <w:szCs w:val="16"/>
        </w:rPr>
        <w:t>není povinen akceptovat řádné předání a převzetí předmětu plnění v případě, že předmět plnění bude vykazovat vady a nedodělky. Pokud vada nebo nedodělek nebrání převzetí předmětu plnění smlouvy, musí být vždy uveden v akceptačním protokolu s uvedením data odstranění. Nebude-li nabyvatelem akceptováno řádné předání a převzetí předmětu plnění z důvodů vad a nedodělků, bude o této skutečnosti sepsán zápis s výčtem zjištěných vad nebo nedodělků, které zjistil nabyvatel, včetně způsobu a lhůt k jejich odstranění. Tento zápis bude současně podepsán zástupci obou smluvních stran.</w:t>
      </w:r>
      <w:r w:rsidR="000105AC" w:rsidRPr="0084125C">
        <w:rPr>
          <w:rFonts w:ascii="Tahoma" w:hAnsi="Tahoma" w:cs="Tahoma"/>
          <w:sz w:val="16"/>
          <w:szCs w:val="16"/>
        </w:rPr>
        <w:t xml:space="preserve"> </w:t>
      </w:r>
      <w:r w:rsidR="000105AC" w:rsidRPr="0084125C">
        <w:rPr>
          <w:rFonts w:ascii="Tahoma" w:eastAsia="Helvetica" w:hAnsi="Tahoma" w:cs="Tahoma"/>
          <w:sz w:val="16"/>
          <w:szCs w:val="16"/>
        </w:rPr>
        <w:t xml:space="preserve">Poskytovatel se zavazuje plnit předmět plnění prostřednictvím projektového týmu, tedy za přítomnosti osob, které jsou uvedeny v příloze č. </w:t>
      </w:r>
      <w:r w:rsidR="009452DF" w:rsidRPr="0084125C">
        <w:rPr>
          <w:rFonts w:ascii="Tahoma" w:eastAsia="Helvetica" w:hAnsi="Tahoma" w:cs="Tahoma"/>
          <w:sz w:val="16"/>
          <w:szCs w:val="16"/>
        </w:rPr>
        <w:t>8</w:t>
      </w:r>
      <w:r w:rsidR="000105AC" w:rsidRPr="0084125C">
        <w:rPr>
          <w:rFonts w:ascii="Tahoma" w:eastAsia="Helvetica" w:hAnsi="Tahoma" w:cs="Tahoma"/>
          <w:sz w:val="16"/>
          <w:szCs w:val="16"/>
        </w:rPr>
        <w:t xml:space="preserve"> této smlouvy, jejichž prostřednictvím prokázal splnění kritérií technické a odborné kvalifikace v rámci veřejné zakázky, na jejímž základě byla uzavřena tato smlouva nebo další osoby, které budou odsouhlaseny dle čl. VI. odst. </w:t>
      </w:r>
      <w:r w:rsidR="00717BC9" w:rsidRPr="0084125C">
        <w:rPr>
          <w:rFonts w:ascii="Tahoma" w:eastAsia="Helvetica" w:hAnsi="Tahoma" w:cs="Tahoma"/>
          <w:sz w:val="16"/>
          <w:szCs w:val="16"/>
        </w:rPr>
        <w:t>6</w:t>
      </w:r>
      <w:r w:rsidR="000105AC" w:rsidRPr="0084125C">
        <w:rPr>
          <w:rFonts w:ascii="Tahoma" w:eastAsia="Helvetica" w:hAnsi="Tahoma" w:cs="Tahoma"/>
          <w:sz w:val="16"/>
          <w:szCs w:val="16"/>
        </w:rPr>
        <w:t xml:space="preserve"> této smlouvy.</w:t>
      </w:r>
    </w:p>
    <w:p w14:paraId="70DB5D80" w14:textId="77777777" w:rsidR="006842EB" w:rsidRPr="0084125C" w:rsidRDefault="006842EB" w:rsidP="00F45096">
      <w:pPr>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sz w:val="16"/>
          <w:szCs w:val="16"/>
        </w:rPr>
      </w:pPr>
      <w:r w:rsidRPr="0084125C">
        <w:rPr>
          <w:rFonts w:ascii="Tahoma" w:eastAsia="Helvetica" w:hAnsi="Tahoma" w:cs="Tahoma"/>
          <w:sz w:val="16"/>
          <w:szCs w:val="16"/>
        </w:rPr>
        <w:t>V případě změny členů projektového týmu je poskytovatel povinen vyžádat si předchozí písemný souhlas nabyvatele. Nový člen projektového týmu musí splňovat příslušné požadavky na kvalifikaci stanovené původními zadávacími podmínkami, což je poskytovatel povinen nabyvateli doložit odpovídajícími dokumenty.</w:t>
      </w:r>
    </w:p>
    <w:p w14:paraId="330C6A37" w14:textId="2D7A8363" w:rsidR="003A160C" w:rsidRPr="0084125C" w:rsidRDefault="006842EB" w:rsidP="00F45096">
      <w:pPr>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sz w:val="16"/>
          <w:szCs w:val="16"/>
        </w:rPr>
      </w:pPr>
      <w:r w:rsidRPr="0084125C">
        <w:rPr>
          <w:rFonts w:ascii="Tahoma" w:eastAsia="Helvetica" w:hAnsi="Tahoma" w:cs="Tahoma"/>
          <w:sz w:val="16"/>
          <w:szCs w:val="16"/>
        </w:rPr>
        <w:t>Pro případ jakékoliv změny ve složení projektového týmu se smluvní strany dohodly, že není potřeba uzavírat tomu odpovídající dodatek této smlouvy, a taková změna je účinná dnem doručení písemného souhlasu nabyvatele poskytovateli.</w:t>
      </w:r>
    </w:p>
    <w:p w14:paraId="7E53916D" w14:textId="77777777" w:rsidR="003A160C" w:rsidRPr="0084125C" w:rsidRDefault="003A160C" w:rsidP="00F45096">
      <w:pPr>
        <w:numPr>
          <w:ilvl w:val="0"/>
          <w:numId w:val="29"/>
        </w:numPr>
        <w:jc w:val="both"/>
        <w:rPr>
          <w:rFonts w:ascii="Tahoma" w:eastAsia="MS Mincho" w:hAnsi="Tahoma" w:cs="Tahoma"/>
          <w:sz w:val="16"/>
          <w:szCs w:val="16"/>
        </w:rPr>
      </w:pPr>
      <w:r w:rsidRPr="0084125C">
        <w:rPr>
          <w:rFonts w:ascii="Tahoma" w:hAnsi="Tahoma" w:cs="Tahoma"/>
          <w:sz w:val="16"/>
          <w:szCs w:val="16"/>
        </w:rPr>
        <w:t xml:space="preserve">Veškeré činnosti při aplikaci softwarového řešení je poskytovatel povinen provádět osobami, které mají odpovídající kvalifikaci. </w:t>
      </w:r>
    </w:p>
    <w:p w14:paraId="66FEED72" w14:textId="14082495" w:rsidR="003A160C" w:rsidRPr="0084125C" w:rsidRDefault="003A160C" w:rsidP="00F45096">
      <w:pPr>
        <w:pStyle w:val="Odstavecseseznamem"/>
        <w:widowControl w:val="0"/>
        <w:numPr>
          <w:ilvl w:val="0"/>
          <w:numId w:val="29"/>
        </w:numPr>
        <w:tabs>
          <w:tab w:val="clear" w:pos="397"/>
          <w:tab w:val="left" w:pos="595"/>
        </w:tabs>
        <w:jc w:val="both"/>
        <w:rPr>
          <w:rFonts w:ascii="Tahoma" w:hAnsi="Tahoma" w:cs="Tahoma"/>
          <w:sz w:val="16"/>
          <w:szCs w:val="16"/>
        </w:rPr>
      </w:pPr>
      <w:r w:rsidRPr="0084125C">
        <w:rPr>
          <w:rFonts w:ascii="Tahoma" w:hAnsi="Tahoma" w:cs="Tahoma"/>
          <w:sz w:val="16"/>
          <w:szCs w:val="16"/>
        </w:rPr>
        <w:t xml:space="preserve">Odpovědnou osobou nabyvatele oprávněnou podepsat </w:t>
      </w:r>
      <w:r w:rsidR="00A714DE" w:rsidRPr="0084125C">
        <w:rPr>
          <w:rFonts w:ascii="Tahoma" w:hAnsi="Tahoma" w:cs="Tahoma"/>
          <w:sz w:val="16"/>
          <w:szCs w:val="16"/>
        </w:rPr>
        <w:t>akceptační</w:t>
      </w:r>
      <w:r w:rsidRPr="0084125C">
        <w:rPr>
          <w:rFonts w:ascii="Tahoma" w:hAnsi="Tahoma" w:cs="Tahoma"/>
          <w:sz w:val="16"/>
          <w:szCs w:val="16"/>
        </w:rPr>
        <w:t xml:space="preserve"> protokol je: </w:t>
      </w:r>
      <w:r w:rsidR="00934B3A" w:rsidRPr="00934B3A">
        <w:rPr>
          <w:rFonts w:ascii="Tahoma" w:hAnsi="Tahoma" w:cs="Tahoma"/>
          <w:sz w:val="16"/>
          <w:szCs w:val="16"/>
        </w:rPr>
        <w:t>Daniel Holobradý</w:t>
      </w:r>
      <w:r w:rsidR="00934B3A" w:rsidRPr="00934B3A" w:rsidDel="00934B3A">
        <w:rPr>
          <w:rFonts w:ascii="Tahoma" w:hAnsi="Tahoma" w:cs="Tahoma"/>
          <w:sz w:val="16"/>
          <w:szCs w:val="16"/>
        </w:rPr>
        <w:t xml:space="preserve"> </w:t>
      </w:r>
    </w:p>
    <w:p w14:paraId="5CE80927" w14:textId="09907701" w:rsidR="003A160C" w:rsidRPr="0084125C" w:rsidRDefault="003A160C" w:rsidP="00F45096">
      <w:pPr>
        <w:pStyle w:val="Odstavecseseznamem"/>
        <w:widowControl w:val="0"/>
        <w:numPr>
          <w:ilvl w:val="0"/>
          <w:numId w:val="29"/>
        </w:numPr>
        <w:tabs>
          <w:tab w:val="clear" w:pos="397"/>
          <w:tab w:val="left" w:pos="609"/>
        </w:tabs>
        <w:jc w:val="both"/>
        <w:rPr>
          <w:rFonts w:ascii="Tahoma" w:hAnsi="Tahoma" w:cs="Tahoma"/>
          <w:sz w:val="16"/>
          <w:szCs w:val="16"/>
        </w:rPr>
      </w:pPr>
      <w:r w:rsidRPr="0084125C">
        <w:rPr>
          <w:rFonts w:ascii="Tahoma" w:hAnsi="Tahoma" w:cs="Tahoma"/>
          <w:sz w:val="16"/>
          <w:szCs w:val="16"/>
        </w:rPr>
        <w:t xml:space="preserve">Odpovědnou osobou poskytovatele oprávněnou podepsat </w:t>
      </w:r>
      <w:r w:rsidR="00A714DE" w:rsidRPr="0084125C">
        <w:rPr>
          <w:rFonts w:ascii="Tahoma" w:hAnsi="Tahoma" w:cs="Tahoma"/>
          <w:sz w:val="16"/>
          <w:szCs w:val="16"/>
        </w:rPr>
        <w:t>akceptační</w:t>
      </w:r>
      <w:r w:rsidRPr="0084125C">
        <w:rPr>
          <w:rFonts w:ascii="Tahoma" w:hAnsi="Tahoma" w:cs="Tahoma"/>
          <w:sz w:val="16"/>
          <w:szCs w:val="16"/>
        </w:rPr>
        <w:t xml:space="preserve"> protokol je: </w:t>
      </w:r>
      <w:r w:rsidR="00982DE5" w:rsidRPr="00982DE5">
        <w:rPr>
          <w:rFonts w:ascii="Tahoma" w:hAnsi="Tahoma" w:cs="Tahoma"/>
          <w:sz w:val="16"/>
          <w:szCs w:val="16"/>
        </w:rPr>
        <w:t xml:space="preserve">Pavel Sumczynski </w:t>
      </w:r>
    </w:p>
    <w:p w14:paraId="00085872" w14:textId="77777777" w:rsidR="001C6D09" w:rsidRPr="0084125C" w:rsidRDefault="001C6D09" w:rsidP="004C28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97"/>
        <w:jc w:val="both"/>
        <w:rPr>
          <w:rFonts w:ascii="Tahoma" w:eastAsia="Helvetica" w:hAnsi="Tahoma" w:cs="Tahoma"/>
          <w:color w:val="000000"/>
          <w:sz w:val="16"/>
          <w:szCs w:val="16"/>
        </w:rPr>
      </w:pPr>
    </w:p>
    <w:p w14:paraId="73C227AF" w14:textId="77777777" w:rsidR="004C281E" w:rsidRPr="0084125C" w:rsidRDefault="004C281E" w:rsidP="00AC10D5">
      <w:pPr>
        <w:keepNext/>
        <w:tabs>
          <w:tab w:val="left" w:pos="360"/>
        </w:tabs>
        <w:jc w:val="center"/>
        <w:rPr>
          <w:rFonts w:ascii="Tahoma" w:hAnsi="Tahoma" w:cs="Tahoma"/>
          <w:b/>
          <w:sz w:val="16"/>
          <w:szCs w:val="16"/>
        </w:rPr>
      </w:pPr>
    </w:p>
    <w:p w14:paraId="26B255DA" w14:textId="2C5FD6DA" w:rsidR="00597070" w:rsidRPr="0084125C" w:rsidRDefault="00597070" w:rsidP="00AC10D5">
      <w:pPr>
        <w:keepNext/>
        <w:tabs>
          <w:tab w:val="left" w:pos="360"/>
        </w:tabs>
        <w:jc w:val="center"/>
        <w:rPr>
          <w:rFonts w:ascii="Tahoma" w:hAnsi="Tahoma" w:cs="Tahoma"/>
          <w:b/>
          <w:sz w:val="16"/>
          <w:szCs w:val="16"/>
        </w:rPr>
      </w:pPr>
      <w:r w:rsidRPr="0084125C">
        <w:rPr>
          <w:rFonts w:ascii="Tahoma" w:hAnsi="Tahoma" w:cs="Tahoma"/>
          <w:b/>
          <w:sz w:val="16"/>
          <w:szCs w:val="16"/>
        </w:rPr>
        <w:t>VII.</w:t>
      </w:r>
    </w:p>
    <w:p w14:paraId="26B255DB" w14:textId="13F96165" w:rsidR="00597070" w:rsidRPr="0084125C" w:rsidRDefault="00396A80" w:rsidP="00AC10D5">
      <w:pPr>
        <w:keepNext/>
        <w:jc w:val="center"/>
        <w:rPr>
          <w:rFonts w:ascii="Tahoma" w:eastAsia="Helvetica" w:hAnsi="Tahoma" w:cs="Tahoma"/>
          <w:color w:val="000000"/>
          <w:sz w:val="16"/>
          <w:szCs w:val="16"/>
        </w:rPr>
      </w:pPr>
      <w:r w:rsidRPr="0084125C">
        <w:rPr>
          <w:rFonts w:ascii="Tahoma" w:hAnsi="Tahoma" w:cs="Tahoma"/>
          <w:b/>
          <w:sz w:val="16"/>
          <w:szCs w:val="16"/>
        </w:rPr>
        <w:t>P</w:t>
      </w:r>
      <w:r w:rsidR="00A51C6F" w:rsidRPr="0084125C">
        <w:rPr>
          <w:rFonts w:ascii="Tahoma" w:hAnsi="Tahoma" w:cs="Tahoma"/>
          <w:b/>
          <w:sz w:val="16"/>
          <w:szCs w:val="16"/>
        </w:rPr>
        <w:t xml:space="preserve">odpora SW </w:t>
      </w:r>
    </w:p>
    <w:p w14:paraId="0F3BB1DB" w14:textId="77777777" w:rsidR="00A51C6F" w:rsidRPr="0084125C" w:rsidRDefault="00A51C6F" w:rsidP="00AC10D5">
      <w:pPr>
        <w:keepNext/>
        <w:tabs>
          <w:tab w:val="left" w:pos="360"/>
        </w:tabs>
        <w:jc w:val="both"/>
        <w:rPr>
          <w:rFonts w:ascii="Tahoma" w:eastAsia="Helvetica" w:hAnsi="Tahoma" w:cs="Tahoma"/>
          <w:color w:val="000000"/>
          <w:sz w:val="16"/>
          <w:szCs w:val="16"/>
        </w:rPr>
      </w:pPr>
    </w:p>
    <w:p w14:paraId="26B255DC" w14:textId="4563ADBA" w:rsidR="00597070" w:rsidRPr="0084125C" w:rsidRDefault="00597070" w:rsidP="00F45096">
      <w:pPr>
        <w:numPr>
          <w:ilvl w:val="0"/>
          <w:numId w:val="43"/>
        </w:numPr>
        <w:adjustRightInd w:val="0"/>
        <w:jc w:val="both"/>
        <w:rPr>
          <w:rFonts w:ascii="Tahoma" w:hAnsi="Tahoma" w:cs="Tahoma"/>
          <w:sz w:val="16"/>
          <w:szCs w:val="16"/>
        </w:rPr>
      </w:pPr>
      <w:r w:rsidRPr="0084125C">
        <w:rPr>
          <w:rFonts w:ascii="Tahoma" w:hAnsi="Tahoma" w:cs="Tahoma"/>
          <w:sz w:val="16"/>
          <w:szCs w:val="16"/>
        </w:rPr>
        <w:t>Po dobu účinnosti této smlouvy bude poskytovatel poskytovat nabyvateli rovněž podporu předmětu plnění. Podmínky poskytování podpory</w:t>
      </w:r>
      <w:r w:rsidR="006B2ED8" w:rsidRPr="0084125C">
        <w:rPr>
          <w:rFonts w:ascii="Tahoma" w:hAnsi="Tahoma" w:cs="Tahoma"/>
          <w:sz w:val="16"/>
          <w:szCs w:val="16"/>
        </w:rPr>
        <w:t xml:space="preserve"> provoz</w:t>
      </w:r>
      <w:r w:rsidR="005E1EEA" w:rsidRPr="0084125C">
        <w:rPr>
          <w:rFonts w:ascii="Tahoma" w:hAnsi="Tahoma" w:cs="Tahoma"/>
          <w:sz w:val="16"/>
          <w:szCs w:val="16"/>
        </w:rPr>
        <w:t>u a služeb na vyžádání</w:t>
      </w:r>
      <w:r w:rsidRPr="0084125C">
        <w:rPr>
          <w:rFonts w:ascii="Tahoma" w:hAnsi="Tahoma" w:cs="Tahoma"/>
          <w:sz w:val="16"/>
          <w:szCs w:val="16"/>
        </w:rPr>
        <w:t xml:space="preserve"> jsou upraveny v samostatné </w:t>
      </w:r>
      <w:r w:rsidR="00956F13" w:rsidRPr="0084125C">
        <w:rPr>
          <w:rFonts w:ascii="Tahoma" w:hAnsi="Tahoma" w:cs="Tahoma"/>
          <w:sz w:val="16"/>
          <w:szCs w:val="16"/>
        </w:rPr>
        <w:t>s</w:t>
      </w:r>
      <w:r w:rsidRPr="0084125C">
        <w:rPr>
          <w:rFonts w:ascii="Tahoma" w:hAnsi="Tahoma" w:cs="Tahoma"/>
          <w:sz w:val="16"/>
          <w:szCs w:val="16"/>
        </w:rPr>
        <w:t>mlouvě o poskytování služeb podpory software č.</w:t>
      </w:r>
      <w:r w:rsidR="006066ED">
        <w:rPr>
          <w:rFonts w:ascii="Tahoma" w:hAnsi="Tahoma" w:cs="Tahoma"/>
          <w:sz w:val="16"/>
          <w:szCs w:val="16"/>
        </w:rPr>
        <w:t xml:space="preserve"> PO 179/S/26</w:t>
      </w:r>
      <w:r w:rsidRPr="0084125C">
        <w:rPr>
          <w:rFonts w:ascii="Tahoma" w:hAnsi="Tahoma" w:cs="Tahoma"/>
          <w:sz w:val="16"/>
          <w:szCs w:val="16"/>
        </w:rPr>
        <w:t>.</w:t>
      </w:r>
    </w:p>
    <w:p w14:paraId="26B255DD" w14:textId="77777777" w:rsidR="00597070" w:rsidRPr="0084125C" w:rsidRDefault="00597070" w:rsidP="00597070">
      <w:pPr>
        <w:tabs>
          <w:tab w:val="left" w:pos="360"/>
        </w:tabs>
        <w:jc w:val="both"/>
        <w:rPr>
          <w:rFonts w:ascii="Tahoma" w:hAnsi="Tahoma" w:cs="Tahoma"/>
          <w:b/>
          <w:snapToGrid w:val="0"/>
          <w:sz w:val="16"/>
          <w:szCs w:val="16"/>
        </w:rPr>
      </w:pPr>
    </w:p>
    <w:p w14:paraId="26B255DE" w14:textId="77777777" w:rsidR="00597070" w:rsidRPr="0084125C"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p>
    <w:p w14:paraId="26B255DF" w14:textId="77777777"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VIII.</w:t>
      </w:r>
    </w:p>
    <w:p w14:paraId="26B255E0" w14:textId="77777777" w:rsidR="00597070" w:rsidRPr="0084125C" w:rsidRDefault="00597070" w:rsidP="00597070">
      <w:pPr>
        <w:pStyle w:val="Zkladntext"/>
        <w:jc w:val="center"/>
        <w:outlineLvl w:val="0"/>
        <w:rPr>
          <w:rFonts w:ascii="Tahoma" w:hAnsi="Tahoma" w:cs="Tahoma"/>
          <w:b/>
          <w:snapToGrid w:val="0"/>
          <w:sz w:val="16"/>
          <w:szCs w:val="16"/>
        </w:rPr>
      </w:pPr>
      <w:r w:rsidRPr="0084125C">
        <w:rPr>
          <w:rFonts w:ascii="Tahoma" w:hAnsi="Tahoma" w:cs="Tahoma"/>
          <w:b/>
          <w:snapToGrid w:val="0"/>
          <w:sz w:val="16"/>
          <w:szCs w:val="16"/>
        </w:rPr>
        <w:t>Sankční ustanovení</w:t>
      </w:r>
    </w:p>
    <w:p w14:paraId="6119A279" w14:textId="77777777" w:rsidR="00AA69B4" w:rsidRPr="0084125C" w:rsidRDefault="00AA69B4" w:rsidP="00597070">
      <w:pPr>
        <w:pStyle w:val="Zkladntext"/>
        <w:jc w:val="center"/>
        <w:outlineLvl w:val="0"/>
        <w:rPr>
          <w:rFonts w:ascii="Tahoma" w:hAnsi="Tahoma" w:cs="Tahoma"/>
          <w:b/>
          <w:snapToGrid w:val="0"/>
          <w:sz w:val="16"/>
          <w:szCs w:val="16"/>
        </w:rPr>
      </w:pPr>
    </w:p>
    <w:p w14:paraId="7A1D1071" w14:textId="77777777" w:rsidR="00D92FD5" w:rsidRPr="0084125C" w:rsidRDefault="00597070" w:rsidP="00F45096">
      <w:pPr>
        <w:numPr>
          <w:ilvl w:val="0"/>
          <w:numId w:val="33"/>
        </w:numPr>
        <w:tabs>
          <w:tab w:val="clear" w:pos="720"/>
          <w:tab w:val="num" w:pos="360"/>
        </w:tabs>
        <w:suppressAutoHyphens/>
        <w:autoSpaceDE/>
        <w:autoSpaceDN/>
        <w:ind w:left="360"/>
        <w:jc w:val="both"/>
        <w:rPr>
          <w:rFonts w:ascii="Tahoma" w:hAnsi="Tahoma" w:cs="Tahoma"/>
          <w:sz w:val="16"/>
          <w:szCs w:val="16"/>
        </w:rPr>
      </w:pPr>
      <w:r w:rsidRPr="0084125C">
        <w:rPr>
          <w:rFonts w:ascii="Tahoma" w:hAnsi="Tahoma" w:cs="Tahoma"/>
          <w:sz w:val="16"/>
          <w:szCs w:val="16"/>
        </w:rPr>
        <w:t>Pro případ prodlení nabyvatele s úhradou sjednané ceny je poskytovatel oprávněn požadovat zaplacení smluvního úroku z</w:t>
      </w:r>
      <w:r w:rsidR="00464C00" w:rsidRPr="0084125C">
        <w:rPr>
          <w:rFonts w:ascii="Tahoma" w:hAnsi="Tahoma" w:cs="Tahoma"/>
          <w:sz w:val="16"/>
          <w:szCs w:val="16"/>
        </w:rPr>
        <w:t> </w:t>
      </w:r>
      <w:r w:rsidRPr="0084125C">
        <w:rPr>
          <w:rFonts w:ascii="Tahoma" w:hAnsi="Tahoma" w:cs="Tahoma"/>
          <w:sz w:val="16"/>
          <w:szCs w:val="16"/>
        </w:rPr>
        <w:t xml:space="preserve">prodlení ve výši 0,01 % z dlužné částky za každý den prodlení. Smluvní strany se dohodly, že </w:t>
      </w:r>
      <w:r w:rsidR="00895551" w:rsidRPr="0084125C">
        <w:rPr>
          <w:rFonts w:ascii="Tahoma" w:hAnsi="Tahoma" w:cs="Tahoma"/>
          <w:sz w:val="16"/>
          <w:szCs w:val="16"/>
        </w:rPr>
        <w:t xml:space="preserve">poskytovatel </w:t>
      </w:r>
      <w:r w:rsidRPr="0084125C">
        <w:rPr>
          <w:rFonts w:ascii="Tahoma" w:hAnsi="Tahoma" w:cs="Tahoma"/>
          <w:sz w:val="16"/>
          <w:szCs w:val="16"/>
        </w:rPr>
        <w:t xml:space="preserve">je oprávněn požadovat zaplacení úroku z prodlení až po uplynutí 30 dnů od sjednané lhůty splatnosti. </w:t>
      </w:r>
    </w:p>
    <w:p w14:paraId="33F9D0E0" w14:textId="170CC967" w:rsidR="008412AB" w:rsidRPr="0084125C" w:rsidRDefault="0084469D" w:rsidP="00F45096">
      <w:pPr>
        <w:numPr>
          <w:ilvl w:val="0"/>
          <w:numId w:val="33"/>
        </w:numPr>
        <w:tabs>
          <w:tab w:val="clear" w:pos="720"/>
          <w:tab w:val="num" w:pos="360"/>
        </w:tabs>
        <w:suppressAutoHyphens/>
        <w:autoSpaceDE/>
        <w:autoSpaceDN/>
        <w:ind w:left="360"/>
        <w:jc w:val="both"/>
        <w:rPr>
          <w:rFonts w:ascii="Tahoma" w:hAnsi="Tahoma" w:cs="Tahoma"/>
          <w:sz w:val="16"/>
          <w:szCs w:val="16"/>
        </w:rPr>
      </w:pPr>
      <w:r w:rsidRPr="4E542E5F">
        <w:rPr>
          <w:rFonts w:ascii="Tahoma" w:hAnsi="Tahoma" w:cs="Tahoma"/>
          <w:sz w:val="16"/>
          <w:szCs w:val="16"/>
        </w:rPr>
        <w:t>V případě nedodržení termínu</w:t>
      </w:r>
      <w:r w:rsidR="005073AA" w:rsidRPr="4E542E5F">
        <w:rPr>
          <w:rFonts w:ascii="Tahoma" w:hAnsi="Tahoma" w:cs="Tahoma"/>
          <w:sz w:val="16"/>
          <w:szCs w:val="16"/>
        </w:rPr>
        <w:t xml:space="preserve"> </w:t>
      </w:r>
      <w:r w:rsidR="00AD3099" w:rsidRPr="4E542E5F">
        <w:rPr>
          <w:rFonts w:ascii="Tahoma" w:hAnsi="Tahoma" w:cs="Tahoma"/>
          <w:sz w:val="16"/>
          <w:szCs w:val="16"/>
        </w:rPr>
        <w:t xml:space="preserve">plnění, který je uveden v čl. II. </w:t>
      </w:r>
      <w:r w:rsidR="00EE2C13" w:rsidRPr="4E542E5F">
        <w:rPr>
          <w:rFonts w:ascii="Tahoma" w:hAnsi="Tahoma" w:cs="Tahoma"/>
          <w:sz w:val="16"/>
          <w:szCs w:val="16"/>
        </w:rPr>
        <w:t>t</w:t>
      </w:r>
      <w:r w:rsidR="00AD3099" w:rsidRPr="4E542E5F">
        <w:rPr>
          <w:rFonts w:ascii="Tahoma" w:hAnsi="Tahoma" w:cs="Tahoma"/>
          <w:sz w:val="16"/>
          <w:szCs w:val="16"/>
        </w:rPr>
        <w:t>éto smlouvy</w:t>
      </w:r>
      <w:r w:rsidR="002542CE" w:rsidRPr="4E542E5F">
        <w:rPr>
          <w:rFonts w:ascii="Tahoma" w:hAnsi="Tahoma" w:cs="Tahoma"/>
          <w:sz w:val="16"/>
          <w:szCs w:val="16"/>
        </w:rPr>
        <w:t xml:space="preserve">, je nabyvatel oprávněn požadovat </w:t>
      </w:r>
      <w:r w:rsidR="00F06410" w:rsidRPr="4E542E5F">
        <w:rPr>
          <w:rFonts w:ascii="Tahoma" w:hAnsi="Tahoma" w:cs="Tahoma"/>
          <w:sz w:val="16"/>
          <w:szCs w:val="16"/>
        </w:rPr>
        <w:t>zaplacení</w:t>
      </w:r>
      <w:r w:rsidR="002542CE" w:rsidRPr="4E542E5F">
        <w:rPr>
          <w:rFonts w:ascii="Tahoma" w:hAnsi="Tahoma" w:cs="Tahoma"/>
          <w:sz w:val="16"/>
          <w:szCs w:val="16"/>
        </w:rPr>
        <w:t xml:space="preserve"> </w:t>
      </w:r>
      <w:r w:rsidR="005B5969" w:rsidRPr="4E542E5F">
        <w:rPr>
          <w:rFonts w:ascii="Tahoma" w:hAnsi="Tahoma" w:cs="Tahoma"/>
          <w:sz w:val="16"/>
          <w:szCs w:val="16"/>
        </w:rPr>
        <w:t xml:space="preserve">jednorázové </w:t>
      </w:r>
      <w:r w:rsidR="002542CE" w:rsidRPr="4E542E5F">
        <w:rPr>
          <w:rFonts w:ascii="Tahoma" w:hAnsi="Tahoma" w:cs="Tahoma"/>
          <w:sz w:val="16"/>
          <w:szCs w:val="16"/>
        </w:rPr>
        <w:t>smluvní pokuty ve výši 100.000,- Kč</w:t>
      </w:r>
      <w:r w:rsidR="00F06410" w:rsidRPr="4E542E5F">
        <w:rPr>
          <w:rFonts w:ascii="Tahoma" w:hAnsi="Tahoma" w:cs="Tahoma"/>
          <w:sz w:val="16"/>
          <w:szCs w:val="16"/>
        </w:rPr>
        <w:t xml:space="preserve">. Dále je nabyvatel </w:t>
      </w:r>
      <w:r w:rsidR="007732BC" w:rsidRPr="4E542E5F">
        <w:rPr>
          <w:rFonts w:ascii="Tahoma" w:hAnsi="Tahoma" w:cs="Tahoma"/>
          <w:sz w:val="16"/>
          <w:szCs w:val="16"/>
        </w:rPr>
        <w:t xml:space="preserve">oprávněn požadovat zaplacení další smluvní </w:t>
      </w:r>
      <w:r w:rsidR="00FA1C50" w:rsidRPr="4E542E5F">
        <w:rPr>
          <w:rFonts w:ascii="Tahoma" w:hAnsi="Tahoma" w:cs="Tahoma"/>
          <w:sz w:val="16"/>
          <w:szCs w:val="16"/>
        </w:rPr>
        <w:t xml:space="preserve">pokuty ve výši </w:t>
      </w:r>
      <w:r w:rsidR="008412AB" w:rsidRPr="4E542E5F">
        <w:rPr>
          <w:rFonts w:ascii="Tahoma" w:hAnsi="Tahoma" w:cs="Tahoma"/>
          <w:sz w:val="16"/>
          <w:szCs w:val="16"/>
        </w:rPr>
        <w:t xml:space="preserve">0,1 % z celkové ceny plnění dle této smlouvy za každý i započatý </w:t>
      </w:r>
      <w:r w:rsidR="008F1726" w:rsidRPr="4E542E5F">
        <w:rPr>
          <w:rFonts w:ascii="Tahoma" w:hAnsi="Tahoma" w:cs="Tahoma"/>
          <w:sz w:val="16"/>
          <w:szCs w:val="16"/>
        </w:rPr>
        <w:t xml:space="preserve">kalendářní </w:t>
      </w:r>
      <w:r w:rsidR="008412AB" w:rsidRPr="4E542E5F">
        <w:rPr>
          <w:rFonts w:ascii="Tahoma" w:hAnsi="Tahoma" w:cs="Tahoma"/>
          <w:sz w:val="16"/>
          <w:szCs w:val="16"/>
        </w:rPr>
        <w:t xml:space="preserve">den prodlení, jestliže se s </w:t>
      </w:r>
      <w:r w:rsidR="009A2AEF" w:rsidRPr="4E542E5F">
        <w:rPr>
          <w:rFonts w:ascii="Tahoma" w:hAnsi="Tahoma" w:cs="Tahoma"/>
          <w:sz w:val="16"/>
          <w:szCs w:val="16"/>
        </w:rPr>
        <w:t>nabyvatelem</w:t>
      </w:r>
      <w:r w:rsidR="008412AB" w:rsidRPr="4E542E5F">
        <w:rPr>
          <w:rFonts w:ascii="Tahoma" w:hAnsi="Tahoma" w:cs="Tahoma"/>
          <w:sz w:val="16"/>
          <w:szCs w:val="16"/>
        </w:rPr>
        <w:t xml:space="preserve"> nedohodne jinak. </w:t>
      </w:r>
      <w:r w:rsidR="009A2AEF" w:rsidRPr="4E542E5F">
        <w:rPr>
          <w:rFonts w:ascii="Tahoma" w:hAnsi="Tahoma" w:cs="Tahoma"/>
          <w:sz w:val="16"/>
          <w:szCs w:val="16"/>
        </w:rPr>
        <w:t xml:space="preserve">Nabyvatel </w:t>
      </w:r>
      <w:r w:rsidR="008412AB" w:rsidRPr="4E542E5F">
        <w:rPr>
          <w:rFonts w:ascii="Tahoma" w:hAnsi="Tahoma" w:cs="Tahoma"/>
          <w:sz w:val="16"/>
          <w:szCs w:val="16"/>
        </w:rPr>
        <w:t xml:space="preserve">je dále v těchto případech oprávněn odstoupit od smlouvy. </w:t>
      </w:r>
    </w:p>
    <w:p w14:paraId="26B255E3" w14:textId="64A2CED6" w:rsidR="00597070" w:rsidRPr="0084125C" w:rsidRDefault="00597070" w:rsidP="00F45096">
      <w:pPr>
        <w:pStyle w:val="Zkladntext"/>
        <w:numPr>
          <w:ilvl w:val="0"/>
          <w:numId w:val="33"/>
        </w:numPr>
        <w:tabs>
          <w:tab w:val="clear" w:pos="720"/>
          <w:tab w:val="num" w:pos="360"/>
        </w:tabs>
        <w:ind w:left="360"/>
        <w:outlineLvl w:val="0"/>
        <w:rPr>
          <w:rFonts w:ascii="Tahoma" w:hAnsi="Tahoma" w:cs="Tahoma"/>
          <w:snapToGrid w:val="0"/>
          <w:color w:val="000000" w:themeColor="text1"/>
          <w:sz w:val="16"/>
          <w:szCs w:val="16"/>
        </w:rPr>
      </w:pPr>
      <w:r w:rsidRPr="0084125C">
        <w:rPr>
          <w:rFonts w:ascii="Tahoma" w:hAnsi="Tahoma" w:cs="Tahoma"/>
          <w:color w:val="000000" w:themeColor="text1"/>
          <w:sz w:val="16"/>
          <w:szCs w:val="16"/>
        </w:rPr>
        <w:t>V případě prodlení poskytovatele s dodržením termínů odstranění vad předmětu plnění, jsou-li uvedeny v akceptačním protokolu o předání a převzetí předmětu plnění, je nabyvatel oprávněn požadovat zaplacení smluvní pokuty ve výši 0,1</w:t>
      </w:r>
      <w:r w:rsidR="00E542CF" w:rsidRPr="0084125C">
        <w:rPr>
          <w:rFonts w:ascii="Tahoma" w:hAnsi="Tahoma" w:cs="Tahoma"/>
          <w:color w:val="000000" w:themeColor="text1"/>
          <w:sz w:val="16"/>
          <w:szCs w:val="16"/>
        </w:rPr>
        <w:t xml:space="preserve"> </w:t>
      </w:r>
      <w:r w:rsidRPr="0084125C">
        <w:rPr>
          <w:rFonts w:ascii="Tahoma" w:hAnsi="Tahoma" w:cs="Tahoma"/>
          <w:color w:val="000000" w:themeColor="text1"/>
          <w:sz w:val="16"/>
          <w:szCs w:val="16"/>
        </w:rPr>
        <w:t xml:space="preserve">% z celkové ceny předmětu plnění bez DPH za každý i započatý den prodlení. </w:t>
      </w:r>
    </w:p>
    <w:p w14:paraId="0330A691" w14:textId="34A014CB" w:rsidR="00AB23A3" w:rsidRPr="0084125C" w:rsidRDefault="00AB23A3" w:rsidP="00F45096">
      <w:pPr>
        <w:numPr>
          <w:ilvl w:val="0"/>
          <w:numId w:val="33"/>
        </w:numPr>
        <w:tabs>
          <w:tab w:val="clear" w:pos="720"/>
          <w:tab w:val="num" w:pos="0"/>
        </w:tabs>
        <w:autoSpaceDE/>
        <w:autoSpaceDN/>
        <w:ind w:left="357" w:hanging="357"/>
        <w:jc w:val="both"/>
        <w:rPr>
          <w:rFonts w:ascii="Tahoma" w:hAnsi="Tahoma" w:cs="Tahoma"/>
          <w:sz w:val="16"/>
          <w:szCs w:val="16"/>
        </w:rPr>
      </w:pPr>
      <w:r w:rsidRPr="0084125C">
        <w:rPr>
          <w:rFonts w:ascii="Tahoma" w:hAnsi="Tahoma" w:cs="Tahoma"/>
          <w:sz w:val="16"/>
          <w:szCs w:val="16"/>
        </w:rPr>
        <w:t xml:space="preserve">Za nedodržení některé z povinností stanovených v čl. XI odst. 1 a 2 této smlouvy má nabyvatel právo účtovat smluvní pokutu ve výši </w:t>
      </w:r>
      <w:r w:rsidR="00D97C87">
        <w:rPr>
          <w:rFonts w:ascii="Tahoma" w:hAnsi="Tahoma" w:cs="Tahoma"/>
          <w:sz w:val="16"/>
          <w:szCs w:val="16"/>
        </w:rPr>
        <w:t>5</w:t>
      </w:r>
      <w:r w:rsidRPr="0084125C">
        <w:rPr>
          <w:rFonts w:ascii="Tahoma" w:hAnsi="Tahoma" w:cs="Tahoma"/>
          <w:sz w:val="16"/>
          <w:szCs w:val="16"/>
        </w:rPr>
        <w:t>0.000,- Kč.</w:t>
      </w:r>
    </w:p>
    <w:p w14:paraId="65FB5E02" w14:textId="5F510192" w:rsidR="00BC53BA" w:rsidRPr="0084125C" w:rsidRDefault="00BC53BA" w:rsidP="00F45096">
      <w:pPr>
        <w:numPr>
          <w:ilvl w:val="0"/>
          <w:numId w:val="33"/>
        </w:numPr>
        <w:tabs>
          <w:tab w:val="clear" w:pos="720"/>
        </w:tabs>
        <w:autoSpaceDE/>
        <w:autoSpaceDN/>
        <w:ind w:left="357" w:hanging="357"/>
        <w:jc w:val="both"/>
        <w:rPr>
          <w:rFonts w:ascii="Tahoma" w:hAnsi="Tahoma" w:cs="Tahoma"/>
          <w:sz w:val="16"/>
          <w:szCs w:val="16"/>
        </w:rPr>
      </w:pPr>
      <w:r w:rsidRPr="4E542E5F">
        <w:rPr>
          <w:rFonts w:ascii="Tahoma" w:hAnsi="Tahoma" w:cs="Tahoma"/>
          <w:sz w:val="16"/>
          <w:szCs w:val="16"/>
        </w:rPr>
        <w:t xml:space="preserve">V případě nedodržení povinností poskytovatele </w:t>
      </w:r>
      <w:r w:rsidR="00A9266F" w:rsidRPr="4E542E5F">
        <w:rPr>
          <w:rFonts w:ascii="Tahoma" w:hAnsi="Tahoma" w:cs="Tahoma"/>
          <w:color w:val="000000" w:themeColor="text1"/>
          <w:sz w:val="16"/>
          <w:szCs w:val="16"/>
        </w:rPr>
        <w:t>čl. I</w:t>
      </w:r>
      <w:r w:rsidR="008804AC" w:rsidRPr="4E542E5F">
        <w:rPr>
          <w:rFonts w:ascii="Tahoma" w:hAnsi="Tahoma" w:cs="Tahoma"/>
          <w:color w:val="000000" w:themeColor="text1"/>
          <w:sz w:val="16"/>
          <w:szCs w:val="16"/>
        </w:rPr>
        <w:t>.</w:t>
      </w:r>
      <w:r w:rsidR="001A14D1" w:rsidRPr="4E542E5F">
        <w:rPr>
          <w:rFonts w:ascii="Tahoma" w:hAnsi="Tahoma" w:cs="Tahoma"/>
          <w:color w:val="000000" w:themeColor="text1"/>
          <w:sz w:val="16"/>
          <w:szCs w:val="16"/>
        </w:rPr>
        <w:t xml:space="preserve"> odst. 7</w:t>
      </w:r>
      <w:r w:rsidR="00234BEF" w:rsidRPr="4E542E5F">
        <w:rPr>
          <w:rFonts w:ascii="Tahoma" w:hAnsi="Tahoma" w:cs="Tahoma"/>
          <w:color w:val="000000" w:themeColor="text1"/>
          <w:sz w:val="16"/>
          <w:szCs w:val="16"/>
        </w:rPr>
        <w:t>,</w:t>
      </w:r>
      <w:r w:rsidR="001A14D1" w:rsidRPr="4E542E5F">
        <w:rPr>
          <w:rFonts w:ascii="Tahoma" w:hAnsi="Tahoma" w:cs="Tahoma"/>
          <w:color w:val="000000" w:themeColor="text1"/>
          <w:sz w:val="16"/>
          <w:szCs w:val="16"/>
        </w:rPr>
        <w:t xml:space="preserve"> 8</w:t>
      </w:r>
      <w:r w:rsidR="00234BEF" w:rsidRPr="4E542E5F">
        <w:rPr>
          <w:rFonts w:ascii="Tahoma" w:hAnsi="Tahoma" w:cs="Tahoma"/>
          <w:color w:val="000000" w:themeColor="text1"/>
          <w:sz w:val="16"/>
          <w:szCs w:val="16"/>
        </w:rPr>
        <w:t xml:space="preserve"> a 9</w:t>
      </w:r>
      <w:r w:rsidR="00A9266F" w:rsidRPr="4E542E5F">
        <w:rPr>
          <w:rFonts w:ascii="Tahoma" w:hAnsi="Tahoma" w:cs="Tahoma"/>
          <w:color w:val="000000" w:themeColor="text1"/>
          <w:sz w:val="16"/>
          <w:szCs w:val="16"/>
        </w:rPr>
        <w:t xml:space="preserve"> </w:t>
      </w:r>
      <w:r w:rsidR="008804AC" w:rsidRPr="4E542E5F">
        <w:rPr>
          <w:rFonts w:ascii="Tahoma" w:hAnsi="Tahoma" w:cs="Tahoma"/>
          <w:color w:val="000000" w:themeColor="text1"/>
          <w:sz w:val="16"/>
          <w:szCs w:val="16"/>
        </w:rPr>
        <w:t xml:space="preserve">a </w:t>
      </w:r>
      <w:r w:rsidRPr="4E542E5F">
        <w:rPr>
          <w:rFonts w:ascii="Tahoma" w:hAnsi="Tahoma" w:cs="Tahoma"/>
          <w:color w:val="000000" w:themeColor="text1"/>
          <w:sz w:val="16"/>
          <w:szCs w:val="16"/>
        </w:rPr>
        <w:t>čl. I</w:t>
      </w:r>
      <w:r w:rsidR="00A9266F" w:rsidRPr="4E542E5F">
        <w:rPr>
          <w:rFonts w:ascii="Tahoma" w:hAnsi="Tahoma" w:cs="Tahoma"/>
          <w:color w:val="000000" w:themeColor="text1"/>
          <w:sz w:val="16"/>
          <w:szCs w:val="16"/>
        </w:rPr>
        <w:t>X</w:t>
      </w:r>
      <w:r w:rsidRPr="4E542E5F">
        <w:rPr>
          <w:rFonts w:ascii="Tahoma" w:hAnsi="Tahoma" w:cs="Tahoma"/>
          <w:color w:val="000000" w:themeColor="text1"/>
          <w:sz w:val="16"/>
          <w:szCs w:val="16"/>
        </w:rPr>
        <w:t xml:space="preserve">. </w:t>
      </w:r>
      <w:r w:rsidRPr="4E542E5F">
        <w:rPr>
          <w:rFonts w:ascii="Tahoma" w:hAnsi="Tahoma" w:cs="Tahoma"/>
          <w:sz w:val="16"/>
          <w:szCs w:val="16"/>
        </w:rPr>
        <w:t xml:space="preserve">této smlouvy, má </w:t>
      </w:r>
      <w:r w:rsidR="00C81D4F" w:rsidRPr="4E542E5F">
        <w:rPr>
          <w:rFonts w:ascii="Tahoma" w:hAnsi="Tahoma" w:cs="Tahoma"/>
          <w:sz w:val="16"/>
          <w:szCs w:val="16"/>
        </w:rPr>
        <w:t xml:space="preserve">nabyvatel </w:t>
      </w:r>
      <w:r w:rsidRPr="4E542E5F">
        <w:rPr>
          <w:rFonts w:ascii="Tahoma" w:hAnsi="Tahoma" w:cs="Tahoma"/>
          <w:sz w:val="16"/>
          <w:szCs w:val="16"/>
        </w:rPr>
        <w:t xml:space="preserve">právo účtovat poskytovateli smluvní pokutu ve výši </w:t>
      </w:r>
      <w:r w:rsidR="007D666C" w:rsidRPr="4E542E5F">
        <w:rPr>
          <w:rFonts w:ascii="Tahoma" w:hAnsi="Tahoma" w:cs="Tahoma"/>
          <w:sz w:val="16"/>
          <w:szCs w:val="16"/>
        </w:rPr>
        <w:t>2</w:t>
      </w:r>
      <w:r w:rsidRPr="4E542E5F">
        <w:rPr>
          <w:rFonts w:ascii="Tahoma" w:hAnsi="Tahoma" w:cs="Tahoma"/>
          <w:sz w:val="16"/>
          <w:szCs w:val="16"/>
        </w:rPr>
        <w:t>00.000,- Kč za každé jednotlivé porušení povinnosti.</w:t>
      </w:r>
    </w:p>
    <w:p w14:paraId="45F61A33" w14:textId="77777777" w:rsidR="00985E56" w:rsidRPr="0084125C" w:rsidRDefault="00AF7C52" w:rsidP="00F45096">
      <w:pPr>
        <w:pStyle w:val="Odstavecseseznamem"/>
        <w:numPr>
          <w:ilvl w:val="0"/>
          <w:numId w:val="33"/>
        </w:numPr>
        <w:tabs>
          <w:tab w:val="clear" w:pos="720"/>
          <w:tab w:val="num" w:pos="360"/>
        </w:tabs>
        <w:autoSpaceDE/>
        <w:autoSpaceDN/>
        <w:ind w:left="360"/>
        <w:jc w:val="both"/>
        <w:outlineLvl w:val="0"/>
        <w:rPr>
          <w:rFonts w:ascii="Tahoma" w:hAnsi="Tahoma" w:cs="Tahoma"/>
          <w:snapToGrid w:val="0"/>
          <w:sz w:val="16"/>
          <w:szCs w:val="16"/>
        </w:rPr>
      </w:pPr>
      <w:r w:rsidRPr="0084125C">
        <w:rPr>
          <w:rFonts w:ascii="Tahoma" w:hAnsi="Tahoma" w:cs="Tahoma"/>
          <w:sz w:val="16"/>
          <w:szCs w:val="16"/>
        </w:rPr>
        <w:t xml:space="preserve">V případě nedodržení povinnosti stanovené v čl. XI. odst. </w:t>
      </w:r>
      <w:r w:rsidR="008F2C27" w:rsidRPr="0084125C">
        <w:rPr>
          <w:rFonts w:ascii="Tahoma" w:hAnsi="Tahoma" w:cs="Tahoma"/>
          <w:sz w:val="16"/>
          <w:szCs w:val="16"/>
        </w:rPr>
        <w:t>7</w:t>
      </w:r>
      <w:r w:rsidRPr="0084125C">
        <w:rPr>
          <w:rFonts w:ascii="Tahoma" w:hAnsi="Tahoma" w:cs="Tahoma"/>
          <w:sz w:val="16"/>
          <w:szCs w:val="16"/>
        </w:rPr>
        <w:t xml:space="preserve"> smlouvy má nabyvatel právo účtovat smluvní pokutu ve výši pohledávky, která byla postoupena v rozporu s touto smlouvou. Nabyvatel má zároveň právo odstoupit od smlouvy.</w:t>
      </w:r>
    </w:p>
    <w:p w14:paraId="26B255E4" w14:textId="33B33250" w:rsidR="00597070" w:rsidRPr="0084125C" w:rsidRDefault="00597070" w:rsidP="00F45096">
      <w:pPr>
        <w:pStyle w:val="Odstavecseseznamem"/>
        <w:numPr>
          <w:ilvl w:val="0"/>
          <w:numId w:val="33"/>
        </w:numPr>
        <w:tabs>
          <w:tab w:val="clear" w:pos="720"/>
          <w:tab w:val="num" w:pos="360"/>
        </w:tabs>
        <w:autoSpaceDE/>
        <w:autoSpaceDN/>
        <w:ind w:left="360"/>
        <w:jc w:val="both"/>
        <w:outlineLvl w:val="0"/>
        <w:rPr>
          <w:rFonts w:ascii="Tahoma" w:hAnsi="Tahoma" w:cs="Tahoma"/>
          <w:snapToGrid w:val="0"/>
          <w:sz w:val="16"/>
          <w:szCs w:val="16"/>
        </w:rPr>
      </w:pPr>
      <w:r w:rsidRPr="0084125C">
        <w:rPr>
          <w:rFonts w:ascii="Tahoma" w:hAnsi="Tahoma" w:cs="Tahoma"/>
          <w:snapToGrid w:val="0"/>
          <w:sz w:val="16"/>
          <w:szCs w:val="16"/>
        </w:rPr>
        <w:t>Úhrada smluvní pokuty nevylučuje nárok na náhradu škody. Tato náhrada škody se týká i prokazatelných finančních ztrát nabyvatele, způsobených prodlením poskytovatele s dodržením konečného termínu předání předmětu plnění.</w:t>
      </w:r>
    </w:p>
    <w:p w14:paraId="26B255E5" w14:textId="77777777" w:rsidR="00597070" w:rsidRPr="0084125C" w:rsidRDefault="00597070" w:rsidP="00F45096">
      <w:pPr>
        <w:pStyle w:val="Zkladntext"/>
        <w:widowControl/>
        <w:numPr>
          <w:ilvl w:val="0"/>
          <w:numId w:val="33"/>
        </w:numPr>
        <w:tabs>
          <w:tab w:val="clear" w:pos="720"/>
          <w:tab w:val="num" w:pos="360"/>
        </w:tabs>
        <w:overflowPunct w:val="0"/>
        <w:adjustRightInd w:val="0"/>
        <w:ind w:left="360"/>
        <w:textAlignment w:val="baseline"/>
        <w:rPr>
          <w:rFonts w:ascii="Tahoma" w:hAnsi="Tahoma" w:cs="Tahoma"/>
          <w:sz w:val="16"/>
          <w:szCs w:val="16"/>
        </w:rPr>
      </w:pPr>
      <w:r w:rsidRPr="0084125C">
        <w:rPr>
          <w:rFonts w:ascii="Tahoma" w:hAnsi="Tahoma" w:cs="Tahoma"/>
          <w:sz w:val="16"/>
          <w:szCs w:val="16"/>
        </w:rPr>
        <w:t>Smluvní pokuta bude vyúčtována samostatným daňovým dokladem se splatností 30 dnů po obdržení vyúčtování této pokuty.</w:t>
      </w:r>
    </w:p>
    <w:p w14:paraId="26B255E6" w14:textId="77777777" w:rsidR="00597070" w:rsidRPr="0084125C" w:rsidRDefault="00597070" w:rsidP="00597070">
      <w:pPr>
        <w:pStyle w:val="Zkladntext"/>
        <w:widowControl/>
        <w:overflowPunct w:val="0"/>
        <w:adjustRightInd w:val="0"/>
        <w:textAlignment w:val="baseline"/>
        <w:rPr>
          <w:rFonts w:ascii="Tahoma" w:hAnsi="Tahoma" w:cs="Tahoma"/>
          <w:sz w:val="16"/>
          <w:szCs w:val="16"/>
        </w:rPr>
      </w:pPr>
    </w:p>
    <w:p w14:paraId="26B255E7" w14:textId="77777777" w:rsidR="001A2A81" w:rsidRPr="0084125C" w:rsidRDefault="001A2A81" w:rsidP="00597070">
      <w:pPr>
        <w:pStyle w:val="Zkladntext"/>
        <w:widowControl/>
        <w:overflowPunct w:val="0"/>
        <w:adjustRightInd w:val="0"/>
        <w:textAlignment w:val="baseline"/>
        <w:rPr>
          <w:rFonts w:ascii="Tahoma" w:hAnsi="Tahoma" w:cs="Tahoma"/>
          <w:sz w:val="16"/>
          <w:szCs w:val="16"/>
        </w:rPr>
      </w:pPr>
    </w:p>
    <w:p w14:paraId="1155C00A" w14:textId="77777777" w:rsidR="004B28E4" w:rsidRPr="0084125C" w:rsidRDefault="009F57EC" w:rsidP="009F57EC">
      <w:pPr>
        <w:pStyle w:val="SSlnek-zkladntext"/>
        <w:spacing w:before="0"/>
        <w:rPr>
          <w:rFonts w:ascii="Tahoma" w:hAnsi="Tahoma" w:cs="Tahoma"/>
          <w:sz w:val="16"/>
          <w:szCs w:val="16"/>
        </w:rPr>
      </w:pPr>
      <w:r w:rsidRPr="0084125C">
        <w:rPr>
          <w:rFonts w:ascii="Tahoma" w:hAnsi="Tahoma" w:cs="Tahoma"/>
          <w:sz w:val="16"/>
          <w:szCs w:val="16"/>
        </w:rPr>
        <w:t>I</w:t>
      </w:r>
      <w:r w:rsidR="009152F8" w:rsidRPr="0084125C">
        <w:rPr>
          <w:rFonts w:ascii="Tahoma" w:hAnsi="Tahoma" w:cs="Tahoma"/>
          <w:sz w:val="16"/>
          <w:szCs w:val="16"/>
        </w:rPr>
        <w:t>X</w:t>
      </w:r>
      <w:r w:rsidRPr="0084125C">
        <w:rPr>
          <w:rFonts w:ascii="Tahoma" w:hAnsi="Tahoma" w:cs="Tahoma"/>
          <w:sz w:val="16"/>
          <w:szCs w:val="16"/>
        </w:rPr>
        <w:t xml:space="preserve">. </w:t>
      </w:r>
    </w:p>
    <w:p w14:paraId="13B2FCB0" w14:textId="64043AEF" w:rsidR="009F57EC" w:rsidRPr="0084125C" w:rsidRDefault="009F57EC" w:rsidP="009F57EC">
      <w:pPr>
        <w:pStyle w:val="SSlnek-zkladntext"/>
        <w:spacing w:before="0"/>
        <w:rPr>
          <w:rFonts w:ascii="Tahoma" w:hAnsi="Tahoma" w:cs="Tahoma"/>
          <w:sz w:val="16"/>
          <w:szCs w:val="16"/>
        </w:rPr>
      </w:pPr>
      <w:r w:rsidRPr="0084125C">
        <w:rPr>
          <w:rFonts w:ascii="Tahoma" w:hAnsi="Tahoma" w:cs="Tahoma"/>
          <w:sz w:val="16"/>
          <w:szCs w:val="16"/>
        </w:rPr>
        <w:t>Mlčenlivost</w:t>
      </w:r>
    </w:p>
    <w:p w14:paraId="5494A1A9" w14:textId="77777777" w:rsidR="009F57EC" w:rsidRPr="0084125C" w:rsidRDefault="009F57EC" w:rsidP="009F57EC">
      <w:pPr>
        <w:pStyle w:val="SSOdstavec"/>
        <w:spacing w:before="0"/>
        <w:rPr>
          <w:rFonts w:ascii="Tahoma" w:hAnsi="Tahoma" w:cs="Tahoma"/>
          <w:sz w:val="16"/>
          <w:szCs w:val="16"/>
        </w:rPr>
      </w:pPr>
    </w:p>
    <w:p w14:paraId="650AB34C" w14:textId="798B0F4F" w:rsidR="009F57EC" w:rsidRPr="0084125C" w:rsidRDefault="009F57EC" w:rsidP="00F45096">
      <w:pPr>
        <w:numPr>
          <w:ilvl w:val="0"/>
          <w:numId w:val="39"/>
        </w:numPr>
        <w:autoSpaceDE/>
        <w:autoSpaceDN/>
        <w:jc w:val="both"/>
        <w:rPr>
          <w:rFonts w:ascii="Tahoma" w:eastAsia="MS Mincho" w:hAnsi="Tahoma" w:cs="Tahoma"/>
          <w:sz w:val="16"/>
          <w:szCs w:val="16"/>
        </w:rPr>
      </w:pPr>
      <w:r w:rsidRPr="0084125C">
        <w:rPr>
          <w:rFonts w:ascii="Tahoma" w:eastAsia="MS Mincho" w:hAnsi="Tahoma" w:cs="Tahoma"/>
          <w:sz w:val="16"/>
          <w:szCs w:val="16"/>
        </w:rPr>
        <w:t>Poskytovatel se zavazuje zachovávat mlčenlivost ve vztahu ke všem informacím a skutečnostem, které se dozví o</w:t>
      </w:r>
      <w:r w:rsidR="008D33F7" w:rsidRPr="0084125C">
        <w:rPr>
          <w:rFonts w:ascii="Tahoma" w:eastAsia="MS Mincho" w:hAnsi="Tahoma" w:cs="Tahoma"/>
          <w:sz w:val="16"/>
          <w:szCs w:val="16"/>
        </w:rPr>
        <w:t> </w:t>
      </w:r>
      <w:r w:rsidR="00796155" w:rsidRPr="0084125C">
        <w:rPr>
          <w:rFonts w:ascii="Tahoma" w:eastAsia="MS Mincho" w:hAnsi="Tahoma" w:cs="Tahoma"/>
          <w:sz w:val="16"/>
          <w:szCs w:val="16"/>
        </w:rPr>
        <w:t>nabyvateli</w:t>
      </w:r>
      <w:r w:rsidRPr="0084125C">
        <w:rPr>
          <w:rFonts w:ascii="Tahoma" w:eastAsia="MS Mincho" w:hAnsi="Tahoma" w:cs="Tahoma"/>
          <w:sz w:val="16"/>
          <w:szCs w:val="16"/>
        </w:rPr>
        <w:t xml:space="preserve">, jeho zaměstnancích, pacientech atd. v souvislosti s uzavřením a plněním smlouvy, pokud tyto informace mají povahu </w:t>
      </w:r>
      <w:r w:rsidRPr="0084125C">
        <w:rPr>
          <w:rFonts w:ascii="Tahoma" w:eastAsia="MS Mincho" w:hAnsi="Tahoma" w:cs="Tahoma"/>
          <w:sz w:val="16"/>
          <w:szCs w:val="16"/>
        </w:rPr>
        <w:lastRenderedPageBreak/>
        <w:t xml:space="preserve">obchodního tajemství, osobních údajů nebo mají být z jiných důvodů chráněny před zveřejněním. Poskytovatel je povinen nakládat s osobními údaji </w:t>
      </w:r>
      <w:r w:rsidRPr="0084125C">
        <w:rPr>
          <w:rFonts w:ascii="Tahoma" w:hAnsi="Tahoma" w:cs="Tahoma"/>
          <w:sz w:val="16"/>
          <w:szCs w:val="16"/>
        </w:rPr>
        <w:t xml:space="preserve">a zejména s údaji o zdravotním stavu, genetickými a biometrickými údaji (dále jen „Osobní údaje“) </w:t>
      </w:r>
      <w:r w:rsidRPr="0084125C">
        <w:rPr>
          <w:rFonts w:ascii="Tahoma" w:eastAsia="MS Mincho" w:hAnsi="Tahoma" w:cs="Tahoma"/>
          <w:sz w:val="16"/>
          <w:szCs w:val="16"/>
        </w:rPr>
        <w:t>v souladu s Nařízením Evropského parlamentu a Rady (EU) 2016/679 (dále jen GDPR) a příslušnými ustanoveními zákona č.</w:t>
      </w:r>
      <w:r w:rsidR="00B515C6" w:rsidRPr="0084125C">
        <w:rPr>
          <w:rFonts w:ascii="Tahoma" w:eastAsia="MS Mincho" w:hAnsi="Tahoma" w:cs="Tahoma"/>
          <w:sz w:val="16"/>
          <w:szCs w:val="16"/>
        </w:rPr>
        <w:t> </w:t>
      </w:r>
      <w:r w:rsidR="002A102F" w:rsidRPr="0084125C">
        <w:rPr>
          <w:rFonts w:ascii="Tahoma" w:eastAsia="MS Mincho" w:hAnsi="Tahoma" w:cs="Tahoma"/>
          <w:sz w:val="16"/>
          <w:szCs w:val="16"/>
        </w:rPr>
        <w:t>110/2019</w:t>
      </w:r>
      <w:r w:rsidRPr="0084125C">
        <w:rPr>
          <w:rFonts w:ascii="Tahoma" w:eastAsia="MS Mincho" w:hAnsi="Tahoma" w:cs="Tahoma"/>
          <w:sz w:val="16"/>
          <w:szCs w:val="16"/>
        </w:rPr>
        <w:t xml:space="preserve"> Sb., o </w:t>
      </w:r>
      <w:r w:rsidR="002A102F" w:rsidRPr="0084125C">
        <w:rPr>
          <w:rFonts w:ascii="Tahoma" w:eastAsia="MS Mincho" w:hAnsi="Tahoma" w:cs="Tahoma"/>
          <w:sz w:val="16"/>
          <w:szCs w:val="16"/>
        </w:rPr>
        <w:t xml:space="preserve">zpracování </w:t>
      </w:r>
      <w:r w:rsidRPr="0084125C">
        <w:rPr>
          <w:rFonts w:ascii="Tahoma" w:eastAsia="MS Mincho" w:hAnsi="Tahoma" w:cs="Tahoma"/>
          <w:sz w:val="16"/>
          <w:szCs w:val="16"/>
        </w:rPr>
        <w:t>osobních údajů.</w:t>
      </w:r>
    </w:p>
    <w:p w14:paraId="668D61D1" w14:textId="497355D4" w:rsidR="009F57EC" w:rsidRPr="0084125C" w:rsidRDefault="009F57EC" w:rsidP="00F45096">
      <w:pPr>
        <w:numPr>
          <w:ilvl w:val="0"/>
          <w:numId w:val="39"/>
        </w:numPr>
        <w:autoSpaceDE/>
        <w:autoSpaceDN/>
        <w:jc w:val="both"/>
        <w:rPr>
          <w:rFonts w:ascii="Tahoma" w:hAnsi="Tahoma" w:cs="Tahoma"/>
          <w:sz w:val="16"/>
          <w:szCs w:val="16"/>
        </w:rPr>
      </w:pPr>
      <w:r w:rsidRPr="0084125C">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8D33F7" w:rsidRPr="0084125C">
        <w:rPr>
          <w:rFonts w:ascii="Tahoma" w:hAnsi="Tahoma" w:cs="Tahoma"/>
          <w:sz w:val="16"/>
          <w:szCs w:val="16"/>
        </w:rPr>
        <w:t> </w:t>
      </w:r>
      <w:r w:rsidRPr="0084125C">
        <w:rPr>
          <w:rFonts w:ascii="Tahoma" w:hAnsi="Tahoma" w:cs="Tahoma"/>
          <w:sz w:val="16"/>
          <w:szCs w:val="16"/>
        </w:rPr>
        <w:t xml:space="preserve">zdravotních službách), a o bezpečnostních opatřeních, jejichž zveřejnění by ohrozilo zabezpečení Osobních údajů. </w:t>
      </w:r>
    </w:p>
    <w:p w14:paraId="58EE8EC1" w14:textId="4531A4DA" w:rsidR="009F57EC" w:rsidRPr="0084125C" w:rsidRDefault="009F57EC" w:rsidP="00F45096">
      <w:pPr>
        <w:numPr>
          <w:ilvl w:val="0"/>
          <w:numId w:val="39"/>
        </w:numPr>
        <w:autoSpaceDE/>
        <w:autoSpaceDN/>
        <w:jc w:val="both"/>
        <w:rPr>
          <w:rFonts w:ascii="Tahoma" w:eastAsia="MS Mincho" w:hAnsi="Tahoma" w:cs="Tahoma"/>
          <w:sz w:val="16"/>
          <w:szCs w:val="16"/>
        </w:rPr>
      </w:pPr>
      <w:r w:rsidRPr="0084125C">
        <w:rPr>
          <w:rFonts w:ascii="Tahoma" w:eastAsia="MS Mincho" w:hAnsi="Tahoma" w:cs="Tahoma"/>
          <w:sz w:val="16"/>
          <w:szCs w:val="16"/>
        </w:rPr>
        <w:t xml:space="preserve">Pokud poskytovatel přijde při plnění Smlouvy do styku s Osobními údaji a bude v postavení zpracovatele ve smyslu GDPR a Zákona o </w:t>
      </w:r>
      <w:r w:rsidR="00796155" w:rsidRPr="0084125C">
        <w:rPr>
          <w:rFonts w:ascii="Tahoma" w:eastAsia="MS Mincho" w:hAnsi="Tahoma" w:cs="Tahoma"/>
          <w:sz w:val="16"/>
          <w:szCs w:val="16"/>
        </w:rPr>
        <w:t xml:space="preserve">zpracování </w:t>
      </w:r>
      <w:r w:rsidRPr="0084125C">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796155" w:rsidRPr="0084125C">
        <w:rPr>
          <w:rFonts w:ascii="Tahoma" w:eastAsia="MS Mincho" w:hAnsi="Tahoma" w:cs="Tahoma"/>
          <w:sz w:val="16"/>
          <w:szCs w:val="16"/>
        </w:rPr>
        <w:t xml:space="preserve">zpracování </w:t>
      </w:r>
      <w:r w:rsidRPr="0084125C">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w:t>
      </w:r>
      <w:r w:rsidR="00796155" w:rsidRPr="0084125C">
        <w:rPr>
          <w:rFonts w:ascii="Tahoma" w:eastAsia="MS Mincho" w:hAnsi="Tahoma" w:cs="Tahoma"/>
          <w:sz w:val="16"/>
          <w:szCs w:val="16"/>
        </w:rPr>
        <w:t xml:space="preserve">nabyvatelem </w:t>
      </w:r>
      <w:r w:rsidRPr="0084125C">
        <w:rPr>
          <w:rFonts w:ascii="Tahoma" w:eastAsia="MS Mincho" w:hAnsi="Tahoma" w:cs="Tahoma"/>
          <w:sz w:val="16"/>
          <w:szCs w:val="16"/>
        </w:rPr>
        <w:t xml:space="preserve">a týkajících se </w:t>
      </w:r>
      <w:r w:rsidRPr="0084125C">
        <w:rPr>
          <w:rFonts w:ascii="Tahoma" w:hAnsi="Tahoma" w:cs="Tahoma"/>
          <w:sz w:val="16"/>
          <w:szCs w:val="16"/>
        </w:rPr>
        <w:t xml:space="preserve">zdravotnické dokumentace pacientů, jimž jsou </w:t>
      </w:r>
      <w:r w:rsidR="00796155" w:rsidRPr="0084125C">
        <w:rPr>
          <w:rFonts w:ascii="Tahoma" w:eastAsia="MS Mincho" w:hAnsi="Tahoma" w:cs="Tahoma"/>
          <w:sz w:val="16"/>
          <w:szCs w:val="16"/>
        </w:rPr>
        <w:t xml:space="preserve">nabyvatelem </w:t>
      </w:r>
      <w:r w:rsidRPr="0084125C">
        <w:rPr>
          <w:rFonts w:ascii="Tahoma" w:hAnsi="Tahoma" w:cs="Tahoma"/>
          <w:sz w:val="16"/>
          <w:szCs w:val="16"/>
        </w:rPr>
        <w:t xml:space="preserve">poskytovány zdravotní služby, a dále v rozsahu Osobních údajů zaměstnanců </w:t>
      </w:r>
      <w:r w:rsidR="00796155" w:rsidRPr="0084125C">
        <w:rPr>
          <w:rFonts w:ascii="Tahoma" w:eastAsia="MS Mincho" w:hAnsi="Tahoma" w:cs="Tahoma"/>
          <w:sz w:val="16"/>
          <w:szCs w:val="16"/>
        </w:rPr>
        <w:t xml:space="preserve">nabyvatele </w:t>
      </w:r>
      <w:r w:rsidRPr="0084125C">
        <w:rPr>
          <w:rFonts w:ascii="Tahoma" w:eastAsia="MS Mincho" w:hAnsi="Tahoma" w:cs="Tahoma"/>
          <w:sz w:val="16"/>
          <w:szCs w:val="16"/>
        </w:rPr>
        <w:t xml:space="preserve">poskytovatelem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w:t>
      </w:r>
      <w:r w:rsidR="00796155" w:rsidRPr="0084125C">
        <w:rPr>
          <w:rFonts w:ascii="Tahoma" w:eastAsia="MS Mincho" w:hAnsi="Tahoma" w:cs="Tahoma"/>
          <w:sz w:val="16"/>
          <w:szCs w:val="16"/>
        </w:rPr>
        <w:t xml:space="preserve">nabyvatele </w:t>
      </w:r>
      <w:r w:rsidRPr="0084125C">
        <w:rPr>
          <w:rFonts w:ascii="Tahoma" w:eastAsia="MS Mincho" w:hAnsi="Tahoma" w:cs="Tahoma"/>
          <w:sz w:val="16"/>
          <w:szCs w:val="16"/>
        </w:rPr>
        <w:t xml:space="preserve">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w:t>
      </w:r>
      <w:r w:rsidR="00796155" w:rsidRPr="0084125C">
        <w:rPr>
          <w:rFonts w:ascii="Tahoma" w:eastAsia="MS Mincho" w:hAnsi="Tahoma" w:cs="Tahoma"/>
          <w:sz w:val="16"/>
          <w:szCs w:val="16"/>
        </w:rPr>
        <w:t xml:space="preserve">zpracování </w:t>
      </w:r>
      <w:r w:rsidRPr="0084125C">
        <w:rPr>
          <w:rFonts w:ascii="Tahoma" w:eastAsia="MS Mincho" w:hAnsi="Tahoma" w:cs="Tahoma"/>
          <w:sz w:val="16"/>
          <w:szCs w:val="16"/>
        </w:rPr>
        <w:t xml:space="preserve">osobních údajů, zejména zajistit, aby data obsažená ve zdravotnické dokumentaci byla šifrována způsobem, který znemožní nahlížení do těchto údajů neoprávněným osobám. </w:t>
      </w:r>
    </w:p>
    <w:p w14:paraId="52E7574E" w14:textId="1C8E0C26" w:rsidR="009F57EC" w:rsidRPr="0084125C" w:rsidRDefault="009F57EC" w:rsidP="00F45096">
      <w:pPr>
        <w:numPr>
          <w:ilvl w:val="0"/>
          <w:numId w:val="39"/>
        </w:numPr>
        <w:autoSpaceDE/>
        <w:autoSpaceDN/>
        <w:jc w:val="both"/>
        <w:rPr>
          <w:rFonts w:ascii="Tahoma" w:eastAsia="MS Mincho" w:hAnsi="Tahoma" w:cs="Tahoma"/>
          <w:sz w:val="16"/>
          <w:szCs w:val="16"/>
        </w:rPr>
      </w:pPr>
      <w:r w:rsidRPr="0084125C">
        <w:rPr>
          <w:rFonts w:ascii="Tahoma" w:eastAsia="MS Mincho" w:hAnsi="Tahoma" w:cs="Tahoma"/>
          <w:sz w:val="16"/>
          <w:szCs w:val="16"/>
        </w:rPr>
        <w:t xml:space="preserve">Poskytovatel se zavazuje zajistit informovanost svých pracovníků (včetně poddodavatelů) o povinnostech vyplývajících z této </w:t>
      </w:r>
      <w:r w:rsidR="00020966" w:rsidRPr="0084125C">
        <w:rPr>
          <w:rFonts w:ascii="Tahoma" w:eastAsia="MS Mincho" w:hAnsi="Tahoma" w:cs="Tahoma"/>
          <w:sz w:val="16"/>
          <w:szCs w:val="16"/>
        </w:rPr>
        <w:t>s</w:t>
      </w:r>
      <w:r w:rsidRPr="0084125C">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796155" w:rsidRPr="0084125C">
        <w:rPr>
          <w:rFonts w:ascii="Tahoma" w:eastAsia="MS Mincho" w:hAnsi="Tahoma" w:cs="Tahoma"/>
          <w:sz w:val="16"/>
          <w:szCs w:val="16"/>
        </w:rPr>
        <w:t xml:space="preserve">zpracování </w:t>
      </w:r>
      <w:r w:rsidRPr="0084125C">
        <w:rPr>
          <w:rFonts w:ascii="Tahoma" w:eastAsia="MS Mincho" w:hAnsi="Tahoma" w:cs="Tahoma"/>
          <w:sz w:val="16"/>
          <w:szCs w:val="16"/>
        </w:rPr>
        <w:t xml:space="preserve">osobních údajů a poučeni o možných následcích porušení těchto povinností s tím, že povinnost důvěrnosti bude jimi dodržována i po skončení jejich smluvního vztahu k </w:t>
      </w:r>
      <w:r w:rsidR="00796155" w:rsidRPr="0084125C">
        <w:rPr>
          <w:rFonts w:ascii="Tahoma" w:eastAsia="MS Mincho" w:hAnsi="Tahoma" w:cs="Tahoma"/>
          <w:sz w:val="16"/>
          <w:szCs w:val="16"/>
        </w:rPr>
        <w:t>nabyvateli</w:t>
      </w:r>
      <w:r w:rsidRPr="0084125C">
        <w:rPr>
          <w:rFonts w:ascii="Tahoma" w:eastAsia="MS Mincho" w:hAnsi="Tahoma" w:cs="Tahoma"/>
          <w:sz w:val="16"/>
          <w:szCs w:val="16"/>
        </w:rPr>
        <w:t>. Toto ujednání je sjednáno ve smyslu ustanovení</w:t>
      </w:r>
      <w:r w:rsidR="008F6176" w:rsidRPr="0084125C">
        <w:rPr>
          <w:rFonts w:ascii="Tahoma" w:eastAsia="MS Mincho" w:hAnsi="Tahoma" w:cs="Tahoma"/>
          <w:sz w:val="16"/>
          <w:szCs w:val="16"/>
        </w:rPr>
        <w:t xml:space="preserve"> čl. 28</w:t>
      </w:r>
      <w:r w:rsidRPr="0084125C">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w:t>
      </w:r>
      <w:r w:rsidR="00796155" w:rsidRPr="0084125C">
        <w:rPr>
          <w:rFonts w:ascii="Tahoma" w:eastAsia="MS Mincho" w:hAnsi="Tahoma" w:cs="Tahoma"/>
          <w:sz w:val="16"/>
          <w:szCs w:val="16"/>
        </w:rPr>
        <w:t xml:space="preserve">nabyvateli </w:t>
      </w:r>
      <w:r w:rsidRPr="0084125C">
        <w:rPr>
          <w:rFonts w:ascii="Tahoma" w:eastAsia="MS Mincho" w:hAnsi="Tahoma" w:cs="Tahoma"/>
          <w:sz w:val="16"/>
          <w:szCs w:val="16"/>
        </w:rPr>
        <w:t>za</w:t>
      </w:r>
      <w:r w:rsidR="00B515C6" w:rsidRPr="0084125C">
        <w:rPr>
          <w:rFonts w:ascii="Tahoma" w:eastAsia="MS Mincho" w:hAnsi="Tahoma" w:cs="Tahoma"/>
          <w:sz w:val="16"/>
          <w:szCs w:val="16"/>
        </w:rPr>
        <w:t> </w:t>
      </w:r>
      <w:r w:rsidRPr="0084125C">
        <w:rPr>
          <w:rFonts w:ascii="Tahoma" w:eastAsia="MS Mincho" w:hAnsi="Tahoma" w:cs="Tahoma"/>
          <w:sz w:val="16"/>
          <w:szCs w:val="16"/>
        </w:rPr>
        <w:t>vzniklou škodu, jako kdyby povinnost porušil sám.</w:t>
      </w:r>
    </w:p>
    <w:p w14:paraId="100D3955" w14:textId="3E527AF5" w:rsidR="009F57EC" w:rsidRPr="0084125C" w:rsidRDefault="009F57EC" w:rsidP="00F45096">
      <w:pPr>
        <w:numPr>
          <w:ilvl w:val="0"/>
          <w:numId w:val="39"/>
        </w:numPr>
        <w:autoSpaceDE/>
        <w:autoSpaceDN/>
        <w:jc w:val="both"/>
        <w:rPr>
          <w:rFonts w:ascii="Tahoma" w:eastAsia="MS Mincho" w:hAnsi="Tahoma" w:cs="Tahoma"/>
          <w:sz w:val="16"/>
          <w:szCs w:val="16"/>
        </w:rPr>
      </w:pPr>
      <w:r w:rsidRPr="0084125C">
        <w:rPr>
          <w:rFonts w:ascii="Tahoma" w:eastAsia="MS Mincho" w:hAnsi="Tahoma" w:cs="Tahoma"/>
          <w:sz w:val="16"/>
          <w:szCs w:val="16"/>
        </w:rPr>
        <w:t>Smluvní strany se zavazují zachovat mlčenlivost též o všech ostatních skutečnostech, ve vztahu</w:t>
      </w:r>
      <w:r w:rsidR="00020966" w:rsidRPr="0084125C">
        <w:rPr>
          <w:rFonts w:ascii="Tahoma" w:eastAsia="MS Mincho" w:hAnsi="Tahoma" w:cs="Tahoma"/>
          <w:sz w:val="16"/>
          <w:szCs w:val="16"/>
        </w:rPr>
        <w:t>,</w:t>
      </w:r>
      <w:r w:rsidRPr="0084125C">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665D3E3B" w14:textId="13E238ED" w:rsidR="009F57EC" w:rsidRPr="0084125C" w:rsidRDefault="009F57EC" w:rsidP="00F45096">
      <w:pPr>
        <w:numPr>
          <w:ilvl w:val="0"/>
          <w:numId w:val="39"/>
        </w:numPr>
        <w:autoSpaceDE/>
        <w:autoSpaceDN/>
        <w:jc w:val="both"/>
        <w:rPr>
          <w:rFonts w:ascii="Tahoma" w:eastAsia="MS Mincho" w:hAnsi="Tahoma" w:cs="Tahoma"/>
          <w:sz w:val="16"/>
          <w:szCs w:val="16"/>
        </w:rPr>
      </w:pPr>
      <w:r w:rsidRPr="0084125C">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2293ACC" w14:textId="77777777" w:rsidR="009F57EC" w:rsidRPr="0084125C" w:rsidRDefault="009F57EC" w:rsidP="00F45096">
      <w:pPr>
        <w:numPr>
          <w:ilvl w:val="0"/>
          <w:numId w:val="39"/>
        </w:numPr>
        <w:autoSpaceDE/>
        <w:autoSpaceDN/>
        <w:jc w:val="both"/>
        <w:rPr>
          <w:rFonts w:ascii="Tahoma" w:hAnsi="Tahoma" w:cs="Tahoma"/>
          <w:sz w:val="16"/>
          <w:szCs w:val="16"/>
        </w:rPr>
      </w:pPr>
      <w:r w:rsidRPr="0084125C">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84125C">
        <w:rPr>
          <w:rFonts w:ascii="Tahoma" w:hAnsi="Tahoma" w:cs="Tahoma"/>
          <w:sz w:val="16"/>
          <w:szCs w:val="16"/>
        </w:rPr>
        <w:t>notit.</w:t>
      </w:r>
    </w:p>
    <w:p w14:paraId="22C16406" w14:textId="54561F0A" w:rsidR="009F57EC" w:rsidRPr="0084125C" w:rsidRDefault="009F57EC" w:rsidP="00F45096">
      <w:pPr>
        <w:numPr>
          <w:ilvl w:val="0"/>
          <w:numId w:val="39"/>
        </w:numPr>
        <w:autoSpaceDE/>
        <w:autoSpaceDN/>
        <w:jc w:val="both"/>
        <w:rPr>
          <w:rFonts w:ascii="Tahoma" w:hAnsi="Tahoma" w:cs="Tahoma"/>
          <w:sz w:val="16"/>
          <w:szCs w:val="16"/>
        </w:rPr>
      </w:pPr>
      <w:r w:rsidRPr="0084125C">
        <w:rPr>
          <w:rFonts w:ascii="Tahoma" w:hAnsi="Tahoma" w:cs="Tahoma"/>
          <w:sz w:val="16"/>
          <w:szCs w:val="16"/>
        </w:rPr>
        <w:t xml:space="preserve">Poskytovatel se zavazuje plně respektovat bezpečnostní požadavky </w:t>
      </w:r>
      <w:r w:rsidR="00796155" w:rsidRPr="0084125C">
        <w:rPr>
          <w:rFonts w:ascii="Tahoma" w:eastAsia="MS Mincho" w:hAnsi="Tahoma" w:cs="Tahoma"/>
          <w:sz w:val="16"/>
          <w:szCs w:val="16"/>
        </w:rPr>
        <w:t xml:space="preserve">nabyvatele </w:t>
      </w:r>
      <w:r w:rsidRPr="0084125C">
        <w:rPr>
          <w:rFonts w:ascii="Tahoma" w:hAnsi="Tahoma" w:cs="Tahoma"/>
          <w:sz w:val="16"/>
          <w:szCs w:val="16"/>
        </w:rPr>
        <w:t>k zajištění ochrany Osobních údajů pacientů</w:t>
      </w:r>
      <w:r w:rsidR="00796155" w:rsidRPr="0084125C">
        <w:rPr>
          <w:rFonts w:ascii="Tahoma" w:hAnsi="Tahoma" w:cs="Tahoma"/>
          <w:sz w:val="16"/>
          <w:szCs w:val="16"/>
        </w:rPr>
        <w:t xml:space="preserve"> a</w:t>
      </w:r>
      <w:r w:rsidRPr="0084125C">
        <w:rPr>
          <w:rFonts w:ascii="Tahoma" w:hAnsi="Tahoma" w:cs="Tahoma"/>
          <w:sz w:val="16"/>
          <w:szCs w:val="16"/>
        </w:rPr>
        <w:t xml:space="preserve"> zaměstnanců </w:t>
      </w:r>
      <w:r w:rsidR="00796155" w:rsidRPr="0084125C">
        <w:rPr>
          <w:rFonts w:ascii="Tahoma" w:eastAsia="MS Mincho" w:hAnsi="Tahoma" w:cs="Tahoma"/>
          <w:sz w:val="16"/>
          <w:szCs w:val="16"/>
        </w:rPr>
        <w:t>nabyvatele</w:t>
      </w:r>
      <w:r w:rsidRPr="0084125C">
        <w:rPr>
          <w:rFonts w:ascii="Tahoma" w:hAnsi="Tahoma" w:cs="Tahoma"/>
          <w:sz w:val="16"/>
          <w:szCs w:val="16"/>
        </w:rPr>
        <w:t>.</w:t>
      </w:r>
    </w:p>
    <w:p w14:paraId="702711B1" w14:textId="774B1112" w:rsidR="009F57EC" w:rsidRPr="0084125C" w:rsidRDefault="009F57EC" w:rsidP="00F45096">
      <w:pPr>
        <w:numPr>
          <w:ilvl w:val="0"/>
          <w:numId w:val="39"/>
        </w:numPr>
        <w:autoSpaceDE/>
        <w:autoSpaceDN/>
        <w:jc w:val="both"/>
        <w:rPr>
          <w:rFonts w:ascii="Tahoma" w:hAnsi="Tahoma" w:cs="Tahoma"/>
          <w:sz w:val="16"/>
          <w:szCs w:val="16"/>
        </w:rPr>
      </w:pPr>
      <w:r w:rsidRPr="0084125C">
        <w:rPr>
          <w:rFonts w:ascii="Tahoma" w:hAnsi="Tahoma" w:cs="Tahoma"/>
          <w:sz w:val="16"/>
          <w:szCs w:val="16"/>
        </w:rPr>
        <w:t>Povinnost mlčenlivosti o informacích a skutečnostech obchodního charakteru trvá po dobu 5 let od ukončení této smlouvy, o</w:t>
      </w:r>
      <w:r w:rsidR="00464C00" w:rsidRPr="0084125C">
        <w:rPr>
          <w:rFonts w:ascii="Tahoma" w:hAnsi="Tahoma" w:cs="Tahoma"/>
          <w:sz w:val="16"/>
          <w:szCs w:val="16"/>
        </w:rPr>
        <w:t> </w:t>
      </w:r>
      <w:r w:rsidRPr="0084125C">
        <w:rPr>
          <w:rFonts w:ascii="Tahoma" w:hAnsi="Tahoma" w:cs="Tahoma"/>
          <w:sz w:val="16"/>
          <w:szCs w:val="16"/>
        </w:rPr>
        <w:t>informacích obsahujících Osobní údaje trvá bez časového omezení.</w:t>
      </w:r>
    </w:p>
    <w:p w14:paraId="79D8D833" w14:textId="72436BB3" w:rsidR="005D4F95" w:rsidRPr="0084125C" w:rsidRDefault="005D4F95" w:rsidP="00F45096">
      <w:pPr>
        <w:numPr>
          <w:ilvl w:val="0"/>
          <w:numId w:val="39"/>
        </w:numPr>
        <w:suppressAutoHyphens/>
        <w:autoSpaceDE/>
        <w:autoSpaceDN/>
        <w:jc w:val="both"/>
        <w:rPr>
          <w:rFonts w:ascii="Tahoma" w:hAnsi="Tahoma" w:cs="Tahoma"/>
          <w:sz w:val="16"/>
          <w:szCs w:val="16"/>
        </w:rPr>
      </w:pPr>
      <w:r w:rsidRPr="0084125C">
        <w:rPr>
          <w:rFonts w:ascii="Tahoma" w:hAnsi="Tahoma" w:cs="Tahoma"/>
          <w:sz w:val="16"/>
          <w:szCs w:val="16"/>
        </w:rPr>
        <w:t xml:space="preserve">Smluvní strany vylučují povinnosti jim uložené ve smyslu čl. </w:t>
      </w:r>
      <w:r w:rsidR="00143448" w:rsidRPr="0084125C">
        <w:rPr>
          <w:rFonts w:ascii="Tahoma" w:hAnsi="Tahoma" w:cs="Tahoma"/>
          <w:sz w:val="16"/>
          <w:szCs w:val="16"/>
        </w:rPr>
        <w:t>IX.</w:t>
      </w:r>
      <w:r w:rsidRPr="0084125C">
        <w:rPr>
          <w:rFonts w:ascii="Tahoma" w:hAnsi="Tahoma" w:cs="Tahoma"/>
          <w:sz w:val="16"/>
          <w:szCs w:val="16"/>
        </w:rPr>
        <w:t>,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sidRPr="0084125C">
        <w:rPr>
          <w:rFonts w:ascii="Tahoma" w:hAnsi="Tahoma" w:cs="Tahoma"/>
          <w:b/>
          <w:bCs/>
          <w:sz w:val="16"/>
          <w:szCs w:val="16"/>
        </w:rPr>
        <w:t>registr smluv</w:t>
      </w:r>
      <w:r w:rsidRPr="0084125C">
        <w:rPr>
          <w:rFonts w:ascii="Tahoma" w:hAnsi="Tahoma" w:cs="Tahoma"/>
          <w:sz w:val="16"/>
          <w:szCs w:val="16"/>
        </w:rPr>
        <w:t>“).</w:t>
      </w:r>
    </w:p>
    <w:p w14:paraId="26B255E8" w14:textId="77777777" w:rsidR="001A2A81" w:rsidRPr="0084125C" w:rsidRDefault="001A2A81" w:rsidP="00597070">
      <w:pPr>
        <w:pStyle w:val="Zkladntext"/>
        <w:widowControl/>
        <w:overflowPunct w:val="0"/>
        <w:adjustRightInd w:val="0"/>
        <w:textAlignment w:val="baseline"/>
        <w:rPr>
          <w:rFonts w:ascii="Tahoma" w:hAnsi="Tahoma" w:cs="Tahoma"/>
          <w:sz w:val="16"/>
          <w:szCs w:val="16"/>
        </w:rPr>
      </w:pPr>
    </w:p>
    <w:p w14:paraId="26B255E9" w14:textId="77777777" w:rsidR="001A2A81" w:rsidRPr="0084125C" w:rsidRDefault="001A2A81" w:rsidP="00597070">
      <w:pPr>
        <w:pStyle w:val="Zkladntext"/>
        <w:widowControl/>
        <w:overflowPunct w:val="0"/>
        <w:adjustRightInd w:val="0"/>
        <w:textAlignment w:val="baseline"/>
        <w:rPr>
          <w:rFonts w:ascii="Tahoma" w:hAnsi="Tahoma" w:cs="Tahoma"/>
          <w:sz w:val="16"/>
          <w:szCs w:val="16"/>
        </w:rPr>
      </w:pPr>
    </w:p>
    <w:p w14:paraId="26B255EA" w14:textId="48004DB5" w:rsidR="00597070" w:rsidRPr="0084125C" w:rsidRDefault="00597070" w:rsidP="00597070">
      <w:pPr>
        <w:widowControl w:val="0"/>
        <w:jc w:val="center"/>
        <w:outlineLvl w:val="0"/>
        <w:rPr>
          <w:rFonts w:ascii="Tahoma" w:hAnsi="Tahoma" w:cs="Tahoma"/>
          <w:b/>
          <w:snapToGrid w:val="0"/>
          <w:sz w:val="16"/>
          <w:szCs w:val="16"/>
        </w:rPr>
      </w:pPr>
      <w:r w:rsidRPr="0084125C">
        <w:rPr>
          <w:rFonts w:ascii="Tahoma" w:hAnsi="Tahoma" w:cs="Tahoma"/>
          <w:b/>
          <w:snapToGrid w:val="0"/>
          <w:sz w:val="16"/>
          <w:szCs w:val="16"/>
        </w:rPr>
        <w:t>X.</w:t>
      </w:r>
    </w:p>
    <w:p w14:paraId="26B255EB" w14:textId="77777777" w:rsidR="00597070" w:rsidRPr="0084125C"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r w:rsidRPr="0084125C">
        <w:rPr>
          <w:rFonts w:ascii="Tahoma" w:eastAsia="Helvetica" w:hAnsi="Tahoma" w:cs="Tahoma"/>
          <w:b/>
          <w:color w:val="000000"/>
          <w:sz w:val="16"/>
          <w:szCs w:val="16"/>
        </w:rPr>
        <w:t xml:space="preserve">Trvání licenční smlouvy, </w:t>
      </w:r>
      <w:r w:rsidRPr="0084125C">
        <w:rPr>
          <w:rFonts w:ascii="Tahoma" w:hAnsi="Tahoma" w:cs="Tahoma"/>
          <w:b/>
          <w:snapToGrid w:val="0"/>
          <w:sz w:val="16"/>
          <w:szCs w:val="16"/>
        </w:rPr>
        <w:t xml:space="preserve">odstoupení od smlouvy </w:t>
      </w:r>
    </w:p>
    <w:p w14:paraId="16C50191" w14:textId="77777777" w:rsidR="00AA69B4" w:rsidRPr="0084125C" w:rsidRDefault="00AA69B4"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p>
    <w:p w14:paraId="182A1254" w14:textId="77777777" w:rsidR="0038625B" w:rsidRPr="0084125C" w:rsidRDefault="0038625B" w:rsidP="00F45096">
      <w:pPr>
        <w:pStyle w:val="Textkomente"/>
        <w:numPr>
          <w:ilvl w:val="0"/>
          <w:numId w:val="38"/>
        </w:numPr>
        <w:tabs>
          <w:tab w:val="clear" w:pos="720"/>
          <w:tab w:val="num" w:pos="360"/>
        </w:tabs>
        <w:autoSpaceDE/>
        <w:autoSpaceDN/>
        <w:ind w:left="360"/>
        <w:jc w:val="both"/>
        <w:rPr>
          <w:rFonts w:ascii="Tahoma" w:hAnsi="Tahoma" w:cs="Tahoma"/>
          <w:sz w:val="16"/>
          <w:szCs w:val="16"/>
        </w:rPr>
      </w:pPr>
      <w:r w:rsidRPr="0084125C">
        <w:rPr>
          <w:rFonts w:ascii="Tahoma" w:hAnsi="Tahoma" w:cs="Tahoma"/>
          <w:sz w:val="16"/>
          <w:szCs w:val="16"/>
        </w:rPr>
        <w:t xml:space="preserve">Smlouva nabývá platnosti jejím uzavřením a účinnosti dnem uveřejnění v registru smluv. </w:t>
      </w:r>
    </w:p>
    <w:p w14:paraId="26B255EE" w14:textId="4DC85BC0" w:rsidR="00597070" w:rsidRPr="0084125C" w:rsidRDefault="00597070" w:rsidP="00F45096">
      <w:pPr>
        <w:pStyle w:val="Textkomente"/>
        <w:numPr>
          <w:ilvl w:val="0"/>
          <w:numId w:val="38"/>
        </w:numPr>
        <w:tabs>
          <w:tab w:val="clear" w:pos="720"/>
          <w:tab w:val="num" w:pos="360"/>
        </w:tabs>
        <w:autoSpaceDE/>
        <w:autoSpaceDN/>
        <w:ind w:left="360"/>
        <w:jc w:val="both"/>
        <w:rPr>
          <w:rFonts w:ascii="Tahoma" w:hAnsi="Tahoma" w:cs="Tahoma"/>
          <w:sz w:val="16"/>
          <w:szCs w:val="16"/>
        </w:rPr>
      </w:pPr>
      <w:r w:rsidRPr="0084125C">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w:t>
      </w:r>
    </w:p>
    <w:p w14:paraId="26B255EF" w14:textId="34D318CF" w:rsidR="00597070" w:rsidRPr="0084125C" w:rsidRDefault="00597070" w:rsidP="00F45096">
      <w:pPr>
        <w:numPr>
          <w:ilvl w:val="0"/>
          <w:numId w:val="34"/>
        </w:numPr>
        <w:tabs>
          <w:tab w:val="clear" w:pos="360"/>
          <w:tab w:val="num" w:pos="900"/>
        </w:tabs>
        <w:autoSpaceDE/>
        <w:autoSpaceDN/>
        <w:ind w:left="900" w:hanging="540"/>
        <w:jc w:val="both"/>
        <w:rPr>
          <w:rFonts w:ascii="Tahoma" w:hAnsi="Tahoma" w:cs="Tahoma"/>
          <w:sz w:val="16"/>
          <w:szCs w:val="16"/>
        </w:rPr>
      </w:pPr>
      <w:r w:rsidRPr="0084125C">
        <w:rPr>
          <w:rFonts w:ascii="Tahoma" w:hAnsi="Tahoma" w:cs="Tahoma"/>
          <w:sz w:val="16"/>
          <w:szCs w:val="16"/>
        </w:rPr>
        <w:t xml:space="preserve">na straně </w:t>
      </w:r>
      <w:r w:rsidR="005D270C" w:rsidRPr="0084125C">
        <w:rPr>
          <w:rFonts w:ascii="Tahoma" w:hAnsi="Tahoma" w:cs="Tahoma"/>
          <w:sz w:val="16"/>
          <w:szCs w:val="16"/>
        </w:rPr>
        <w:t>poskytovatele,</w:t>
      </w:r>
      <w:r w:rsidRPr="0084125C">
        <w:rPr>
          <w:rFonts w:ascii="Tahoma" w:hAnsi="Tahoma" w:cs="Tahoma"/>
          <w:sz w:val="16"/>
          <w:szCs w:val="16"/>
        </w:rPr>
        <w:t xml:space="preserve"> pokud dojde z jeho viny k posunu termínu předání předmětu plnění, přestože byl nabyvatelem na neplnění této smlouvy písemně upozorněn. </w:t>
      </w:r>
    </w:p>
    <w:p w14:paraId="26B255F0" w14:textId="77777777" w:rsidR="00597070" w:rsidRPr="0084125C" w:rsidRDefault="00597070" w:rsidP="00F45096">
      <w:pPr>
        <w:numPr>
          <w:ilvl w:val="0"/>
          <w:numId w:val="34"/>
        </w:numPr>
        <w:tabs>
          <w:tab w:val="clear" w:pos="360"/>
          <w:tab w:val="num" w:pos="900"/>
        </w:tabs>
        <w:autoSpaceDE/>
        <w:autoSpaceDN/>
        <w:ind w:left="900" w:hanging="540"/>
        <w:jc w:val="both"/>
        <w:rPr>
          <w:rFonts w:ascii="Tahoma" w:hAnsi="Tahoma" w:cs="Tahoma"/>
          <w:sz w:val="16"/>
          <w:szCs w:val="16"/>
        </w:rPr>
      </w:pPr>
      <w:r w:rsidRPr="0084125C">
        <w:rPr>
          <w:rFonts w:ascii="Tahoma" w:hAnsi="Tahoma" w:cs="Tahoma"/>
          <w:sz w:val="16"/>
          <w:szCs w:val="16"/>
        </w:rPr>
        <w:t xml:space="preserve">na straně nabyvatele nezaplacení sjednané ceny předmětu plnění podle této smlouvy ve lhůtě delší 60 dní po dni splatnosti příslušné faktury, přestože byl poskytovatelem na neplnění této smlouvy písemně upozorněn. </w:t>
      </w:r>
    </w:p>
    <w:p w14:paraId="26B255F1" w14:textId="77777777" w:rsidR="00597070" w:rsidRPr="0084125C" w:rsidRDefault="00597070" w:rsidP="00F45096">
      <w:pPr>
        <w:pStyle w:val="Textkomente"/>
        <w:numPr>
          <w:ilvl w:val="0"/>
          <w:numId w:val="38"/>
        </w:numPr>
        <w:tabs>
          <w:tab w:val="clear" w:pos="720"/>
          <w:tab w:val="num" w:pos="360"/>
        </w:tabs>
        <w:autoSpaceDE/>
        <w:autoSpaceDN/>
        <w:ind w:left="360"/>
        <w:jc w:val="both"/>
        <w:rPr>
          <w:rFonts w:ascii="Tahoma" w:hAnsi="Tahoma" w:cs="Tahoma"/>
          <w:sz w:val="16"/>
          <w:szCs w:val="16"/>
        </w:rPr>
      </w:pPr>
      <w:r w:rsidRPr="0084125C">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26B255F2" w14:textId="77777777" w:rsidR="00597070" w:rsidRPr="0084125C" w:rsidRDefault="00597070" w:rsidP="00597070">
      <w:pPr>
        <w:pStyle w:val="Textkomente"/>
        <w:autoSpaceDE/>
        <w:autoSpaceDN/>
        <w:ind w:left="360"/>
        <w:jc w:val="both"/>
        <w:rPr>
          <w:rFonts w:ascii="Tahoma" w:hAnsi="Tahoma" w:cs="Tahoma"/>
          <w:sz w:val="16"/>
          <w:szCs w:val="16"/>
        </w:rPr>
      </w:pPr>
    </w:p>
    <w:p w14:paraId="26B255F3" w14:textId="4EB2009B" w:rsidR="00597070" w:rsidRPr="0084125C" w:rsidRDefault="00597070" w:rsidP="706DE940">
      <w:pPr>
        <w:keepNext/>
        <w:widowControl w:val="0"/>
        <w:jc w:val="center"/>
        <w:outlineLvl w:val="0"/>
        <w:rPr>
          <w:rFonts w:ascii="Tahoma" w:hAnsi="Tahoma" w:cs="Tahoma"/>
          <w:b/>
          <w:bCs/>
          <w:snapToGrid w:val="0"/>
          <w:sz w:val="16"/>
          <w:szCs w:val="16"/>
        </w:rPr>
      </w:pPr>
      <w:r w:rsidRPr="0084125C">
        <w:rPr>
          <w:rFonts w:ascii="Tahoma" w:hAnsi="Tahoma" w:cs="Tahoma"/>
          <w:b/>
          <w:bCs/>
          <w:snapToGrid w:val="0"/>
          <w:sz w:val="16"/>
          <w:szCs w:val="16"/>
        </w:rPr>
        <w:t>X</w:t>
      </w:r>
      <w:r w:rsidR="009152F8" w:rsidRPr="0084125C">
        <w:rPr>
          <w:rFonts w:ascii="Tahoma" w:hAnsi="Tahoma" w:cs="Tahoma"/>
          <w:b/>
          <w:bCs/>
          <w:snapToGrid w:val="0"/>
          <w:sz w:val="16"/>
          <w:szCs w:val="16"/>
        </w:rPr>
        <w:t>I</w:t>
      </w:r>
      <w:r w:rsidRPr="0084125C">
        <w:rPr>
          <w:rFonts w:ascii="Tahoma" w:hAnsi="Tahoma" w:cs="Tahoma"/>
          <w:b/>
          <w:bCs/>
          <w:snapToGrid w:val="0"/>
          <w:sz w:val="16"/>
          <w:szCs w:val="16"/>
        </w:rPr>
        <w:t>.</w:t>
      </w:r>
    </w:p>
    <w:p w14:paraId="26B255F4" w14:textId="77777777" w:rsidR="00597070" w:rsidRPr="0084125C" w:rsidRDefault="00597070" w:rsidP="706DE940">
      <w:pPr>
        <w:keepNext/>
        <w:widowControl w:val="0"/>
        <w:jc w:val="center"/>
        <w:outlineLvl w:val="0"/>
        <w:rPr>
          <w:rFonts w:ascii="Tahoma" w:hAnsi="Tahoma" w:cs="Tahoma"/>
          <w:b/>
          <w:bCs/>
          <w:snapToGrid w:val="0"/>
          <w:sz w:val="16"/>
          <w:szCs w:val="16"/>
        </w:rPr>
      </w:pPr>
      <w:r w:rsidRPr="0084125C">
        <w:rPr>
          <w:rFonts w:ascii="Tahoma" w:hAnsi="Tahoma" w:cs="Tahoma"/>
          <w:b/>
          <w:bCs/>
          <w:snapToGrid w:val="0"/>
          <w:sz w:val="16"/>
          <w:szCs w:val="16"/>
        </w:rPr>
        <w:t>Ostatní ujednání</w:t>
      </w:r>
    </w:p>
    <w:p w14:paraId="5E2F11C3" w14:textId="77777777" w:rsidR="00AA69B4" w:rsidRPr="0084125C" w:rsidRDefault="00AA69B4" w:rsidP="706DE940">
      <w:pPr>
        <w:keepNext/>
        <w:widowControl w:val="0"/>
        <w:jc w:val="center"/>
        <w:outlineLvl w:val="0"/>
        <w:rPr>
          <w:rFonts w:ascii="Tahoma" w:hAnsi="Tahoma" w:cs="Tahoma"/>
          <w:b/>
          <w:bCs/>
          <w:snapToGrid w:val="0"/>
          <w:sz w:val="16"/>
          <w:szCs w:val="16"/>
        </w:rPr>
      </w:pPr>
    </w:p>
    <w:p w14:paraId="26B255F5" w14:textId="57B395FA" w:rsidR="00597070" w:rsidRPr="0084125C" w:rsidRDefault="00597070"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t xml:space="preserve">Poskytovatel se zavazuje, že bude mít po celou dobu plnění smlouvy řádně uzavřené pojištění odpovědnosti za škodu způsobenou třetí osobě ve výši minimálně </w:t>
      </w:r>
      <w:r w:rsidR="00732CE7">
        <w:rPr>
          <w:rFonts w:ascii="Tahoma" w:hAnsi="Tahoma" w:cs="Tahoma"/>
          <w:sz w:val="16"/>
          <w:szCs w:val="16"/>
        </w:rPr>
        <w:t>10.000.000</w:t>
      </w:r>
      <w:r w:rsidR="00A64CE9">
        <w:rPr>
          <w:rFonts w:ascii="Tahoma" w:hAnsi="Tahoma" w:cs="Tahoma"/>
          <w:sz w:val="16"/>
          <w:szCs w:val="16"/>
        </w:rPr>
        <w:t>,-</w:t>
      </w:r>
      <w:r w:rsidR="003F6236" w:rsidRPr="0084125C">
        <w:rPr>
          <w:rFonts w:ascii="Tahoma" w:hAnsi="Tahoma" w:cs="Tahoma"/>
          <w:sz w:val="16"/>
          <w:szCs w:val="16"/>
        </w:rPr>
        <w:t xml:space="preserve">  </w:t>
      </w:r>
      <w:r w:rsidRPr="0084125C">
        <w:rPr>
          <w:rFonts w:ascii="Tahoma" w:hAnsi="Tahoma" w:cs="Tahoma"/>
          <w:sz w:val="16"/>
          <w:szCs w:val="16"/>
        </w:rPr>
        <w:t xml:space="preserve"> Kč. Na žádost </w:t>
      </w:r>
      <w:r w:rsidR="00AF7C52" w:rsidRPr="0084125C">
        <w:rPr>
          <w:rFonts w:ascii="Tahoma" w:hAnsi="Tahoma" w:cs="Tahoma"/>
          <w:sz w:val="16"/>
          <w:szCs w:val="16"/>
        </w:rPr>
        <w:t xml:space="preserve">nabyvatele </w:t>
      </w:r>
      <w:r w:rsidRPr="0084125C">
        <w:rPr>
          <w:rFonts w:ascii="Tahoma" w:hAnsi="Tahoma" w:cs="Tahoma"/>
          <w:sz w:val="16"/>
          <w:szCs w:val="16"/>
        </w:rPr>
        <w:t>je poskytovatel povinen kdykoli v průběhu trvání smlouvy předložit kopie aktuálních pojistných smluv.  </w:t>
      </w:r>
      <w:r w:rsidRPr="0084125C" w:rsidDel="00A83343">
        <w:rPr>
          <w:rFonts w:ascii="Tahoma" w:hAnsi="Tahoma" w:cs="Tahoma"/>
          <w:sz w:val="16"/>
          <w:szCs w:val="16"/>
        </w:rPr>
        <w:t xml:space="preserve"> </w:t>
      </w:r>
    </w:p>
    <w:p w14:paraId="59D605C0" w14:textId="4A9F3BB2" w:rsidR="00AF7C52" w:rsidRPr="0084125C" w:rsidRDefault="00AF7C52" w:rsidP="00F45096">
      <w:pPr>
        <w:numPr>
          <w:ilvl w:val="0"/>
          <w:numId w:val="31"/>
        </w:numPr>
        <w:suppressAutoHyphens/>
        <w:autoSpaceDE/>
        <w:autoSpaceDN/>
        <w:jc w:val="both"/>
        <w:rPr>
          <w:rFonts w:ascii="Tahoma" w:hAnsi="Tahoma" w:cs="Tahoma"/>
          <w:sz w:val="16"/>
          <w:szCs w:val="16"/>
        </w:rPr>
      </w:pPr>
      <w:r w:rsidRPr="0084125C">
        <w:rPr>
          <w:rFonts w:ascii="Tahoma" w:hAnsi="Tahoma" w:cs="Tahoma"/>
          <w:sz w:val="16"/>
          <w:szCs w:val="16"/>
        </w:rPr>
        <w:t>Poskytovatel je povinen udržovat pojištění dle čl. XI. odst. 1 této smlouvy po celou dobu trvání této smlouvy. V případě porušení této povinnosti je nabyvatel oprávněn od této smlouvy odstoupit.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26B255F6" w14:textId="77777777" w:rsidR="00597070" w:rsidRPr="0084125C" w:rsidRDefault="00597070"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lastRenderedPageBreak/>
        <w:t>Obě strany se zavazují, že v souvislosti s plněním smlouvy učiní opatření k zajištění ochrany před šířením počítačových virů a nelegálních programů.</w:t>
      </w:r>
    </w:p>
    <w:p w14:paraId="26B255F7" w14:textId="77777777" w:rsidR="00597070" w:rsidRPr="0084125C" w:rsidRDefault="00597070"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t>Poskytovatel prohlašuje, že poskytnutím licence k užívání software dle této smlouvy neporušuje práva třetích osob ve smyslu autorského práva a že tak činí v souladu s</w:t>
      </w:r>
      <w:r w:rsidR="00BD0705" w:rsidRPr="0084125C">
        <w:rPr>
          <w:rFonts w:ascii="Tahoma" w:hAnsi="Tahoma" w:cs="Tahoma"/>
          <w:sz w:val="16"/>
          <w:szCs w:val="16"/>
        </w:rPr>
        <w:t xml:space="preserve"> příslušnými </w:t>
      </w:r>
      <w:r w:rsidRPr="0084125C">
        <w:rPr>
          <w:rFonts w:ascii="Tahoma" w:hAnsi="Tahoma" w:cs="Tahoma"/>
          <w:sz w:val="16"/>
          <w:szCs w:val="16"/>
        </w:rPr>
        <w:t>ustanoveními občanského zákoníku.</w:t>
      </w:r>
    </w:p>
    <w:p w14:paraId="6003D24E" w14:textId="371C1B13" w:rsidR="008F6176" w:rsidRPr="0084125C" w:rsidRDefault="008F6176" w:rsidP="00F45096">
      <w:pPr>
        <w:pStyle w:val="Odstavecseseznamem"/>
        <w:numPr>
          <w:ilvl w:val="0"/>
          <w:numId w:val="31"/>
        </w:numPr>
        <w:autoSpaceDE/>
        <w:autoSpaceDN/>
        <w:contextualSpacing/>
        <w:jc w:val="both"/>
        <w:rPr>
          <w:rFonts w:ascii="Tahoma" w:hAnsi="Tahoma" w:cs="Tahoma"/>
          <w:sz w:val="16"/>
          <w:szCs w:val="16"/>
        </w:rPr>
      </w:pPr>
      <w:r w:rsidRPr="0084125C">
        <w:rPr>
          <w:rFonts w:ascii="Tahoma" w:hAnsi="Tahoma" w:cs="Tahoma"/>
          <w:sz w:val="16"/>
          <w:szCs w:val="16"/>
        </w:rPr>
        <w:t xml:space="preserve">Poskytovatel je povinen v souladu s ustanovením § 105 z. č. 134/2016 Sb. předložit do 10 pracovních dnů od doručení oznámení o výběru </w:t>
      </w:r>
      <w:r w:rsidR="00D14B31" w:rsidRPr="0084125C">
        <w:rPr>
          <w:rFonts w:ascii="Tahoma" w:hAnsi="Tahoma" w:cs="Tahoma"/>
          <w:sz w:val="16"/>
          <w:szCs w:val="16"/>
        </w:rPr>
        <w:t xml:space="preserve">poskytovatele </w:t>
      </w:r>
      <w:r w:rsidR="00D15029" w:rsidRPr="0084125C">
        <w:rPr>
          <w:rFonts w:ascii="Tahoma" w:hAnsi="Tahoma" w:cs="Tahoma"/>
          <w:sz w:val="16"/>
          <w:szCs w:val="16"/>
        </w:rPr>
        <w:t xml:space="preserve">nabyvateli </w:t>
      </w:r>
      <w:r w:rsidRPr="0084125C">
        <w:rPr>
          <w:rFonts w:ascii="Tahoma" w:hAnsi="Tahoma" w:cs="Tahoma"/>
          <w:sz w:val="16"/>
          <w:szCs w:val="16"/>
        </w:rPr>
        <w:t xml:space="preserve">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6B255F9" w14:textId="3883A4E4" w:rsidR="00597070" w:rsidRPr="0084125C" w:rsidRDefault="00597070"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t xml:space="preserve">Poskytovatel bere na vědomí, že nabyvatel je povinen dle ustanovení </w:t>
      </w:r>
      <w:r w:rsidR="008F6176" w:rsidRPr="0084125C">
        <w:rPr>
          <w:rFonts w:ascii="Tahoma" w:hAnsi="Tahoma" w:cs="Tahoma"/>
          <w:sz w:val="16"/>
          <w:szCs w:val="16"/>
        </w:rPr>
        <w:t xml:space="preserve">§ 219 odst. 1 zákona č. 134/2016 Sb., </w:t>
      </w:r>
      <w:r w:rsidRPr="0084125C">
        <w:rPr>
          <w:rFonts w:ascii="Tahoma" w:hAnsi="Tahoma" w:cs="Tahoma"/>
          <w:sz w:val="16"/>
          <w:szCs w:val="16"/>
        </w:rPr>
        <w:t>a dle zákona č. 340/2015 Sb.</w:t>
      </w:r>
      <w:r w:rsidR="004871D2" w:rsidRPr="0084125C">
        <w:rPr>
          <w:rFonts w:ascii="Tahoma" w:hAnsi="Tahoma" w:cs="Tahoma"/>
          <w:sz w:val="16"/>
          <w:szCs w:val="16"/>
        </w:rPr>
        <w:t>,</w:t>
      </w:r>
      <w:r w:rsidRPr="0084125C">
        <w:rPr>
          <w:rFonts w:ascii="Tahoma" w:hAnsi="Tahoma" w:cs="Tahoma"/>
          <w:sz w:val="16"/>
          <w:szCs w:val="16"/>
        </w:rPr>
        <w:t xml:space="preserve"> o registru smluv</w:t>
      </w:r>
      <w:r w:rsidR="004871D2" w:rsidRPr="0084125C">
        <w:rPr>
          <w:rFonts w:ascii="Tahoma" w:hAnsi="Tahoma" w:cs="Tahoma"/>
          <w:sz w:val="16"/>
          <w:szCs w:val="16"/>
        </w:rPr>
        <w:t>,</w:t>
      </w:r>
      <w:r w:rsidRPr="0084125C">
        <w:rPr>
          <w:rFonts w:ascii="Tahoma" w:hAnsi="Tahoma" w:cs="Tahoma"/>
          <w:sz w:val="16"/>
          <w:szCs w:val="16"/>
        </w:rPr>
        <w:t xml:space="preserve"> zveřejnit tuto smlouvu včetně případných dodatků zákonem stanoveným způsobem.</w:t>
      </w:r>
    </w:p>
    <w:p w14:paraId="5A9445AA" w14:textId="1E45F9FC" w:rsidR="00AF7C52" w:rsidRPr="0084125C" w:rsidRDefault="00AF7C52" w:rsidP="00F45096">
      <w:pPr>
        <w:numPr>
          <w:ilvl w:val="0"/>
          <w:numId w:val="31"/>
        </w:numPr>
        <w:adjustRightInd w:val="0"/>
        <w:jc w:val="both"/>
        <w:rPr>
          <w:rFonts w:ascii="Tahoma" w:hAnsi="Tahoma" w:cs="Tahoma"/>
          <w:sz w:val="16"/>
          <w:szCs w:val="16"/>
        </w:rPr>
      </w:pPr>
      <w:r w:rsidRPr="0084125C">
        <w:rPr>
          <w:rFonts w:ascii="Tahoma" w:hAnsi="Tahoma" w:cs="Tahoma"/>
          <w:sz w:val="16"/>
          <w:szCs w:val="16"/>
        </w:rPr>
        <w:t>Poskytovatel je oprávněn postoupit pohledávku vyplývající z plnění dle této smlouvy na třetí osobu pouze s předchozím písemným souhlasem nabyvatele.</w:t>
      </w:r>
    </w:p>
    <w:p w14:paraId="26B255FA" w14:textId="4C328BF2" w:rsidR="00597070" w:rsidRPr="0084125C" w:rsidRDefault="00597070"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t xml:space="preserve">Poskytovatel se zavazuje dodržovat nařízení </w:t>
      </w:r>
      <w:r w:rsidR="008F6176" w:rsidRPr="0084125C">
        <w:rPr>
          <w:rFonts w:ascii="Tahoma" w:hAnsi="Tahoma" w:cs="Tahoma"/>
          <w:sz w:val="16"/>
          <w:szCs w:val="16"/>
        </w:rPr>
        <w:t>nabyvatele</w:t>
      </w:r>
      <w:r w:rsidRPr="0084125C">
        <w:rPr>
          <w:rFonts w:ascii="Tahoma" w:hAnsi="Tahoma" w:cs="Tahoma"/>
          <w:sz w:val="16"/>
          <w:szCs w:val="16"/>
        </w:rPr>
        <w:t>, kterým je zakázáno kouření ve všech prostorách i plochách areálu nabyvatele s výjimkou vyhrazených míst.</w:t>
      </w:r>
    </w:p>
    <w:p w14:paraId="6019743E" w14:textId="41B631F4" w:rsidR="00535246" w:rsidRPr="0084125C" w:rsidRDefault="00535246" w:rsidP="00F45096">
      <w:pPr>
        <w:numPr>
          <w:ilvl w:val="0"/>
          <w:numId w:val="31"/>
        </w:numPr>
        <w:autoSpaceDE/>
        <w:autoSpaceDN/>
        <w:jc w:val="both"/>
        <w:rPr>
          <w:rFonts w:ascii="Tahoma" w:hAnsi="Tahoma" w:cs="Tahoma"/>
          <w:sz w:val="16"/>
          <w:szCs w:val="16"/>
        </w:rPr>
      </w:pPr>
      <w:r w:rsidRPr="0084125C">
        <w:rPr>
          <w:rFonts w:ascii="Tahoma" w:hAnsi="Tahoma" w:cs="Tahoma"/>
          <w:sz w:val="16"/>
          <w:szCs w:val="16"/>
        </w:rPr>
        <w:t xml:space="preserve">Poskytovatel se zavazuje při plnění této smlouvy dodržovat povinnosti uvedené v dokumentu „Používání sítě VFN externími uživateli“, který je přílohou č. </w:t>
      </w:r>
      <w:r w:rsidR="002A29B1" w:rsidRPr="0084125C">
        <w:rPr>
          <w:rFonts w:ascii="Tahoma" w:hAnsi="Tahoma" w:cs="Tahoma"/>
          <w:sz w:val="16"/>
          <w:szCs w:val="16"/>
        </w:rPr>
        <w:t>6</w:t>
      </w:r>
      <w:r w:rsidRPr="0084125C">
        <w:rPr>
          <w:rFonts w:ascii="Tahoma" w:hAnsi="Tahoma" w:cs="Tahoma"/>
          <w:sz w:val="16"/>
          <w:szCs w:val="16"/>
        </w:rPr>
        <w:t xml:space="preserve"> této smlouvy.</w:t>
      </w:r>
    </w:p>
    <w:p w14:paraId="7034662D" w14:textId="77777777" w:rsidR="00535246" w:rsidRPr="0084125C" w:rsidRDefault="00535246" w:rsidP="00535246">
      <w:pPr>
        <w:autoSpaceDE/>
        <w:autoSpaceDN/>
        <w:ind w:left="360"/>
        <w:jc w:val="both"/>
        <w:rPr>
          <w:rFonts w:ascii="Tahoma" w:hAnsi="Tahoma" w:cs="Tahoma"/>
          <w:sz w:val="16"/>
          <w:szCs w:val="16"/>
        </w:rPr>
      </w:pPr>
    </w:p>
    <w:p w14:paraId="26B255FD" w14:textId="1DCE0AB6" w:rsidR="00597070" w:rsidRPr="0084125C" w:rsidRDefault="00597070" w:rsidP="00763B0F">
      <w:pPr>
        <w:keepNext/>
        <w:jc w:val="center"/>
        <w:outlineLvl w:val="0"/>
        <w:rPr>
          <w:rFonts w:ascii="Tahoma" w:hAnsi="Tahoma" w:cs="Tahoma"/>
          <w:b/>
          <w:snapToGrid w:val="0"/>
          <w:sz w:val="16"/>
          <w:szCs w:val="16"/>
        </w:rPr>
      </w:pPr>
      <w:r w:rsidRPr="0084125C">
        <w:rPr>
          <w:rFonts w:ascii="Tahoma" w:hAnsi="Tahoma" w:cs="Tahoma"/>
          <w:b/>
          <w:snapToGrid w:val="0"/>
          <w:sz w:val="16"/>
          <w:szCs w:val="16"/>
        </w:rPr>
        <w:t>XI</w:t>
      </w:r>
      <w:r w:rsidR="009152F8" w:rsidRPr="0084125C">
        <w:rPr>
          <w:rFonts w:ascii="Tahoma" w:hAnsi="Tahoma" w:cs="Tahoma"/>
          <w:b/>
          <w:snapToGrid w:val="0"/>
          <w:sz w:val="16"/>
          <w:szCs w:val="16"/>
        </w:rPr>
        <w:t>I</w:t>
      </w:r>
      <w:r w:rsidRPr="0084125C">
        <w:rPr>
          <w:rFonts w:ascii="Tahoma" w:hAnsi="Tahoma" w:cs="Tahoma"/>
          <w:b/>
          <w:snapToGrid w:val="0"/>
          <w:sz w:val="16"/>
          <w:szCs w:val="16"/>
        </w:rPr>
        <w:t>.</w:t>
      </w:r>
    </w:p>
    <w:p w14:paraId="26B255FE" w14:textId="77777777" w:rsidR="00597070" w:rsidRPr="0084125C" w:rsidRDefault="00597070" w:rsidP="00597070">
      <w:pPr>
        <w:pStyle w:val="Nadpis3"/>
        <w:rPr>
          <w:rFonts w:ascii="Tahoma" w:hAnsi="Tahoma" w:cs="Tahoma"/>
          <w:snapToGrid w:val="0"/>
          <w:sz w:val="16"/>
          <w:szCs w:val="16"/>
        </w:rPr>
      </w:pPr>
      <w:r w:rsidRPr="0084125C">
        <w:rPr>
          <w:rFonts w:ascii="Tahoma" w:hAnsi="Tahoma" w:cs="Tahoma"/>
          <w:snapToGrid w:val="0"/>
          <w:sz w:val="16"/>
          <w:szCs w:val="16"/>
        </w:rPr>
        <w:t>Závěrečná ujednání</w:t>
      </w:r>
    </w:p>
    <w:p w14:paraId="255D444B" w14:textId="77777777" w:rsidR="00AA69B4" w:rsidRPr="0084125C" w:rsidRDefault="00AA69B4" w:rsidP="00763B0F"/>
    <w:p w14:paraId="26B25600" w14:textId="353EB5DC" w:rsidR="00597070" w:rsidRPr="0084125C" w:rsidRDefault="00597070" w:rsidP="00F45096">
      <w:pPr>
        <w:numPr>
          <w:ilvl w:val="1"/>
          <w:numId w:val="32"/>
        </w:numPr>
        <w:autoSpaceDE/>
        <w:autoSpaceDN/>
        <w:jc w:val="both"/>
        <w:rPr>
          <w:rFonts w:ascii="Tahoma" w:hAnsi="Tahoma" w:cs="Tahoma"/>
          <w:sz w:val="16"/>
          <w:szCs w:val="16"/>
        </w:rPr>
      </w:pPr>
      <w:r w:rsidRPr="0084125C">
        <w:rPr>
          <w:rFonts w:ascii="Tahoma" w:hAnsi="Tahoma" w:cs="Tahoma"/>
          <w:sz w:val="16"/>
          <w:szCs w:val="16"/>
        </w:rPr>
        <w:t xml:space="preserve">Tato smlouva se řídí právním řádem České republiky a případné spory z ní, které nebudou urovnány smírnou cestou, budou rozhodovány příslušným soudem. Právní vztahy touto smlouvou neupravené, jakož i právní poměry z ní vznikající a vyplývající, se řídí příslušnými občanského zákoníku v platném znění </w:t>
      </w:r>
      <w:r w:rsidRPr="0084125C">
        <w:rPr>
          <w:rFonts w:ascii="Tahoma" w:hAnsi="Tahoma" w:cs="Tahoma"/>
          <w:snapToGrid w:val="0"/>
          <w:sz w:val="16"/>
          <w:szCs w:val="16"/>
        </w:rPr>
        <w:t>a předpisy souvisejícími</w:t>
      </w:r>
      <w:r w:rsidRPr="0084125C">
        <w:rPr>
          <w:rFonts w:ascii="Tahoma" w:hAnsi="Tahoma" w:cs="Tahoma"/>
          <w:sz w:val="16"/>
          <w:szCs w:val="16"/>
        </w:rPr>
        <w:t>.</w:t>
      </w:r>
    </w:p>
    <w:p w14:paraId="26B25601" w14:textId="77777777" w:rsidR="00597070" w:rsidRPr="0084125C" w:rsidRDefault="00597070" w:rsidP="00F45096">
      <w:pPr>
        <w:numPr>
          <w:ilvl w:val="1"/>
          <w:numId w:val="32"/>
        </w:numPr>
        <w:autoSpaceDE/>
        <w:autoSpaceDN/>
        <w:jc w:val="both"/>
        <w:rPr>
          <w:rFonts w:ascii="Tahoma" w:hAnsi="Tahoma" w:cs="Tahoma"/>
          <w:sz w:val="16"/>
          <w:szCs w:val="16"/>
          <w:u w:val="single"/>
        </w:rPr>
      </w:pPr>
      <w:r w:rsidRPr="0084125C">
        <w:rPr>
          <w:rFonts w:ascii="Tahoma" w:hAnsi="Tahoma" w:cs="Tahoma"/>
          <w:sz w:val="16"/>
          <w:szCs w:val="16"/>
        </w:rPr>
        <w:t>Jakékoliv změny této smlouvy mohou být prováděny pouze formou písemných dodatků k této smlouvě a musí být podepsány oprávněnými zástupci smluvních stran. Tyto případné dodatky budou tvořit nedílnou součást této smlouvy.</w:t>
      </w:r>
    </w:p>
    <w:p w14:paraId="26B25602" w14:textId="48EBCEB9" w:rsidR="00597070" w:rsidRPr="0084125C" w:rsidRDefault="00597070" w:rsidP="00F45096">
      <w:pPr>
        <w:widowControl w:val="0"/>
        <w:numPr>
          <w:ilvl w:val="1"/>
          <w:numId w:val="32"/>
        </w:numPr>
        <w:jc w:val="both"/>
        <w:rPr>
          <w:rFonts w:ascii="Tahoma" w:hAnsi="Tahoma" w:cs="Tahoma"/>
          <w:snapToGrid w:val="0"/>
          <w:sz w:val="16"/>
          <w:szCs w:val="16"/>
        </w:rPr>
      </w:pPr>
      <w:r w:rsidRPr="0084125C">
        <w:rPr>
          <w:rFonts w:ascii="Tahoma" w:hAnsi="Tahoma" w:cs="Tahoma"/>
          <w:sz w:val="16"/>
          <w:szCs w:val="16"/>
        </w:rPr>
        <w:t>Tato smlouva je vyhotovena ve dvou stejnopisech</w:t>
      </w:r>
      <w:r w:rsidR="00B51D83" w:rsidRPr="0084125C">
        <w:rPr>
          <w:rFonts w:ascii="Tahoma" w:hAnsi="Tahoma" w:cs="Tahoma"/>
          <w:sz w:val="16"/>
          <w:szCs w:val="16"/>
        </w:rPr>
        <w:t xml:space="preserve"> s platností originálu</w:t>
      </w:r>
      <w:r w:rsidRPr="0084125C">
        <w:rPr>
          <w:rFonts w:ascii="Tahoma" w:hAnsi="Tahoma" w:cs="Tahoma"/>
          <w:sz w:val="16"/>
          <w:szCs w:val="16"/>
        </w:rPr>
        <w:t xml:space="preserve">, z nichž každá ze smluvních stran obdrží po jednom vyhotovení. </w:t>
      </w:r>
      <w:r w:rsidR="008D5BB9" w:rsidRPr="0084125C">
        <w:rPr>
          <w:rStyle w:val="normaltextrun"/>
          <w:rFonts w:ascii="Tahoma" w:hAnsi="Tahoma" w:cs="Tahoma"/>
          <w:color w:val="000000"/>
          <w:sz w:val="16"/>
          <w:szCs w:val="16"/>
          <w:shd w:val="clear" w:color="auto" w:fill="FFFFFF"/>
        </w:rPr>
        <w:t>Pokud je smlouva podepisována elektronicky, je vyhotovena v jednom stejnopise podepsaném oběma smluvními stranami elektronickým podpisem dle zákona č. 297/2016 Sb., o službách vytvářejících důvěru pro elektronické transakce.</w:t>
      </w:r>
      <w:r w:rsidR="008D5BB9" w:rsidRPr="0084125C">
        <w:rPr>
          <w:rStyle w:val="eop"/>
          <w:rFonts w:ascii="Tahoma" w:hAnsi="Tahoma" w:cs="Tahoma"/>
          <w:color w:val="000000"/>
          <w:sz w:val="16"/>
          <w:szCs w:val="16"/>
          <w:shd w:val="clear" w:color="auto" w:fill="FFFFFF"/>
        </w:rPr>
        <w:t> </w:t>
      </w:r>
      <w:r w:rsidRPr="0084125C">
        <w:rPr>
          <w:rFonts w:ascii="Tahoma" w:hAnsi="Tahoma" w:cs="Tahoma"/>
          <w:sz w:val="16"/>
          <w:szCs w:val="16"/>
        </w:rPr>
        <w:t>Nedílnou součástí této smlouvy jsou přílohy dle textu smlouvy.</w:t>
      </w:r>
    </w:p>
    <w:p w14:paraId="26B25603" w14:textId="77777777" w:rsidR="00597070" w:rsidRPr="0084125C" w:rsidRDefault="00597070" w:rsidP="00F45096">
      <w:pPr>
        <w:widowControl w:val="0"/>
        <w:numPr>
          <w:ilvl w:val="1"/>
          <w:numId w:val="32"/>
        </w:numPr>
        <w:jc w:val="both"/>
        <w:rPr>
          <w:rFonts w:ascii="Tahoma" w:hAnsi="Tahoma" w:cs="Tahoma"/>
          <w:snapToGrid w:val="0"/>
          <w:sz w:val="16"/>
          <w:szCs w:val="16"/>
        </w:rPr>
      </w:pPr>
      <w:r w:rsidRPr="0084125C">
        <w:rPr>
          <w:rFonts w:ascii="Tahoma" w:hAnsi="Tahoma" w:cs="Tahoma"/>
          <w:snapToGrid w:val="0"/>
          <w:sz w:val="16"/>
          <w:szCs w:val="16"/>
        </w:rPr>
        <w:t>Práva a závazky, které pro smluvní strany ze smlouvy vyplývají, přecházejí na jejich případné právní nástupce.</w:t>
      </w:r>
    </w:p>
    <w:p w14:paraId="26B25604" w14:textId="77777777" w:rsidR="00597070" w:rsidRPr="0084125C" w:rsidRDefault="00597070" w:rsidP="00F45096">
      <w:pPr>
        <w:numPr>
          <w:ilvl w:val="1"/>
          <w:numId w:val="32"/>
        </w:numPr>
        <w:autoSpaceDE/>
        <w:autoSpaceDN/>
        <w:jc w:val="both"/>
        <w:rPr>
          <w:rFonts w:ascii="Tahoma" w:hAnsi="Tahoma" w:cs="Tahoma"/>
          <w:sz w:val="16"/>
          <w:szCs w:val="16"/>
        </w:rPr>
      </w:pPr>
      <w:r w:rsidRPr="0084125C">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26B25605" w14:textId="77777777" w:rsidR="00597070" w:rsidRPr="0084125C" w:rsidRDefault="00597070" w:rsidP="00597070">
      <w:pPr>
        <w:widowControl w:val="0"/>
        <w:jc w:val="both"/>
        <w:rPr>
          <w:rFonts w:ascii="Tahoma" w:hAnsi="Tahoma" w:cs="Tahoma"/>
          <w:snapToGrid w:val="0"/>
          <w:sz w:val="16"/>
          <w:szCs w:val="16"/>
        </w:rPr>
      </w:pPr>
    </w:p>
    <w:p w14:paraId="6D8278EB" w14:textId="77777777" w:rsidR="006D533D" w:rsidRPr="0084125C" w:rsidRDefault="00597070" w:rsidP="00597070">
      <w:pPr>
        <w:widowControl w:val="0"/>
        <w:jc w:val="both"/>
        <w:rPr>
          <w:rFonts w:ascii="Tahoma" w:hAnsi="Tahoma" w:cs="Tahoma"/>
          <w:snapToGrid w:val="0"/>
          <w:sz w:val="16"/>
          <w:szCs w:val="16"/>
        </w:rPr>
      </w:pPr>
      <w:r w:rsidRPr="0084125C">
        <w:rPr>
          <w:rFonts w:ascii="Tahoma" w:hAnsi="Tahoma" w:cs="Tahoma"/>
          <w:snapToGrid w:val="0"/>
          <w:sz w:val="16"/>
          <w:szCs w:val="16"/>
        </w:rPr>
        <w:t>Přílohy:</w:t>
      </w:r>
    </w:p>
    <w:p w14:paraId="7AA9B41B" w14:textId="2A321440" w:rsidR="00985E56" w:rsidRPr="0084125C" w:rsidRDefault="006D533D" w:rsidP="00597070">
      <w:pPr>
        <w:widowControl w:val="0"/>
        <w:jc w:val="both"/>
        <w:rPr>
          <w:rFonts w:ascii="Tahoma" w:hAnsi="Tahoma" w:cs="Tahoma"/>
          <w:b/>
          <w:bCs/>
          <w:snapToGrid w:val="0"/>
          <w:sz w:val="16"/>
          <w:szCs w:val="16"/>
        </w:rPr>
      </w:pPr>
      <w:r w:rsidRPr="0084125C">
        <w:rPr>
          <w:rFonts w:ascii="Tahoma" w:hAnsi="Tahoma" w:cs="Tahoma"/>
          <w:snapToGrid w:val="0"/>
          <w:sz w:val="16"/>
          <w:szCs w:val="16"/>
        </w:rPr>
        <w:t xml:space="preserve">Příloha č. 1 </w:t>
      </w:r>
      <w:r w:rsidR="00CF59AE" w:rsidRPr="0084125C">
        <w:rPr>
          <w:rFonts w:ascii="Tahoma" w:hAnsi="Tahoma" w:cs="Tahoma"/>
          <w:snapToGrid w:val="0"/>
          <w:sz w:val="16"/>
          <w:szCs w:val="16"/>
        </w:rPr>
        <w:t>–</w:t>
      </w:r>
      <w:r w:rsidRPr="0084125C">
        <w:rPr>
          <w:rFonts w:ascii="Tahoma" w:hAnsi="Tahoma" w:cs="Tahoma"/>
          <w:snapToGrid w:val="0"/>
          <w:sz w:val="16"/>
          <w:szCs w:val="16"/>
        </w:rPr>
        <w:t xml:space="preserve"> </w:t>
      </w:r>
      <w:r w:rsidR="00CF59AE" w:rsidRPr="0084125C">
        <w:rPr>
          <w:rFonts w:ascii="Tahoma" w:hAnsi="Tahoma" w:cs="Tahoma"/>
          <w:snapToGrid w:val="0"/>
          <w:sz w:val="16"/>
          <w:szCs w:val="16"/>
        </w:rPr>
        <w:t xml:space="preserve">Technická specifikace předmětu </w:t>
      </w:r>
      <w:r w:rsidR="00D96884" w:rsidRPr="0084125C">
        <w:rPr>
          <w:rFonts w:ascii="Tahoma" w:hAnsi="Tahoma" w:cs="Tahoma"/>
          <w:snapToGrid w:val="0"/>
          <w:sz w:val="16"/>
          <w:szCs w:val="16"/>
        </w:rPr>
        <w:t>plnění</w:t>
      </w:r>
      <w:r w:rsidR="009452DF" w:rsidRPr="0084125C">
        <w:rPr>
          <w:rFonts w:ascii="Tahoma" w:hAnsi="Tahoma" w:cs="Tahoma"/>
          <w:snapToGrid w:val="0"/>
          <w:sz w:val="16"/>
          <w:szCs w:val="16"/>
        </w:rPr>
        <w:t>_</w:t>
      </w:r>
      <w:r w:rsidR="00D96884" w:rsidRPr="0084125C">
        <w:rPr>
          <w:rFonts w:ascii="Tahoma" w:hAnsi="Tahoma" w:cs="Tahoma"/>
          <w:snapToGrid w:val="0"/>
          <w:sz w:val="16"/>
          <w:szCs w:val="16"/>
        </w:rPr>
        <w:t>nabídka</w:t>
      </w:r>
      <w:r w:rsidR="00CF59AE" w:rsidRPr="0084125C">
        <w:rPr>
          <w:rFonts w:ascii="Tahoma" w:hAnsi="Tahoma" w:cs="Tahoma"/>
          <w:snapToGrid w:val="0"/>
          <w:sz w:val="16"/>
          <w:szCs w:val="16"/>
        </w:rPr>
        <w:t xml:space="preserve"> </w:t>
      </w:r>
    </w:p>
    <w:p w14:paraId="26B25614" w14:textId="67D3706D" w:rsidR="00597070" w:rsidRPr="0084125C" w:rsidRDefault="00985E56" w:rsidP="00597070">
      <w:pPr>
        <w:widowControl w:val="0"/>
        <w:jc w:val="both"/>
        <w:rPr>
          <w:rFonts w:ascii="Tahoma" w:hAnsi="Tahoma" w:cs="Tahoma"/>
          <w:snapToGrid w:val="0"/>
          <w:sz w:val="16"/>
          <w:szCs w:val="16"/>
        </w:rPr>
      </w:pPr>
      <w:r w:rsidRPr="0084125C">
        <w:rPr>
          <w:rFonts w:ascii="Tahoma" w:hAnsi="Tahoma" w:cs="Tahoma"/>
          <w:snapToGrid w:val="0"/>
          <w:sz w:val="16"/>
          <w:szCs w:val="16"/>
        </w:rPr>
        <w:t xml:space="preserve">Příloha č. 2 – Minimální </w:t>
      </w:r>
      <w:r w:rsidR="005D42F1" w:rsidRPr="0084125C">
        <w:rPr>
          <w:rFonts w:ascii="Tahoma" w:hAnsi="Tahoma" w:cs="Tahoma"/>
          <w:snapToGrid w:val="0"/>
          <w:sz w:val="16"/>
          <w:szCs w:val="16"/>
        </w:rPr>
        <w:t xml:space="preserve">technické a </w:t>
      </w:r>
      <w:r w:rsidR="009452DF" w:rsidRPr="0084125C">
        <w:rPr>
          <w:rFonts w:ascii="Tahoma" w:hAnsi="Tahoma" w:cs="Tahoma"/>
          <w:snapToGrid w:val="0"/>
          <w:sz w:val="16"/>
          <w:szCs w:val="16"/>
        </w:rPr>
        <w:t xml:space="preserve">funkční </w:t>
      </w:r>
      <w:r w:rsidR="005D42F1" w:rsidRPr="0084125C">
        <w:rPr>
          <w:rFonts w:ascii="Tahoma" w:hAnsi="Tahoma" w:cs="Tahoma"/>
          <w:snapToGrid w:val="0"/>
          <w:sz w:val="16"/>
          <w:szCs w:val="16"/>
        </w:rPr>
        <w:t>požadavky</w:t>
      </w:r>
      <w:r w:rsidRPr="0084125C">
        <w:rPr>
          <w:rFonts w:ascii="Tahoma" w:hAnsi="Tahoma" w:cs="Tahoma"/>
          <w:snapToGrid w:val="0"/>
          <w:sz w:val="16"/>
          <w:szCs w:val="16"/>
        </w:rPr>
        <w:t xml:space="preserve"> nabyvatele</w:t>
      </w:r>
      <w:r w:rsidR="00597070" w:rsidRPr="0084125C">
        <w:rPr>
          <w:rFonts w:ascii="Tahoma" w:hAnsi="Tahoma" w:cs="Tahoma"/>
          <w:snapToGrid w:val="0"/>
          <w:sz w:val="16"/>
          <w:szCs w:val="16"/>
        </w:rPr>
        <w:tab/>
      </w:r>
    </w:p>
    <w:p w14:paraId="0BB52ED9" w14:textId="2B93A74D" w:rsidR="009A4D26" w:rsidRPr="0084125C" w:rsidRDefault="00597070" w:rsidP="00597070">
      <w:pPr>
        <w:widowControl w:val="0"/>
        <w:jc w:val="both"/>
        <w:rPr>
          <w:rFonts w:ascii="Tahoma" w:hAnsi="Tahoma" w:cs="Tahoma"/>
          <w:snapToGrid w:val="0"/>
          <w:sz w:val="16"/>
          <w:szCs w:val="16"/>
        </w:rPr>
      </w:pPr>
      <w:r w:rsidRPr="0084125C">
        <w:rPr>
          <w:rFonts w:ascii="Tahoma" w:hAnsi="Tahoma" w:cs="Tahoma"/>
          <w:snapToGrid w:val="0"/>
          <w:sz w:val="16"/>
          <w:szCs w:val="16"/>
        </w:rPr>
        <w:t xml:space="preserve">Příloha č. </w:t>
      </w:r>
      <w:r w:rsidR="008C3973" w:rsidRPr="0084125C">
        <w:rPr>
          <w:rFonts w:ascii="Tahoma" w:hAnsi="Tahoma" w:cs="Tahoma"/>
          <w:snapToGrid w:val="0"/>
          <w:sz w:val="16"/>
          <w:szCs w:val="16"/>
        </w:rPr>
        <w:t>3</w:t>
      </w:r>
      <w:r w:rsidRPr="0084125C">
        <w:rPr>
          <w:rFonts w:ascii="Tahoma" w:hAnsi="Tahoma" w:cs="Tahoma"/>
          <w:snapToGrid w:val="0"/>
          <w:sz w:val="16"/>
          <w:szCs w:val="16"/>
        </w:rPr>
        <w:t xml:space="preserve"> </w:t>
      </w:r>
      <w:r w:rsidR="00D96884" w:rsidRPr="0084125C">
        <w:rPr>
          <w:rFonts w:ascii="Tahoma" w:hAnsi="Tahoma" w:cs="Tahoma"/>
          <w:snapToGrid w:val="0"/>
          <w:sz w:val="16"/>
          <w:szCs w:val="16"/>
        </w:rPr>
        <w:t>– Položkový</w:t>
      </w:r>
      <w:r w:rsidRPr="0084125C">
        <w:rPr>
          <w:rFonts w:ascii="Tahoma" w:hAnsi="Tahoma" w:cs="Tahoma"/>
          <w:snapToGrid w:val="0"/>
          <w:sz w:val="16"/>
          <w:szCs w:val="16"/>
        </w:rPr>
        <w:t xml:space="preserve"> </w:t>
      </w:r>
      <w:r w:rsidR="00D96884" w:rsidRPr="0084125C">
        <w:rPr>
          <w:rFonts w:ascii="Tahoma" w:hAnsi="Tahoma" w:cs="Tahoma"/>
          <w:snapToGrid w:val="0"/>
          <w:sz w:val="16"/>
          <w:szCs w:val="16"/>
        </w:rPr>
        <w:t xml:space="preserve">ceník </w:t>
      </w:r>
    </w:p>
    <w:p w14:paraId="79D4E4A4" w14:textId="29F99862" w:rsidR="00FE15A9" w:rsidRPr="0084125C" w:rsidRDefault="00FE15A9" w:rsidP="00903023">
      <w:pPr>
        <w:widowControl w:val="0"/>
        <w:jc w:val="both"/>
        <w:rPr>
          <w:rFonts w:ascii="Tahoma" w:hAnsi="Tahoma" w:cs="Tahoma"/>
          <w:b/>
          <w:bCs/>
          <w:snapToGrid w:val="0"/>
          <w:sz w:val="16"/>
          <w:szCs w:val="16"/>
        </w:rPr>
      </w:pPr>
      <w:r w:rsidRPr="0084125C">
        <w:rPr>
          <w:rFonts w:ascii="Tahoma" w:hAnsi="Tahoma" w:cs="Tahoma"/>
          <w:snapToGrid w:val="0"/>
          <w:sz w:val="16"/>
          <w:szCs w:val="16"/>
        </w:rPr>
        <w:t xml:space="preserve">Příloha č. 4 – Minimální specifikace nezbytné součinnosti nabyvatele pro zpracování předimplementační analýzy </w:t>
      </w:r>
    </w:p>
    <w:p w14:paraId="7AD2FDB9" w14:textId="49A2A763" w:rsidR="00254344" w:rsidRPr="0084125C" w:rsidRDefault="00254344" w:rsidP="00597070">
      <w:pPr>
        <w:widowControl w:val="0"/>
        <w:jc w:val="both"/>
        <w:rPr>
          <w:rFonts w:ascii="Tahoma" w:hAnsi="Tahoma" w:cs="Tahoma"/>
          <w:snapToGrid w:val="0"/>
          <w:sz w:val="16"/>
          <w:szCs w:val="16"/>
        </w:rPr>
      </w:pPr>
      <w:r w:rsidRPr="0084125C">
        <w:rPr>
          <w:rFonts w:ascii="Tahoma" w:hAnsi="Tahoma" w:cs="Tahoma"/>
          <w:snapToGrid w:val="0"/>
          <w:sz w:val="16"/>
          <w:szCs w:val="16"/>
        </w:rPr>
        <w:t xml:space="preserve">Příloha č. </w:t>
      </w:r>
      <w:r w:rsidR="00FE15A9" w:rsidRPr="0084125C">
        <w:rPr>
          <w:rFonts w:ascii="Tahoma" w:hAnsi="Tahoma" w:cs="Tahoma"/>
          <w:snapToGrid w:val="0"/>
          <w:sz w:val="16"/>
          <w:szCs w:val="16"/>
        </w:rPr>
        <w:t>5</w:t>
      </w:r>
      <w:r w:rsidRPr="0084125C">
        <w:rPr>
          <w:rFonts w:ascii="Tahoma" w:hAnsi="Tahoma" w:cs="Tahoma"/>
          <w:snapToGrid w:val="0"/>
          <w:sz w:val="16"/>
          <w:szCs w:val="16"/>
        </w:rPr>
        <w:t xml:space="preserve"> </w:t>
      </w:r>
      <w:r w:rsidR="009D1A81" w:rsidRPr="0084125C">
        <w:rPr>
          <w:rFonts w:ascii="Tahoma" w:hAnsi="Tahoma" w:cs="Tahoma"/>
          <w:snapToGrid w:val="0"/>
          <w:sz w:val="16"/>
          <w:szCs w:val="16"/>
        </w:rPr>
        <w:t>–</w:t>
      </w:r>
      <w:r w:rsidRPr="0084125C">
        <w:rPr>
          <w:rFonts w:ascii="Tahoma" w:hAnsi="Tahoma" w:cs="Tahoma"/>
          <w:snapToGrid w:val="0"/>
          <w:sz w:val="16"/>
          <w:szCs w:val="16"/>
        </w:rPr>
        <w:t xml:space="preserve"> </w:t>
      </w:r>
      <w:r w:rsidR="008D25DC" w:rsidRPr="0084125C">
        <w:rPr>
          <w:rFonts w:ascii="Tahoma" w:hAnsi="Tahoma" w:cs="Tahoma"/>
          <w:snapToGrid w:val="0"/>
          <w:sz w:val="16"/>
          <w:szCs w:val="16"/>
        </w:rPr>
        <w:t>Testy ověření kvality dodávky</w:t>
      </w:r>
    </w:p>
    <w:p w14:paraId="2C1E30A5" w14:textId="0FA75D57" w:rsidR="005706D9" w:rsidRPr="0084125C" w:rsidRDefault="00535246" w:rsidP="00535246">
      <w:pPr>
        <w:rPr>
          <w:rFonts w:ascii="Tahoma" w:hAnsi="Tahoma" w:cs="Tahoma"/>
          <w:sz w:val="16"/>
          <w:szCs w:val="16"/>
        </w:rPr>
      </w:pPr>
      <w:r w:rsidRPr="0084125C">
        <w:rPr>
          <w:rFonts w:ascii="Tahoma" w:hAnsi="Tahoma" w:cs="Tahoma"/>
          <w:sz w:val="16"/>
          <w:szCs w:val="16"/>
        </w:rPr>
        <w:t xml:space="preserve">Příloha č. </w:t>
      </w:r>
      <w:r w:rsidR="00FE15A9" w:rsidRPr="0084125C">
        <w:rPr>
          <w:rFonts w:ascii="Tahoma" w:hAnsi="Tahoma" w:cs="Tahoma"/>
          <w:sz w:val="16"/>
          <w:szCs w:val="16"/>
        </w:rPr>
        <w:t>6</w:t>
      </w:r>
      <w:r w:rsidRPr="0084125C">
        <w:rPr>
          <w:rFonts w:ascii="Tahoma" w:hAnsi="Tahoma" w:cs="Tahoma"/>
          <w:sz w:val="16"/>
          <w:szCs w:val="16"/>
        </w:rPr>
        <w:t xml:space="preserve"> – Používání sítě VFN externími uživateli</w:t>
      </w:r>
    </w:p>
    <w:p w14:paraId="6309080B" w14:textId="2EF26B21" w:rsidR="00535246" w:rsidRPr="0084125C" w:rsidRDefault="005706D9" w:rsidP="00535246">
      <w:pPr>
        <w:rPr>
          <w:rFonts w:ascii="Tahoma" w:hAnsi="Tahoma" w:cs="Tahoma"/>
          <w:sz w:val="16"/>
          <w:szCs w:val="16"/>
        </w:rPr>
      </w:pPr>
      <w:r w:rsidRPr="0084125C">
        <w:rPr>
          <w:rFonts w:ascii="Tahoma" w:hAnsi="Tahoma" w:cs="Tahoma"/>
          <w:sz w:val="16"/>
          <w:szCs w:val="16"/>
        </w:rPr>
        <w:t xml:space="preserve">Příloha č. </w:t>
      </w:r>
      <w:r w:rsidR="00FE15A9" w:rsidRPr="0084125C">
        <w:rPr>
          <w:rFonts w:ascii="Tahoma" w:hAnsi="Tahoma" w:cs="Tahoma"/>
          <w:sz w:val="16"/>
          <w:szCs w:val="16"/>
        </w:rPr>
        <w:t>7</w:t>
      </w:r>
      <w:r w:rsidRPr="0084125C">
        <w:rPr>
          <w:rFonts w:ascii="Tahoma" w:hAnsi="Tahoma" w:cs="Tahoma"/>
          <w:sz w:val="16"/>
          <w:szCs w:val="16"/>
        </w:rPr>
        <w:t xml:space="preserve"> – Požadavky na bezpečnost</w:t>
      </w:r>
      <w:r w:rsidR="008C558D">
        <w:rPr>
          <w:rFonts w:ascii="Tahoma" w:hAnsi="Tahoma" w:cs="Tahoma"/>
          <w:sz w:val="16"/>
          <w:szCs w:val="16"/>
        </w:rPr>
        <w:t xml:space="preserve"> řešení</w:t>
      </w:r>
      <w:r w:rsidR="00535246" w:rsidRPr="0084125C">
        <w:rPr>
          <w:rFonts w:ascii="Tahoma" w:hAnsi="Tahoma" w:cs="Tahoma"/>
          <w:sz w:val="16"/>
          <w:szCs w:val="16"/>
        </w:rPr>
        <w:t xml:space="preserve"> </w:t>
      </w:r>
    </w:p>
    <w:p w14:paraId="59BD9DF1" w14:textId="57FEE29F" w:rsidR="00BA5A39" w:rsidRPr="0084125C" w:rsidRDefault="00BA5A39" w:rsidP="00535246">
      <w:pPr>
        <w:rPr>
          <w:rFonts w:ascii="Tahoma" w:hAnsi="Tahoma" w:cs="Tahoma"/>
          <w:sz w:val="16"/>
          <w:szCs w:val="16"/>
        </w:rPr>
      </w:pPr>
      <w:r w:rsidRPr="0084125C">
        <w:rPr>
          <w:rFonts w:ascii="Tahoma" w:hAnsi="Tahoma" w:cs="Tahoma"/>
          <w:sz w:val="16"/>
          <w:szCs w:val="16"/>
        </w:rPr>
        <w:t xml:space="preserve">Příloha č. </w:t>
      </w:r>
      <w:r w:rsidR="00FE15A9" w:rsidRPr="0084125C">
        <w:rPr>
          <w:rFonts w:ascii="Tahoma" w:hAnsi="Tahoma" w:cs="Tahoma"/>
          <w:sz w:val="16"/>
          <w:szCs w:val="16"/>
        </w:rPr>
        <w:t>8</w:t>
      </w:r>
      <w:r w:rsidR="003460C0" w:rsidRPr="0084125C">
        <w:rPr>
          <w:rFonts w:ascii="Tahoma" w:hAnsi="Tahoma" w:cs="Tahoma"/>
          <w:sz w:val="16"/>
          <w:szCs w:val="16"/>
        </w:rPr>
        <w:t xml:space="preserve"> – Projektový tým</w:t>
      </w:r>
      <w:r w:rsidR="00966B4E" w:rsidRPr="0084125C">
        <w:rPr>
          <w:rFonts w:ascii="Tahoma" w:hAnsi="Tahoma" w:cs="Tahoma"/>
          <w:sz w:val="16"/>
          <w:szCs w:val="16"/>
        </w:rPr>
        <w:t xml:space="preserve"> </w:t>
      </w:r>
    </w:p>
    <w:p w14:paraId="26B2561B" w14:textId="77777777" w:rsidR="00597070" w:rsidRPr="0084125C" w:rsidRDefault="00597070" w:rsidP="00597070">
      <w:pPr>
        <w:widowControl w:val="0"/>
        <w:jc w:val="both"/>
        <w:rPr>
          <w:rFonts w:ascii="Tahoma" w:hAnsi="Tahoma" w:cs="Tahoma"/>
          <w:snapToGrid w:val="0"/>
          <w:sz w:val="16"/>
          <w:szCs w:val="16"/>
        </w:rPr>
      </w:pPr>
    </w:p>
    <w:p w14:paraId="26B2561C" w14:textId="77777777" w:rsidR="00597070" w:rsidRPr="0084125C" w:rsidRDefault="00597070" w:rsidP="00597070">
      <w:pPr>
        <w:widowControl w:val="0"/>
        <w:jc w:val="both"/>
        <w:rPr>
          <w:rFonts w:ascii="Tahoma" w:hAnsi="Tahoma" w:cs="Tahoma"/>
          <w:snapToGrid w:val="0"/>
          <w:sz w:val="16"/>
          <w:szCs w:val="16"/>
        </w:rPr>
      </w:pPr>
    </w:p>
    <w:p w14:paraId="70B0FF19" w14:textId="77777777" w:rsidR="007365E2" w:rsidRPr="0084125C" w:rsidRDefault="007365E2" w:rsidP="00597070">
      <w:pPr>
        <w:widowControl w:val="0"/>
        <w:jc w:val="both"/>
        <w:rPr>
          <w:rFonts w:ascii="Tahoma" w:hAnsi="Tahoma" w:cs="Tahoma"/>
          <w:snapToGrid w:val="0"/>
          <w:sz w:val="16"/>
          <w:szCs w:val="16"/>
        </w:rPr>
      </w:pPr>
    </w:p>
    <w:p w14:paraId="54F05A32" w14:textId="77777777" w:rsidR="007365E2" w:rsidRPr="0084125C" w:rsidRDefault="007365E2" w:rsidP="00597070">
      <w:pPr>
        <w:widowControl w:val="0"/>
        <w:jc w:val="both"/>
        <w:rPr>
          <w:rFonts w:ascii="Tahoma" w:hAnsi="Tahoma" w:cs="Tahoma"/>
          <w:snapToGrid w:val="0"/>
          <w:sz w:val="16"/>
          <w:szCs w:val="16"/>
        </w:rPr>
      </w:pPr>
    </w:p>
    <w:p w14:paraId="26B2561D" w14:textId="45D29145" w:rsidR="00597070" w:rsidRPr="0084125C" w:rsidRDefault="00597070" w:rsidP="00597070">
      <w:pPr>
        <w:widowControl w:val="0"/>
        <w:jc w:val="both"/>
        <w:rPr>
          <w:rFonts w:ascii="Tahoma" w:hAnsi="Tahoma" w:cs="Tahoma"/>
          <w:snapToGrid w:val="0"/>
          <w:sz w:val="16"/>
          <w:szCs w:val="16"/>
        </w:rPr>
      </w:pPr>
      <w:r w:rsidRPr="0084125C">
        <w:rPr>
          <w:rFonts w:ascii="Tahoma" w:hAnsi="Tahoma" w:cs="Tahoma"/>
          <w:snapToGrid w:val="0"/>
          <w:sz w:val="16"/>
          <w:szCs w:val="16"/>
        </w:rPr>
        <w:t>V Praze dne</w:t>
      </w:r>
      <w:r w:rsidR="00250248">
        <w:rPr>
          <w:rFonts w:ascii="Tahoma" w:hAnsi="Tahoma" w:cs="Tahoma"/>
          <w:snapToGrid w:val="0"/>
          <w:sz w:val="16"/>
          <w:szCs w:val="16"/>
        </w:rPr>
        <w:t xml:space="preserve">: </w:t>
      </w:r>
      <w:r w:rsidR="000B5864">
        <w:rPr>
          <w:rFonts w:ascii="Tahoma" w:hAnsi="Tahoma" w:cs="Tahoma"/>
          <w:snapToGrid w:val="0"/>
          <w:sz w:val="16"/>
          <w:szCs w:val="16"/>
        </w:rPr>
        <w:t>dle el. podpisu</w:t>
      </w:r>
      <w:r w:rsidRPr="0084125C">
        <w:rPr>
          <w:rFonts w:ascii="Tahoma" w:hAnsi="Tahoma" w:cs="Tahoma"/>
          <w:snapToGrid w:val="0"/>
          <w:sz w:val="16"/>
          <w:szCs w:val="16"/>
        </w:rPr>
        <w:tab/>
      </w:r>
      <w:r w:rsidRPr="0084125C">
        <w:rPr>
          <w:rFonts w:ascii="Tahoma" w:hAnsi="Tahoma" w:cs="Tahoma"/>
          <w:snapToGrid w:val="0"/>
          <w:sz w:val="16"/>
          <w:szCs w:val="16"/>
        </w:rPr>
        <w:tab/>
      </w:r>
      <w:r w:rsidRPr="0084125C">
        <w:rPr>
          <w:rFonts w:ascii="Tahoma" w:hAnsi="Tahoma" w:cs="Tahoma"/>
          <w:snapToGrid w:val="0"/>
          <w:sz w:val="16"/>
          <w:szCs w:val="16"/>
        </w:rPr>
        <w:tab/>
      </w:r>
      <w:r w:rsidRPr="0084125C">
        <w:rPr>
          <w:rFonts w:ascii="Tahoma" w:hAnsi="Tahoma" w:cs="Tahoma"/>
          <w:snapToGrid w:val="0"/>
          <w:sz w:val="16"/>
          <w:szCs w:val="16"/>
        </w:rPr>
        <w:tab/>
      </w:r>
      <w:r w:rsidR="000B5864">
        <w:rPr>
          <w:rFonts w:ascii="Tahoma" w:hAnsi="Tahoma" w:cs="Tahoma"/>
          <w:snapToGrid w:val="0"/>
          <w:sz w:val="16"/>
          <w:szCs w:val="16"/>
        </w:rPr>
        <w:tab/>
      </w:r>
      <w:r w:rsidR="000B5864">
        <w:rPr>
          <w:rFonts w:ascii="Tahoma" w:hAnsi="Tahoma" w:cs="Tahoma"/>
          <w:snapToGrid w:val="0"/>
          <w:sz w:val="16"/>
          <w:szCs w:val="16"/>
        </w:rPr>
        <w:tab/>
      </w:r>
      <w:r w:rsidRPr="0084125C">
        <w:rPr>
          <w:rFonts w:ascii="Tahoma" w:hAnsi="Tahoma" w:cs="Tahoma"/>
          <w:snapToGrid w:val="0"/>
          <w:sz w:val="16"/>
          <w:szCs w:val="16"/>
        </w:rPr>
        <w:t>V</w:t>
      </w:r>
      <w:r w:rsidR="00B03559">
        <w:rPr>
          <w:rFonts w:ascii="Tahoma" w:hAnsi="Tahoma" w:cs="Tahoma"/>
          <w:snapToGrid w:val="0"/>
          <w:sz w:val="16"/>
          <w:szCs w:val="16"/>
        </w:rPr>
        <w:t>e Zlíně</w:t>
      </w:r>
      <w:r w:rsidRPr="0084125C">
        <w:rPr>
          <w:rFonts w:ascii="Tahoma" w:hAnsi="Tahoma" w:cs="Tahoma"/>
          <w:snapToGrid w:val="0"/>
          <w:sz w:val="16"/>
          <w:szCs w:val="16"/>
        </w:rPr>
        <w:t xml:space="preserve"> dne</w:t>
      </w:r>
      <w:r w:rsidR="000B5864">
        <w:rPr>
          <w:rFonts w:ascii="Tahoma" w:hAnsi="Tahoma" w:cs="Tahoma"/>
          <w:snapToGrid w:val="0"/>
          <w:sz w:val="16"/>
          <w:szCs w:val="16"/>
        </w:rPr>
        <w:t>:</w:t>
      </w:r>
      <w:r w:rsidR="00B03559">
        <w:rPr>
          <w:rFonts w:ascii="Tahoma" w:hAnsi="Tahoma" w:cs="Tahoma"/>
          <w:snapToGrid w:val="0"/>
          <w:sz w:val="16"/>
          <w:szCs w:val="16"/>
        </w:rPr>
        <w:t xml:space="preserve"> </w:t>
      </w:r>
      <w:r w:rsidR="000B5864">
        <w:rPr>
          <w:rFonts w:ascii="Tahoma" w:hAnsi="Tahoma" w:cs="Tahoma"/>
          <w:snapToGrid w:val="0"/>
          <w:sz w:val="16"/>
          <w:szCs w:val="16"/>
        </w:rPr>
        <w:t>dle el. podpisu</w:t>
      </w:r>
      <w:r w:rsidRPr="0084125C">
        <w:rPr>
          <w:rFonts w:ascii="Tahoma" w:hAnsi="Tahoma" w:cs="Tahoma"/>
          <w:snapToGrid w:val="0"/>
          <w:sz w:val="16"/>
          <w:szCs w:val="16"/>
        </w:rPr>
        <w:t xml:space="preserve"> </w:t>
      </w:r>
    </w:p>
    <w:p w14:paraId="26B2561E" w14:textId="77777777" w:rsidR="00597070" w:rsidRPr="0084125C" w:rsidRDefault="00597070" w:rsidP="00597070">
      <w:pPr>
        <w:widowControl w:val="0"/>
        <w:jc w:val="both"/>
        <w:rPr>
          <w:rFonts w:ascii="Tahoma" w:hAnsi="Tahoma" w:cs="Tahoma"/>
          <w:snapToGrid w:val="0"/>
          <w:sz w:val="16"/>
          <w:szCs w:val="16"/>
        </w:rPr>
      </w:pPr>
    </w:p>
    <w:p w14:paraId="26B2561F" w14:textId="77777777" w:rsidR="00597070" w:rsidRPr="0084125C" w:rsidRDefault="00597070" w:rsidP="00597070">
      <w:pPr>
        <w:widowControl w:val="0"/>
        <w:jc w:val="both"/>
        <w:rPr>
          <w:rFonts w:ascii="Tahoma" w:hAnsi="Tahoma" w:cs="Tahoma"/>
          <w:snapToGrid w:val="0"/>
          <w:sz w:val="16"/>
          <w:szCs w:val="16"/>
        </w:rPr>
      </w:pPr>
    </w:p>
    <w:p w14:paraId="26B25620" w14:textId="23C11B50" w:rsidR="00597070" w:rsidRPr="0084125C" w:rsidRDefault="00597070" w:rsidP="00597070">
      <w:pPr>
        <w:widowControl w:val="0"/>
        <w:jc w:val="both"/>
        <w:rPr>
          <w:rFonts w:ascii="Tahoma" w:hAnsi="Tahoma" w:cs="Tahoma"/>
          <w:snapToGrid w:val="0"/>
          <w:sz w:val="16"/>
          <w:szCs w:val="16"/>
        </w:rPr>
      </w:pPr>
    </w:p>
    <w:p w14:paraId="42419C29" w14:textId="77777777" w:rsidR="007365E2" w:rsidRPr="0084125C" w:rsidRDefault="007365E2" w:rsidP="00597070">
      <w:pPr>
        <w:widowControl w:val="0"/>
        <w:jc w:val="both"/>
        <w:rPr>
          <w:rFonts w:ascii="Tahoma" w:hAnsi="Tahoma" w:cs="Tahoma"/>
          <w:snapToGrid w:val="0"/>
          <w:sz w:val="16"/>
          <w:szCs w:val="16"/>
        </w:rPr>
      </w:pPr>
    </w:p>
    <w:p w14:paraId="26B25621" w14:textId="77777777" w:rsidR="00597070" w:rsidRPr="0084125C" w:rsidRDefault="00597070" w:rsidP="00597070">
      <w:pPr>
        <w:widowControl w:val="0"/>
        <w:jc w:val="both"/>
        <w:rPr>
          <w:rFonts w:ascii="Tahoma" w:hAnsi="Tahoma" w:cs="Tahoma"/>
          <w:snapToGrid w:val="0"/>
          <w:sz w:val="16"/>
          <w:szCs w:val="16"/>
        </w:rPr>
      </w:pPr>
    </w:p>
    <w:p w14:paraId="26B25622" w14:textId="77777777" w:rsidR="00597070" w:rsidRPr="0084125C" w:rsidRDefault="00597070" w:rsidP="00597070">
      <w:pPr>
        <w:widowControl w:val="0"/>
        <w:jc w:val="both"/>
        <w:rPr>
          <w:rFonts w:ascii="Tahoma" w:hAnsi="Tahoma" w:cs="Tahoma"/>
          <w:snapToGrid w:val="0"/>
          <w:sz w:val="16"/>
          <w:szCs w:val="16"/>
        </w:rPr>
      </w:pPr>
      <w:r w:rsidRPr="0084125C">
        <w:rPr>
          <w:rFonts w:ascii="Tahoma" w:hAnsi="Tahoma" w:cs="Tahoma"/>
          <w:snapToGrid w:val="0"/>
          <w:sz w:val="16"/>
          <w:szCs w:val="16"/>
        </w:rPr>
        <w:t xml:space="preserve">------------------------------------------------------------------                             </w:t>
      </w:r>
      <w:r w:rsidRPr="0084125C">
        <w:rPr>
          <w:rFonts w:ascii="Tahoma" w:hAnsi="Tahoma" w:cs="Tahoma"/>
          <w:snapToGrid w:val="0"/>
          <w:sz w:val="16"/>
          <w:szCs w:val="16"/>
        </w:rPr>
        <w:tab/>
        <w:t>-----------------------------------------------------</w:t>
      </w:r>
    </w:p>
    <w:p w14:paraId="740A21D7" w14:textId="532E9607" w:rsidR="00FF4615" w:rsidRPr="0084125C" w:rsidRDefault="00FF4615" w:rsidP="00FF4615">
      <w:pPr>
        <w:rPr>
          <w:rFonts w:ascii="Tahoma" w:hAnsi="Tahoma" w:cs="Tahoma"/>
          <w:sz w:val="16"/>
          <w:szCs w:val="16"/>
        </w:rPr>
      </w:pPr>
      <w:r w:rsidRPr="0084125C">
        <w:rPr>
          <w:rFonts w:ascii="Tahoma" w:hAnsi="Tahoma" w:cs="Tahoma"/>
          <w:sz w:val="16"/>
          <w:szCs w:val="16"/>
        </w:rPr>
        <w:t>Všeobecná fakultní nemocnice v Praze</w:t>
      </w:r>
      <w:r w:rsidRPr="0084125C">
        <w:rPr>
          <w:rFonts w:ascii="Tahoma" w:hAnsi="Tahoma" w:cs="Tahoma"/>
          <w:sz w:val="16"/>
          <w:szCs w:val="16"/>
        </w:rPr>
        <w:tab/>
      </w:r>
      <w:r w:rsidRPr="0084125C">
        <w:rPr>
          <w:rFonts w:ascii="Tahoma" w:hAnsi="Tahoma" w:cs="Tahoma"/>
          <w:sz w:val="16"/>
          <w:szCs w:val="16"/>
        </w:rPr>
        <w:tab/>
      </w:r>
      <w:r w:rsidRPr="0084125C">
        <w:rPr>
          <w:rFonts w:ascii="Tahoma" w:hAnsi="Tahoma" w:cs="Tahoma"/>
          <w:sz w:val="16"/>
          <w:szCs w:val="16"/>
        </w:rPr>
        <w:tab/>
      </w:r>
      <w:r w:rsidR="00B03559">
        <w:rPr>
          <w:rFonts w:ascii="Tahoma" w:hAnsi="Tahoma" w:cs="Tahoma"/>
          <w:sz w:val="16"/>
          <w:szCs w:val="16"/>
        </w:rPr>
        <w:tab/>
      </w:r>
      <w:r w:rsidR="00B03559">
        <w:rPr>
          <w:rFonts w:ascii="Tahoma" w:hAnsi="Tahoma" w:cs="Tahoma"/>
          <w:sz w:val="16"/>
          <w:szCs w:val="16"/>
        </w:rPr>
        <w:tab/>
        <w:t>CROSS Zlín, a.s.</w:t>
      </w:r>
    </w:p>
    <w:p w14:paraId="0748C493" w14:textId="0B3737EA" w:rsidR="00E95A7D" w:rsidRPr="0084125C" w:rsidRDefault="00E13E28" w:rsidP="00FF4615">
      <w:pPr>
        <w:pStyle w:val="Zkladntext"/>
        <w:tabs>
          <w:tab w:val="left" w:pos="993"/>
        </w:tabs>
        <w:rPr>
          <w:rFonts w:ascii="Tahoma" w:hAnsi="Tahoma" w:cs="Tahoma"/>
          <w:sz w:val="16"/>
          <w:szCs w:val="16"/>
        </w:rPr>
      </w:pPr>
      <w:r>
        <w:rPr>
          <w:rFonts w:ascii="Tahoma" w:hAnsi="Tahoma" w:cs="Tahoma"/>
          <w:sz w:val="16"/>
          <w:szCs w:val="16"/>
        </w:rPr>
        <w:t>d</w:t>
      </w:r>
      <w:r w:rsidR="000B5864">
        <w:rPr>
          <w:rFonts w:ascii="Tahoma" w:hAnsi="Tahoma" w:cs="Tahoma"/>
          <w:sz w:val="16"/>
          <w:szCs w:val="16"/>
        </w:rPr>
        <w:t xml:space="preserve">oc. MUDr. Ján </w:t>
      </w:r>
      <w:r>
        <w:rPr>
          <w:rFonts w:ascii="Tahoma" w:hAnsi="Tahoma" w:cs="Tahoma"/>
          <w:sz w:val="16"/>
          <w:szCs w:val="16"/>
        </w:rPr>
        <w:t>D</w:t>
      </w:r>
      <w:r w:rsidR="000B5864">
        <w:rPr>
          <w:rFonts w:ascii="Tahoma" w:hAnsi="Tahoma" w:cs="Tahoma"/>
          <w:sz w:val="16"/>
          <w:szCs w:val="16"/>
        </w:rPr>
        <w:t>udra</w:t>
      </w:r>
      <w:r w:rsidR="00FF4615" w:rsidRPr="0084125C">
        <w:rPr>
          <w:rFonts w:ascii="Tahoma" w:hAnsi="Tahoma" w:cs="Tahoma"/>
          <w:sz w:val="16"/>
          <w:szCs w:val="16"/>
        </w:rPr>
        <w:t>, PhD., MBA, ředitel</w:t>
      </w:r>
      <w:r w:rsidR="00B03559">
        <w:rPr>
          <w:rFonts w:ascii="Tahoma" w:hAnsi="Tahoma" w:cs="Tahoma"/>
          <w:sz w:val="16"/>
          <w:szCs w:val="16"/>
        </w:rPr>
        <w:tab/>
      </w:r>
      <w:r w:rsidR="00B03559">
        <w:rPr>
          <w:rFonts w:ascii="Tahoma" w:hAnsi="Tahoma" w:cs="Tahoma"/>
          <w:sz w:val="16"/>
          <w:szCs w:val="16"/>
        </w:rPr>
        <w:tab/>
      </w:r>
      <w:r w:rsidR="00B03559">
        <w:rPr>
          <w:rFonts w:ascii="Tahoma" w:hAnsi="Tahoma" w:cs="Tahoma"/>
          <w:sz w:val="16"/>
          <w:szCs w:val="16"/>
        </w:rPr>
        <w:tab/>
      </w:r>
      <w:r w:rsidR="00B03559">
        <w:rPr>
          <w:rFonts w:ascii="Tahoma" w:hAnsi="Tahoma" w:cs="Tahoma"/>
          <w:sz w:val="16"/>
          <w:szCs w:val="16"/>
        </w:rPr>
        <w:tab/>
        <w:t>Tomáš Juřík, MA MEng, předseda představenstva</w:t>
      </w:r>
    </w:p>
    <w:p w14:paraId="4B1B80F6" w14:textId="77777777" w:rsidR="00E95A7D" w:rsidRPr="0084125C" w:rsidRDefault="00E95A7D" w:rsidP="00FF4615">
      <w:pPr>
        <w:pStyle w:val="Zkladntext"/>
        <w:tabs>
          <w:tab w:val="left" w:pos="993"/>
        </w:tabs>
        <w:rPr>
          <w:rFonts w:ascii="Tahoma" w:hAnsi="Tahoma" w:cs="Tahoma"/>
          <w:sz w:val="16"/>
          <w:szCs w:val="16"/>
        </w:rPr>
      </w:pPr>
    </w:p>
    <w:p w14:paraId="24FDEB90" w14:textId="77777777" w:rsidR="00E95A7D" w:rsidRPr="0084125C" w:rsidRDefault="00E95A7D" w:rsidP="00FF4615">
      <w:pPr>
        <w:pStyle w:val="Zkladntext"/>
        <w:tabs>
          <w:tab w:val="left" w:pos="993"/>
        </w:tabs>
        <w:rPr>
          <w:rFonts w:ascii="Tahoma" w:hAnsi="Tahoma" w:cs="Tahoma"/>
          <w:sz w:val="16"/>
          <w:szCs w:val="16"/>
        </w:rPr>
      </w:pPr>
    </w:p>
    <w:p w14:paraId="2C75B602" w14:textId="77777777" w:rsidR="00E13E28" w:rsidRDefault="00E13E28">
      <w:pPr>
        <w:autoSpaceDE/>
        <w:autoSpaceDN/>
        <w:spacing w:after="200" w:line="276" w:lineRule="auto"/>
        <w:rPr>
          <w:rFonts w:ascii="Tahoma" w:hAnsi="Tahoma" w:cs="Tahoma"/>
          <w:sz w:val="16"/>
          <w:szCs w:val="16"/>
        </w:rPr>
      </w:pPr>
    </w:p>
    <w:p w14:paraId="77B415C2" w14:textId="77777777" w:rsidR="00E13E28" w:rsidRDefault="00E13E28">
      <w:pPr>
        <w:autoSpaceDE/>
        <w:autoSpaceDN/>
        <w:spacing w:after="200" w:line="276" w:lineRule="auto"/>
        <w:rPr>
          <w:rFonts w:ascii="Tahoma" w:hAnsi="Tahoma" w:cs="Tahoma"/>
          <w:sz w:val="16"/>
          <w:szCs w:val="16"/>
        </w:rPr>
      </w:pPr>
    </w:p>
    <w:p w14:paraId="4F4976B0" w14:textId="77777777" w:rsidR="00E13E28" w:rsidRDefault="00E13E28">
      <w:pPr>
        <w:autoSpaceDE/>
        <w:autoSpaceDN/>
        <w:spacing w:after="200" w:line="276" w:lineRule="auto"/>
        <w:rPr>
          <w:rFonts w:ascii="Tahoma" w:hAnsi="Tahoma" w:cs="Tahoma"/>
          <w:sz w:val="16"/>
          <w:szCs w:val="16"/>
        </w:rPr>
      </w:pPr>
    </w:p>
    <w:p w14:paraId="54CDFAE2" w14:textId="77777777" w:rsidR="00E13E28" w:rsidRDefault="00E13E28">
      <w:pPr>
        <w:autoSpaceDE/>
        <w:autoSpaceDN/>
        <w:spacing w:after="200" w:line="276" w:lineRule="auto"/>
        <w:rPr>
          <w:rFonts w:ascii="Tahoma" w:hAnsi="Tahoma" w:cs="Tahoma"/>
          <w:sz w:val="16"/>
          <w:szCs w:val="16"/>
        </w:rPr>
      </w:pPr>
    </w:p>
    <w:p w14:paraId="683E346D" w14:textId="00D3A48F" w:rsidR="00E95A7D" w:rsidRPr="0084125C" w:rsidRDefault="00E13E28">
      <w:pPr>
        <w:autoSpaceDE/>
        <w:autoSpaceDN/>
        <w:spacing w:after="200" w:line="276" w:lineRule="auto"/>
        <w:rPr>
          <w:rFonts w:ascii="Tahoma" w:hAnsi="Tahoma" w:cs="Tahoma"/>
          <w:sz w:val="16"/>
          <w:szCs w:val="16"/>
        </w:rPr>
      </w:pPr>
      <w:r>
        <w:rPr>
          <w:rFonts w:ascii="Tahoma" w:hAnsi="Tahoma" w:cs="Tahoma"/>
          <w:sz w:val="16"/>
          <w:szCs w:val="16"/>
        </w:rPr>
        <w:t>Schválila:</w:t>
      </w:r>
      <w:r w:rsidR="00E95A7D" w:rsidRPr="0084125C">
        <w:rPr>
          <w:rFonts w:ascii="Tahoma" w:hAnsi="Tahoma" w:cs="Tahoma"/>
          <w:sz w:val="16"/>
          <w:szCs w:val="16"/>
        </w:rPr>
        <w:br w:type="page"/>
      </w:r>
    </w:p>
    <w:p w14:paraId="6CDD88B0" w14:textId="14B40811" w:rsidR="000C152C" w:rsidRPr="0084125C" w:rsidRDefault="00597070" w:rsidP="00E95A7D">
      <w:pPr>
        <w:pStyle w:val="Zkladntext"/>
        <w:tabs>
          <w:tab w:val="left" w:pos="993"/>
        </w:tabs>
        <w:rPr>
          <w:rFonts w:ascii="Tahoma" w:hAnsi="Tahoma" w:cs="Tahoma"/>
          <w:sz w:val="16"/>
          <w:szCs w:val="16"/>
        </w:rPr>
      </w:pPr>
      <w:r w:rsidRPr="0084125C">
        <w:rPr>
          <w:rFonts w:ascii="Tahoma" w:hAnsi="Tahoma" w:cs="Tahoma"/>
          <w:snapToGrid w:val="0"/>
          <w:sz w:val="16"/>
          <w:szCs w:val="16"/>
        </w:rPr>
        <w:lastRenderedPageBreak/>
        <w:tab/>
      </w:r>
      <w:r w:rsidRPr="0084125C">
        <w:rPr>
          <w:rFonts w:ascii="Tahoma" w:hAnsi="Tahoma" w:cs="Tahoma"/>
          <w:snapToGrid w:val="0"/>
          <w:sz w:val="16"/>
          <w:szCs w:val="16"/>
        </w:rPr>
        <w:tab/>
        <w:t xml:space="preserve">        </w:t>
      </w:r>
    </w:p>
    <w:p w14:paraId="53FB8C58" w14:textId="7C9CD488" w:rsidR="003C2732" w:rsidRPr="0084125C" w:rsidRDefault="002A0C6B" w:rsidP="002A0C6B">
      <w:pPr>
        <w:jc w:val="right"/>
        <w:rPr>
          <w:rFonts w:ascii="Tahoma" w:hAnsi="Tahoma" w:cs="Tahoma"/>
          <w:sz w:val="16"/>
          <w:szCs w:val="16"/>
        </w:rPr>
      </w:pPr>
      <w:r w:rsidRPr="0084125C">
        <w:rPr>
          <w:rFonts w:ascii="Tahoma" w:hAnsi="Tahoma" w:cs="Tahoma"/>
          <w:sz w:val="16"/>
          <w:szCs w:val="16"/>
        </w:rPr>
        <w:t xml:space="preserve">Příloha č. </w:t>
      </w:r>
      <w:r w:rsidR="003C2732" w:rsidRPr="0084125C">
        <w:rPr>
          <w:rFonts w:ascii="Tahoma" w:hAnsi="Tahoma" w:cs="Tahoma"/>
          <w:sz w:val="16"/>
          <w:szCs w:val="16"/>
        </w:rPr>
        <w:t xml:space="preserve">1 </w:t>
      </w:r>
      <w:r w:rsidR="008B4F73" w:rsidRPr="0084125C">
        <w:rPr>
          <w:rFonts w:ascii="Tahoma" w:hAnsi="Tahoma" w:cs="Tahoma"/>
          <w:sz w:val="16"/>
          <w:szCs w:val="16"/>
        </w:rPr>
        <w:t>smlouvy PO</w:t>
      </w:r>
      <w:r w:rsidR="00EC0AFA">
        <w:rPr>
          <w:rFonts w:ascii="Tahoma" w:hAnsi="Tahoma" w:cs="Tahoma"/>
          <w:sz w:val="16"/>
          <w:szCs w:val="16"/>
        </w:rPr>
        <w:t xml:space="preserve"> </w:t>
      </w:r>
      <w:r w:rsidR="000411D2">
        <w:rPr>
          <w:rFonts w:ascii="Tahoma" w:hAnsi="Tahoma" w:cs="Tahoma"/>
          <w:sz w:val="16"/>
          <w:szCs w:val="16"/>
        </w:rPr>
        <w:t>178</w:t>
      </w:r>
      <w:r w:rsidR="008B4F73" w:rsidRPr="0084125C">
        <w:rPr>
          <w:rFonts w:ascii="Tahoma" w:hAnsi="Tahoma" w:cs="Tahoma"/>
          <w:sz w:val="16"/>
          <w:szCs w:val="16"/>
        </w:rPr>
        <w:t>/S/2</w:t>
      </w:r>
      <w:r w:rsidR="00BA195D">
        <w:rPr>
          <w:rFonts w:ascii="Tahoma" w:hAnsi="Tahoma" w:cs="Tahoma"/>
          <w:sz w:val="16"/>
          <w:szCs w:val="16"/>
        </w:rPr>
        <w:t>6</w:t>
      </w:r>
    </w:p>
    <w:p w14:paraId="20D8FDEE" w14:textId="77777777" w:rsidR="001C2774" w:rsidRPr="0084125C" w:rsidRDefault="001C2774" w:rsidP="001C2774">
      <w:pPr>
        <w:autoSpaceDE/>
        <w:autoSpaceDN/>
        <w:spacing w:after="200" w:line="276" w:lineRule="auto"/>
        <w:jc w:val="center"/>
        <w:rPr>
          <w:rFonts w:ascii="Tahoma" w:hAnsi="Tahoma" w:cs="Tahoma"/>
          <w:b/>
          <w:bCs/>
          <w:snapToGrid w:val="0"/>
          <w:sz w:val="16"/>
          <w:szCs w:val="16"/>
        </w:rPr>
      </w:pPr>
    </w:p>
    <w:p w14:paraId="3CA2C50B" w14:textId="3FAE6802" w:rsidR="003C2732" w:rsidRPr="0084125C" w:rsidRDefault="001C2774" w:rsidP="001C2774">
      <w:pPr>
        <w:autoSpaceDE/>
        <w:autoSpaceDN/>
        <w:spacing w:after="200" w:line="276" w:lineRule="auto"/>
        <w:jc w:val="center"/>
        <w:rPr>
          <w:rFonts w:ascii="Tahoma" w:hAnsi="Tahoma" w:cs="Tahoma"/>
          <w:b/>
          <w:bCs/>
          <w:sz w:val="16"/>
          <w:szCs w:val="16"/>
        </w:rPr>
      </w:pPr>
      <w:r w:rsidRPr="0084125C">
        <w:rPr>
          <w:rFonts w:ascii="Tahoma" w:hAnsi="Tahoma" w:cs="Tahoma"/>
          <w:b/>
          <w:bCs/>
          <w:snapToGrid w:val="0"/>
          <w:sz w:val="16"/>
          <w:szCs w:val="16"/>
        </w:rPr>
        <w:t>Technická specifikace předmětu plnění_nabídka</w:t>
      </w:r>
    </w:p>
    <w:p w14:paraId="4569BAEF" w14:textId="77777777" w:rsidR="001C2774" w:rsidRPr="0084125C" w:rsidRDefault="001C2774" w:rsidP="00071FCB">
      <w:pPr>
        <w:jc w:val="right"/>
        <w:rPr>
          <w:rFonts w:ascii="Tahoma" w:hAnsi="Tahoma" w:cs="Tahoma"/>
          <w:sz w:val="16"/>
          <w:szCs w:val="16"/>
        </w:rPr>
      </w:pPr>
    </w:p>
    <w:p w14:paraId="09F7B0D6" w14:textId="77777777" w:rsidR="001C2774" w:rsidRPr="0084125C" w:rsidRDefault="001C2774" w:rsidP="00071FCB">
      <w:pPr>
        <w:jc w:val="right"/>
        <w:rPr>
          <w:rFonts w:ascii="Tahoma" w:hAnsi="Tahoma" w:cs="Tahoma"/>
          <w:sz w:val="16"/>
          <w:szCs w:val="16"/>
        </w:rPr>
      </w:pPr>
    </w:p>
    <w:p w14:paraId="22EE3543" w14:textId="77777777" w:rsidR="001C2774" w:rsidRPr="0084125C" w:rsidRDefault="001C2774" w:rsidP="00071FCB">
      <w:pPr>
        <w:jc w:val="right"/>
        <w:rPr>
          <w:rFonts w:ascii="Tahoma" w:hAnsi="Tahoma" w:cs="Tahoma"/>
          <w:sz w:val="16"/>
          <w:szCs w:val="16"/>
        </w:rPr>
      </w:pPr>
    </w:p>
    <w:p w14:paraId="2D202A7D" w14:textId="77777777" w:rsidR="001C2774" w:rsidRPr="0084125C" w:rsidRDefault="001C2774" w:rsidP="00071FCB">
      <w:pPr>
        <w:jc w:val="right"/>
        <w:rPr>
          <w:rFonts w:ascii="Tahoma" w:hAnsi="Tahoma" w:cs="Tahoma"/>
          <w:sz w:val="16"/>
          <w:szCs w:val="16"/>
        </w:rPr>
      </w:pPr>
    </w:p>
    <w:p w14:paraId="267260A2" w14:textId="5C6404C9" w:rsidR="001C2774" w:rsidRDefault="00D91B68" w:rsidP="00D91B68">
      <w:pPr>
        <w:tabs>
          <w:tab w:val="left" w:pos="195"/>
        </w:tabs>
        <w:rPr>
          <w:rFonts w:ascii="Tahoma" w:hAnsi="Tahoma" w:cs="Tahoma"/>
          <w:sz w:val="16"/>
          <w:szCs w:val="16"/>
        </w:rPr>
      </w:pPr>
      <w:r>
        <w:rPr>
          <w:rFonts w:ascii="Tahoma" w:hAnsi="Tahoma" w:cs="Tahoma"/>
          <w:sz w:val="16"/>
          <w:szCs w:val="16"/>
        </w:rPr>
        <w:tab/>
      </w:r>
      <w:r w:rsidRPr="00D91B68">
        <w:rPr>
          <w:rFonts w:ascii="Tahoma" w:hAnsi="Tahoma" w:cs="Tahoma"/>
          <w:noProof/>
          <w:sz w:val="16"/>
          <w:szCs w:val="16"/>
        </w:rPr>
        <w:drawing>
          <wp:inline distT="0" distB="0" distL="0" distR="0" wp14:anchorId="041867D8" wp14:editId="1D8CE750">
            <wp:extent cx="5953125" cy="7524750"/>
            <wp:effectExtent l="0" t="0" r="9525" b="0"/>
            <wp:docPr id="716828902" name="Obrázek 1" descr="Obsah obrázku text,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8902" name="Obrázek 1" descr="Obsah obrázku text, snímek obrazovky&#10;&#10;Obsah vygenerovaný umělou inteligencí může být nesprávný."/>
                    <pic:cNvPicPr/>
                  </pic:nvPicPr>
                  <pic:blipFill rotWithShape="1">
                    <a:blip r:embed="rId13"/>
                    <a:srcRect r="470" b="695"/>
                    <a:stretch/>
                  </pic:blipFill>
                  <pic:spPr bwMode="auto">
                    <a:xfrm>
                      <a:off x="0" y="0"/>
                      <a:ext cx="5955882" cy="7528235"/>
                    </a:xfrm>
                    <a:prstGeom prst="rect">
                      <a:avLst/>
                    </a:prstGeom>
                    <a:ln>
                      <a:noFill/>
                    </a:ln>
                    <a:extLst>
                      <a:ext uri="{53640926-AAD7-44D8-BBD7-CCE9431645EC}">
                        <a14:shadowObscured xmlns:a14="http://schemas.microsoft.com/office/drawing/2010/main"/>
                      </a:ext>
                    </a:extLst>
                  </pic:spPr>
                </pic:pic>
              </a:graphicData>
            </a:graphic>
          </wp:inline>
        </w:drawing>
      </w:r>
    </w:p>
    <w:p w14:paraId="3E6EBDC1" w14:textId="77777777" w:rsidR="00D91B68" w:rsidRDefault="00D91B68" w:rsidP="00D91B68">
      <w:pPr>
        <w:tabs>
          <w:tab w:val="left" w:pos="195"/>
        </w:tabs>
        <w:rPr>
          <w:rFonts w:ascii="Tahoma" w:hAnsi="Tahoma" w:cs="Tahoma"/>
          <w:sz w:val="16"/>
          <w:szCs w:val="16"/>
        </w:rPr>
      </w:pPr>
    </w:p>
    <w:p w14:paraId="77286C06" w14:textId="77777777" w:rsidR="00D91B68" w:rsidRDefault="00D91B68" w:rsidP="00D91B68">
      <w:pPr>
        <w:tabs>
          <w:tab w:val="left" w:pos="195"/>
        </w:tabs>
        <w:rPr>
          <w:rFonts w:ascii="Tahoma" w:hAnsi="Tahoma" w:cs="Tahoma"/>
          <w:sz w:val="16"/>
          <w:szCs w:val="16"/>
        </w:rPr>
      </w:pPr>
    </w:p>
    <w:p w14:paraId="7885C9A0" w14:textId="4B4829C5" w:rsidR="00D91B68" w:rsidRDefault="004D428F" w:rsidP="00D91B68">
      <w:pPr>
        <w:tabs>
          <w:tab w:val="left" w:pos="195"/>
        </w:tabs>
        <w:rPr>
          <w:rFonts w:ascii="Tahoma" w:hAnsi="Tahoma" w:cs="Tahoma"/>
          <w:sz w:val="16"/>
          <w:szCs w:val="16"/>
        </w:rPr>
      </w:pPr>
      <w:r w:rsidRPr="004D428F">
        <w:rPr>
          <w:rFonts w:ascii="Tahoma" w:hAnsi="Tahoma" w:cs="Tahoma"/>
          <w:noProof/>
          <w:sz w:val="16"/>
          <w:szCs w:val="16"/>
        </w:rPr>
        <w:drawing>
          <wp:inline distT="0" distB="0" distL="0" distR="0" wp14:anchorId="2A774DA0" wp14:editId="4A39E183">
            <wp:extent cx="5905500" cy="7410450"/>
            <wp:effectExtent l="0" t="0" r="0" b="0"/>
            <wp:docPr id="792909794"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09794" name="Obrázek 1" descr="Obsah obrázku text, snímek obrazovky, design&#10;&#10;Obsah vygenerovaný umělou inteligencí může být nesprávný."/>
                    <pic:cNvPicPr/>
                  </pic:nvPicPr>
                  <pic:blipFill rotWithShape="1">
                    <a:blip r:embed="rId14"/>
                    <a:srcRect r="513" b="1262"/>
                    <a:stretch/>
                  </pic:blipFill>
                  <pic:spPr bwMode="auto">
                    <a:xfrm>
                      <a:off x="0" y="0"/>
                      <a:ext cx="5908191" cy="7413827"/>
                    </a:xfrm>
                    <a:prstGeom prst="rect">
                      <a:avLst/>
                    </a:prstGeom>
                    <a:ln>
                      <a:noFill/>
                    </a:ln>
                    <a:extLst>
                      <a:ext uri="{53640926-AAD7-44D8-BBD7-CCE9431645EC}">
                        <a14:shadowObscured xmlns:a14="http://schemas.microsoft.com/office/drawing/2010/main"/>
                      </a:ext>
                    </a:extLst>
                  </pic:spPr>
                </pic:pic>
              </a:graphicData>
            </a:graphic>
          </wp:inline>
        </w:drawing>
      </w:r>
    </w:p>
    <w:p w14:paraId="7DD7128F" w14:textId="3EEFFBD3" w:rsidR="00E51609" w:rsidRDefault="00E51609" w:rsidP="00071FCB">
      <w:pPr>
        <w:jc w:val="right"/>
        <w:rPr>
          <w:rFonts w:ascii="Tahoma" w:hAnsi="Tahoma" w:cs="Tahoma"/>
          <w:sz w:val="16"/>
          <w:szCs w:val="16"/>
        </w:rPr>
      </w:pPr>
    </w:p>
    <w:p w14:paraId="179C9B81" w14:textId="6E067323" w:rsidR="00E51609" w:rsidRDefault="00E51609" w:rsidP="00071FCB">
      <w:pPr>
        <w:jc w:val="right"/>
        <w:rPr>
          <w:rFonts w:ascii="Tahoma" w:hAnsi="Tahoma" w:cs="Tahoma"/>
          <w:sz w:val="16"/>
          <w:szCs w:val="16"/>
        </w:rPr>
      </w:pPr>
    </w:p>
    <w:p w14:paraId="087BE64D" w14:textId="143ED0B2" w:rsidR="00E51609" w:rsidRDefault="00E51609" w:rsidP="00071FCB">
      <w:pPr>
        <w:jc w:val="right"/>
        <w:rPr>
          <w:rFonts w:ascii="Tahoma" w:hAnsi="Tahoma" w:cs="Tahoma"/>
          <w:sz w:val="16"/>
          <w:szCs w:val="16"/>
        </w:rPr>
      </w:pPr>
    </w:p>
    <w:p w14:paraId="48D90365" w14:textId="48642583" w:rsidR="00E51609" w:rsidRDefault="00E51609" w:rsidP="00071FCB">
      <w:pPr>
        <w:jc w:val="right"/>
        <w:rPr>
          <w:rFonts w:ascii="Tahoma" w:hAnsi="Tahoma" w:cs="Tahoma"/>
          <w:sz w:val="16"/>
          <w:szCs w:val="16"/>
        </w:rPr>
      </w:pPr>
    </w:p>
    <w:p w14:paraId="44FFFB0A" w14:textId="2B4E906A" w:rsidR="00E51609" w:rsidRDefault="00E51609" w:rsidP="00071FCB">
      <w:pPr>
        <w:jc w:val="right"/>
        <w:rPr>
          <w:rFonts w:ascii="Tahoma" w:hAnsi="Tahoma" w:cs="Tahoma"/>
          <w:sz w:val="16"/>
          <w:szCs w:val="16"/>
        </w:rPr>
      </w:pPr>
    </w:p>
    <w:p w14:paraId="00070DED" w14:textId="29ADE14A" w:rsidR="00E51609" w:rsidRDefault="00E51609" w:rsidP="00071FCB">
      <w:pPr>
        <w:jc w:val="right"/>
        <w:rPr>
          <w:rFonts w:ascii="Tahoma" w:hAnsi="Tahoma" w:cs="Tahoma"/>
          <w:sz w:val="16"/>
          <w:szCs w:val="16"/>
        </w:rPr>
      </w:pPr>
    </w:p>
    <w:p w14:paraId="0EA8A376" w14:textId="7693A33B" w:rsidR="00E51609" w:rsidRDefault="00E51609" w:rsidP="00071FCB">
      <w:pPr>
        <w:jc w:val="right"/>
        <w:rPr>
          <w:rFonts w:ascii="Tahoma" w:hAnsi="Tahoma" w:cs="Tahoma"/>
          <w:sz w:val="16"/>
          <w:szCs w:val="16"/>
        </w:rPr>
      </w:pPr>
    </w:p>
    <w:p w14:paraId="18EA0593" w14:textId="64E484AF" w:rsidR="00E51609" w:rsidRDefault="00E51609" w:rsidP="00071FCB">
      <w:pPr>
        <w:jc w:val="right"/>
        <w:rPr>
          <w:rFonts w:ascii="Tahoma" w:hAnsi="Tahoma" w:cs="Tahoma"/>
          <w:sz w:val="16"/>
          <w:szCs w:val="16"/>
        </w:rPr>
      </w:pPr>
    </w:p>
    <w:p w14:paraId="2DC314D4" w14:textId="3002C808" w:rsidR="00E51609" w:rsidRDefault="00E51609" w:rsidP="00071FCB">
      <w:pPr>
        <w:jc w:val="right"/>
        <w:rPr>
          <w:rFonts w:ascii="Tahoma" w:hAnsi="Tahoma" w:cs="Tahoma"/>
          <w:sz w:val="16"/>
          <w:szCs w:val="16"/>
        </w:rPr>
      </w:pPr>
    </w:p>
    <w:p w14:paraId="75C0AB87" w14:textId="7B8144F6" w:rsidR="00E51609" w:rsidRDefault="00E51609" w:rsidP="00071FCB">
      <w:pPr>
        <w:jc w:val="right"/>
        <w:rPr>
          <w:rFonts w:ascii="Tahoma" w:hAnsi="Tahoma" w:cs="Tahoma"/>
          <w:sz w:val="16"/>
          <w:szCs w:val="16"/>
        </w:rPr>
      </w:pPr>
    </w:p>
    <w:p w14:paraId="293F995D" w14:textId="07EB5257" w:rsidR="00E51609" w:rsidRDefault="00E51609" w:rsidP="00071FCB">
      <w:pPr>
        <w:jc w:val="right"/>
        <w:rPr>
          <w:rFonts w:ascii="Tahoma" w:hAnsi="Tahoma" w:cs="Tahoma"/>
          <w:sz w:val="16"/>
          <w:szCs w:val="16"/>
        </w:rPr>
      </w:pPr>
    </w:p>
    <w:p w14:paraId="69C28701" w14:textId="66C2226E" w:rsidR="00E51609" w:rsidRDefault="00E51609" w:rsidP="00071FCB">
      <w:pPr>
        <w:jc w:val="right"/>
        <w:rPr>
          <w:rFonts w:ascii="Tahoma" w:hAnsi="Tahoma" w:cs="Tahoma"/>
          <w:sz w:val="16"/>
          <w:szCs w:val="16"/>
        </w:rPr>
      </w:pPr>
    </w:p>
    <w:p w14:paraId="40AFB379" w14:textId="2F84F6CF" w:rsidR="00E51609" w:rsidRDefault="00E51609" w:rsidP="00071FCB">
      <w:pPr>
        <w:jc w:val="right"/>
        <w:rPr>
          <w:rFonts w:ascii="Tahoma" w:hAnsi="Tahoma" w:cs="Tahoma"/>
          <w:sz w:val="16"/>
          <w:szCs w:val="16"/>
        </w:rPr>
      </w:pPr>
    </w:p>
    <w:p w14:paraId="1AFD327A" w14:textId="7E862C89" w:rsidR="00E51609" w:rsidRDefault="00E51609" w:rsidP="00071FCB">
      <w:pPr>
        <w:jc w:val="right"/>
        <w:rPr>
          <w:rFonts w:ascii="Tahoma" w:hAnsi="Tahoma" w:cs="Tahoma"/>
          <w:sz w:val="16"/>
          <w:szCs w:val="16"/>
        </w:rPr>
      </w:pPr>
    </w:p>
    <w:p w14:paraId="7C678923" w14:textId="0A1F4C2C" w:rsidR="00E51609" w:rsidRDefault="005C6F16" w:rsidP="005C6F16">
      <w:pPr>
        <w:tabs>
          <w:tab w:val="left" w:pos="315"/>
        </w:tabs>
        <w:rPr>
          <w:rFonts w:ascii="Tahoma" w:hAnsi="Tahoma" w:cs="Tahoma"/>
          <w:sz w:val="16"/>
          <w:szCs w:val="16"/>
        </w:rPr>
      </w:pPr>
      <w:r>
        <w:rPr>
          <w:rFonts w:ascii="Tahoma" w:hAnsi="Tahoma" w:cs="Tahoma"/>
          <w:sz w:val="16"/>
          <w:szCs w:val="16"/>
        </w:rPr>
        <w:tab/>
      </w:r>
      <w:r w:rsidRPr="005C6F16">
        <w:rPr>
          <w:rFonts w:ascii="Tahoma" w:hAnsi="Tahoma" w:cs="Tahoma"/>
          <w:noProof/>
          <w:sz w:val="16"/>
          <w:szCs w:val="16"/>
        </w:rPr>
        <w:drawing>
          <wp:inline distT="0" distB="0" distL="0" distR="0" wp14:anchorId="6DB9E403" wp14:editId="7D9385F2">
            <wp:extent cx="6124575" cy="7710067"/>
            <wp:effectExtent l="0" t="0" r="0" b="5715"/>
            <wp:docPr id="1312460009" name="Obrázek 1" descr="Obsah obrázku text, elektronika, snímek obrazovky, Webové strán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60009" name="Obrázek 1" descr="Obsah obrázku text, elektronika, snímek obrazovky, Webové stránky&#10;&#10;Obsah vygenerovaný umělou inteligencí může být nesprávný."/>
                    <pic:cNvPicPr/>
                  </pic:nvPicPr>
                  <pic:blipFill>
                    <a:blip r:embed="rId15"/>
                    <a:stretch>
                      <a:fillRect/>
                    </a:stretch>
                  </pic:blipFill>
                  <pic:spPr>
                    <a:xfrm>
                      <a:off x="0" y="0"/>
                      <a:ext cx="6129322" cy="7716042"/>
                    </a:xfrm>
                    <a:prstGeom prst="rect">
                      <a:avLst/>
                    </a:prstGeom>
                  </pic:spPr>
                </pic:pic>
              </a:graphicData>
            </a:graphic>
          </wp:inline>
        </w:drawing>
      </w:r>
    </w:p>
    <w:p w14:paraId="7C4B8AE8" w14:textId="791CD552" w:rsidR="00E51609" w:rsidRDefault="00E51609" w:rsidP="00071FCB">
      <w:pPr>
        <w:jc w:val="right"/>
        <w:rPr>
          <w:rFonts w:ascii="Tahoma" w:hAnsi="Tahoma" w:cs="Tahoma"/>
          <w:sz w:val="16"/>
          <w:szCs w:val="16"/>
        </w:rPr>
      </w:pPr>
    </w:p>
    <w:p w14:paraId="6230B27C" w14:textId="013C1717" w:rsidR="00E51609" w:rsidRDefault="00E51609" w:rsidP="00071FCB">
      <w:pPr>
        <w:jc w:val="right"/>
        <w:rPr>
          <w:rFonts w:ascii="Tahoma" w:hAnsi="Tahoma" w:cs="Tahoma"/>
          <w:sz w:val="16"/>
          <w:szCs w:val="16"/>
        </w:rPr>
      </w:pPr>
    </w:p>
    <w:p w14:paraId="794E913D" w14:textId="5626C0BB" w:rsidR="00E51609" w:rsidRDefault="00E51609" w:rsidP="00071FCB">
      <w:pPr>
        <w:jc w:val="right"/>
        <w:rPr>
          <w:rFonts w:ascii="Tahoma" w:hAnsi="Tahoma" w:cs="Tahoma"/>
          <w:sz w:val="16"/>
          <w:szCs w:val="16"/>
        </w:rPr>
      </w:pPr>
    </w:p>
    <w:p w14:paraId="27BC96C8" w14:textId="08F15020" w:rsidR="00E51609" w:rsidRDefault="00E51609" w:rsidP="00071FCB">
      <w:pPr>
        <w:jc w:val="right"/>
        <w:rPr>
          <w:rFonts w:ascii="Tahoma" w:hAnsi="Tahoma" w:cs="Tahoma"/>
          <w:sz w:val="16"/>
          <w:szCs w:val="16"/>
        </w:rPr>
      </w:pPr>
    </w:p>
    <w:p w14:paraId="2C9B8A75" w14:textId="661B7222" w:rsidR="00E51609" w:rsidRDefault="00E51609" w:rsidP="00071FCB">
      <w:pPr>
        <w:jc w:val="right"/>
        <w:rPr>
          <w:rFonts w:ascii="Tahoma" w:hAnsi="Tahoma" w:cs="Tahoma"/>
          <w:sz w:val="16"/>
          <w:szCs w:val="16"/>
        </w:rPr>
      </w:pPr>
    </w:p>
    <w:p w14:paraId="45F67511" w14:textId="1AF5EA8A" w:rsidR="00E51609" w:rsidRDefault="00E51609" w:rsidP="00071FCB">
      <w:pPr>
        <w:jc w:val="right"/>
        <w:rPr>
          <w:rFonts w:ascii="Tahoma" w:hAnsi="Tahoma" w:cs="Tahoma"/>
          <w:sz w:val="16"/>
          <w:szCs w:val="16"/>
        </w:rPr>
      </w:pPr>
    </w:p>
    <w:p w14:paraId="6733700B" w14:textId="3B5E53E0" w:rsidR="00E51609" w:rsidRDefault="00E51609" w:rsidP="00071FCB">
      <w:pPr>
        <w:jc w:val="right"/>
        <w:rPr>
          <w:rFonts w:ascii="Tahoma" w:hAnsi="Tahoma" w:cs="Tahoma"/>
          <w:sz w:val="16"/>
          <w:szCs w:val="16"/>
        </w:rPr>
      </w:pPr>
    </w:p>
    <w:p w14:paraId="2CC49836" w14:textId="0D100F4F" w:rsidR="00E51609" w:rsidRDefault="00E51609" w:rsidP="00071FCB">
      <w:pPr>
        <w:jc w:val="right"/>
        <w:rPr>
          <w:rFonts w:ascii="Tahoma" w:hAnsi="Tahoma" w:cs="Tahoma"/>
          <w:sz w:val="16"/>
          <w:szCs w:val="16"/>
        </w:rPr>
      </w:pPr>
    </w:p>
    <w:p w14:paraId="3C280C50" w14:textId="676D1EE5" w:rsidR="00E51609" w:rsidRDefault="00E51609" w:rsidP="00071FCB">
      <w:pPr>
        <w:jc w:val="right"/>
        <w:rPr>
          <w:rFonts w:ascii="Tahoma" w:hAnsi="Tahoma" w:cs="Tahoma"/>
          <w:sz w:val="16"/>
          <w:szCs w:val="16"/>
        </w:rPr>
      </w:pPr>
    </w:p>
    <w:p w14:paraId="60471C1E" w14:textId="230E9E71" w:rsidR="00E51609" w:rsidRDefault="00E51609" w:rsidP="00071FCB">
      <w:pPr>
        <w:jc w:val="right"/>
        <w:rPr>
          <w:rFonts w:ascii="Tahoma" w:hAnsi="Tahoma" w:cs="Tahoma"/>
          <w:sz w:val="16"/>
          <w:szCs w:val="16"/>
        </w:rPr>
      </w:pPr>
    </w:p>
    <w:p w14:paraId="02E10BFA" w14:textId="39259B15" w:rsidR="00E51609" w:rsidRDefault="00CA71CF" w:rsidP="00CA71CF">
      <w:pPr>
        <w:tabs>
          <w:tab w:val="left" w:pos="255"/>
        </w:tabs>
        <w:rPr>
          <w:rFonts w:ascii="Tahoma" w:hAnsi="Tahoma" w:cs="Tahoma"/>
          <w:sz w:val="16"/>
          <w:szCs w:val="16"/>
        </w:rPr>
      </w:pPr>
      <w:r>
        <w:rPr>
          <w:rFonts w:ascii="Tahoma" w:hAnsi="Tahoma" w:cs="Tahoma"/>
          <w:sz w:val="16"/>
          <w:szCs w:val="16"/>
        </w:rPr>
        <w:tab/>
      </w:r>
      <w:r w:rsidRPr="00CA71CF">
        <w:rPr>
          <w:rFonts w:ascii="Tahoma" w:hAnsi="Tahoma" w:cs="Tahoma"/>
          <w:noProof/>
          <w:sz w:val="16"/>
          <w:szCs w:val="16"/>
        </w:rPr>
        <w:drawing>
          <wp:inline distT="0" distB="0" distL="0" distR="0" wp14:anchorId="72BB5416" wp14:editId="2935A449">
            <wp:extent cx="5796280" cy="7271385"/>
            <wp:effectExtent l="0" t="0" r="0" b="5715"/>
            <wp:docPr id="1071846913"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46913" name="Obrázek 1" descr="Obsah obrázku text, snímek obrazovky, design&#10;&#10;Obsah vygenerovaný umělou inteligencí může být nesprávný."/>
                    <pic:cNvPicPr/>
                  </pic:nvPicPr>
                  <pic:blipFill>
                    <a:blip r:embed="rId16"/>
                    <a:stretch>
                      <a:fillRect/>
                    </a:stretch>
                  </pic:blipFill>
                  <pic:spPr>
                    <a:xfrm>
                      <a:off x="0" y="0"/>
                      <a:ext cx="5796280" cy="7271385"/>
                    </a:xfrm>
                    <a:prstGeom prst="rect">
                      <a:avLst/>
                    </a:prstGeom>
                  </pic:spPr>
                </pic:pic>
              </a:graphicData>
            </a:graphic>
          </wp:inline>
        </w:drawing>
      </w:r>
    </w:p>
    <w:p w14:paraId="4A829163" w14:textId="77777777" w:rsidR="00CA71CF" w:rsidRDefault="00CA71CF" w:rsidP="00CA71CF">
      <w:pPr>
        <w:tabs>
          <w:tab w:val="left" w:pos="255"/>
        </w:tabs>
        <w:rPr>
          <w:rFonts w:ascii="Tahoma" w:hAnsi="Tahoma" w:cs="Tahoma"/>
          <w:sz w:val="16"/>
          <w:szCs w:val="16"/>
        </w:rPr>
      </w:pPr>
    </w:p>
    <w:p w14:paraId="27C779DA" w14:textId="77777777" w:rsidR="00CA71CF" w:rsidRDefault="00CA71CF" w:rsidP="00CA71CF">
      <w:pPr>
        <w:tabs>
          <w:tab w:val="left" w:pos="255"/>
        </w:tabs>
        <w:rPr>
          <w:rFonts w:ascii="Tahoma" w:hAnsi="Tahoma" w:cs="Tahoma"/>
          <w:sz w:val="16"/>
          <w:szCs w:val="16"/>
        </w:rPr>
      </w:pPr>
    </w:p>
    <w:p w14:paraId="7EADF1F6" w14:textId="77777777" w:rsidR="00CA71CF" w:rsidRDefault="00CA71CF" w:rsidP="00CA71CF">
      <w:pPr>
        <w:tabs>
          <w:tab w:val="left" w:pos="255"/>
        </w:tabs>
        <w:rPr>
          <w:rFonts w:ascii="Tahoma" w:hAnsi="Tahoma" w:cs="Tahoma"/>
          <w:sz w:val="16"/>
          <w:szCs w:val="16"/>
        </w:rPr>
      </w:pPr>
    </w:p>
    <w:p w14:paraId="13BB32B8" w14:textId="77777777" w:rsidR="00CA71CF" w:rsidRDefault="00CA71CF" w:rsidP="00CA71CF">
      <w:pPr>
        <w:tabs>
          <w:tab w:val="left" w:pos="255"/>
        </w:tabs>
        <w:rPr>
          <w:rFonts w:ascii="Tahoma" w:hAnsi="Tahoma" w:cs="Tahoma"/>
          <w:sz w:val="16"/>
          <w:szCs w:val="16"/>
        </w:rPr>
      </w:pPr>
    </w:p>
    <w:p w14:paraId="759DAD74" w14:textId="77777777" w:rsidR="00CA71CF" w:rsidRDefault="00CA71CF" w:rsidP="00CA71CF">
      <w:pPr>
        <w:tabs>
          <w:tab w:val="left" w:pos="255"/>
        </w:tabs>
        <w:rPr>
          <w:rFonts w:ascii="Tahoma" w:hAnsi="Tahoma" w:cs="Tahoma"/>
          <w:sz w:val="16"/>
          <w:szCs w:val="16"/>
        </w:rPr>
      </w:pPr>
    </w:p>
    <w:p w14:paraId="4C972C51" w14:textId="77777777" w:rsidR="00CA71CF" w:rsidRDefault="00CA71CF" w:rsidP="00CA71CF">
      <w:pPr>
        <w:tabs>
          <w:tab w:val="left" w:pos="255"/>
        </w:tabs>
        <w:rPr>
          <w:rFonts w:ascii="Tahoma" w:hAnsi="Tahoma" w:cs="Tahoma"/>
          <w:sz w:val="16"/>
          <w:szCs w:val="16"/>
        </w:rPr>
      </w:pPr>
    </w:p>
    <w:p w14:paraId="3DE0351B" w14:textId="77777777" w:rsidR="00CA71CF" w:rsidRDefault="00CA71CF" w:rsidP="00CA71CF">
      <w:pPr>
        <w:tabs>
          <w:tab w:val="left" w:pos="255"/>
        </w:tabs>
        <w:rPr>
          <w:rFonts w:ascii="Tahoma" w:hAnsi="Tahoma" w:cs="Tahoma"/>
          <w:sz w:val="16"/>
          <w:szCs w:val="16"/>
        </w:rPr>
      </w:pPr>
    </w:p>
    <w:p w14:paraId="16B13FAA" w14:textId="77777777" w:rsidR="00CA71CF" w:rsidRDefault="00CA71CF" w:rsidP="00CA71CF">
      <w:pPr>
        <w:tabs>
          <w:tab w:val="left" w:pos="255"/>
        </w:tabs>
        <w:rPr>
          <w:rFonts w:ascii="Tahoma" w:hAnsi="Tahoma" w:cs="Tahoma"/>
          <w:sz w:val="16"/>
          <w:szCs w:val="16"/>
        </w:rPr>
      </w:pPr>
    </w:p>
    <w:p w14:paraId="5212EB2A" w14:textId="77777777" w:rsidR="00CA71CF" w:rsidRDefault="00CA71CF" w:rsidP="00CA71CF">
      <w:pPr>
        <w:tabs>
          <w:tab w:val="left" w:pos="255"/>
        </w:tabs>
        <w:rPr>
          <w:rFonts w:ascii="Tahoma" w:hAnsi="Tahoma" w:cs="Tahoma"/>
          <w:sz w:val="16"/>
          <w:szCs w:val="16"/>
        </w:rPr>
      </w:pPr>
    </w:p>
    <w:p w14:paraId="06919C9C" w14:textId="77777777" w:rsidR="00CA71CF" w:rsidRDefault="00CA71CF" w:rsidP="00CA71CF">
      <w:pPr>
        <w:tabs>
          <w:tab w:val="left" w:pos="255"/>
        </w:tabs>
        <w:rPr>
          <w:rFonts w:ascii="Tahoma" w:hAnsi="Tahoma" w:cs="Tahoma"/>
          <w:sz w:val="16"/>
          <w:szCs w:val="16"/>
        </w:rPr>
      </w:pPr>
    </w:p>
    <w:p w14:paraId="5FEA14DC" w14:textId="77777777" w:rsidR="00CA71CF" w:rsidRDefault="00CA71CF" w:rsidP="00CA71CF">
      <w:pPr>
        <w:tabs>
          <w:tab w:val="left" w:pos="255"/>
        </w:tabs>
        <w:rPr>
          <w:rFonts w:ascii="Tahoma" w:hAnsi="Tahoma" w:cs="Tahoma"/>
          <w:sz w:val="16"/>
          <w:szCs w:val="16"/>
        </w:rPr>
      </w:pPr>
    </w:p>
    <w:p w14:paraId="58451341" w14:textId="77777777" w:rsidR="00CA71CF" w:rsidRDefault="00CA71CF" w:rsidP="00CA71CF">
      <w:pPr>
        <w:tabs>
          <w:tab w:val="left" w:pos="255"/>
        </w:tabs>
        <w:rPr>
          <w:rFonts w:ascii="Tahoma" w:hAnsi="Tahoma" w:cs="Tahoma"/>
          <w:sz w:val="16"/>
          <w:szCs w:val="16"/>
        </w:rPr>
      </w:pPr>
    </w:p>
    <w:p w14:paraId="487E489D" w14:textId="67CA9B59" w:rsidR="00CA71CF" w:rsidRDefault="00A5209A" w:rsidP="00CA71CF">
      <w:pPr>
        <w:tabs>
          <w:tab w:val="left" w:pos="255"/>
        </w:tabs>
        <w:rPr>
          <w:rFonts w:ascii="Tahoma" w:hAnsi="Tahoma" w:cs="Tahoma"/>
          <w:sz w:val="16"/>
          <w:szCs w:val="16"/>
        </w:rPr>
      </w:pPr>
      <w:r w:rsidRPr="00A5209A">
        <w:rPr>
          <w:rFonts w:ascii="Tahoma" w:hAnsi="Tahoma" w:cs="Tahoma"/>
          <w:noProof/>
          <w:sz w:val="16"/>
          <w:szCs w:val="16"/>
        </w:rPr>
        <w:drawing>
          <wp:inline distT="0" distB="0" distL="0" distR="0" wp14:anchorId="62B68C5B" wp14:editId="27EA0059">
            <wp:extent cx="5796280" cy="7266305"/>
            <wp:effectExtent l="0" t="0" r="0" b="0"/>
            <wp:docPr id="2093155323" name="Obrázek 1"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55323" name="Obrázek 1" descr="Obsah obrázku text, snímek obrazovky, design&#10;&#10;Obsah vygenerovaný umělou inteligencí může být nesprávný."/>
                    <pic:cNvPicPr/>
                  </pic:nvPicPr>
                  <pic:blipFill>
                    <a:blip r:embed="rId17"/>
                    <a:stretch>
                      <a:fillRect/>
                    </a:stretch>
                  </pic:blipFill>
                  <pic:spPr>
                    <a:xfrm>
                      <a:off x="0" y="0"/>
                      <a:ext cx="5796280" cy="7266305"/>
                    </a:xfrm>
                    <a:prstGeom prst="rect">
                      <a:avLst/>
                    </a:prstGeom>
                  </pic:spPr>
                </pic:pic>
              </a:graphicData>
            </a:graphic>
          </wp:inline>
        </w:drawing>
      </w:r>
    </w:p>
    <w:p w14:paraId="6F347C5F" w14:textId="77777777" w:rsidR="00A5209A" w:rsidRDefault="00A5209A" w:rsidP="00CA71CF">
      <w:pPr>
        <w:tabs>
          <w:tab w:val="left" w:pos="255"/>
        </w:tabs>
        <w:rPr>
          <w:rFonts w:ascii="Tahoma" w:hAnsi="Tahoma" w:cs="Tahoma"/>
          <w:sz w:val="16"/>
          <w:szCs w:val="16"/>
        </w:rPr>
      </w:pPr>
    </w:p>
    <w:p w14:paraId="0E5DF834" w14:textId="77777777" w:rsidR="00A5209A" w:rsidRDefault="00A5209A" w:rsidP="00CA71CF">
      <w:pPr>
        <w:tabs>
          <w:tab w:val="left" w:pos="255"/>
        </w:tabs>
        <w:rPr>
          <w:rFonts w:ascii="Tahoma" w:hAnsi="Tahoma" w:cs="Tahoma"/>
          <w:sz w:val="16"/>
          <w:szCs w:val="16"/>
        </w:rPr>
      </w:pPr>
    </w:p>
    <w:p w14:paraId="2F5960B5" w14:textId="77777777" w:rsidR="00A5209A" w:rsidRDefault="00A5209A" w:rsidP="00CA71CF">
      <w:pPr>
        <w:tabs>
          <w:tab w:val="left" w:pos="255"/>
        </w:tabs>
        <w:rPr>
          <w:rFonts w:ascii="Tahoma" w:hAnsi="Tahoma" w:cs="Tahoma"/>
          <w:sz w:val="16"/>
          <w:szCs w:val="16"/>
        </w:rPr>
      </w:pPr>
    </w:p>
    <w:p w14:paraId="2BD485A2" w14:textId="77777777" w:rsidR="00A5209A" w:rsidRDefault="00A5209A" w:rsidP="00CA71CF">
      <w:pPr>
        <w:tabs>
          <w:tab w:val="left" w:pos="255"/>
        </w:tabs>
        <w:rPr>
          <w:rFonts w:ascii="Tahoma" w:hAnsi="Tahoma" w:cs="Tahoma"/>
          <w:sz w:val="16"/>
          <w:szCs w:val="16"/>
        </w:rPr>
      </w:pPr>
    </w:p>
    <w:p w14:paraId="0158342E" w14:textId="77777777" w:rsidR="00A5209A" w:rsidRDefault="00A5209A" w:rsidP="00CA71CF">
      <w:pPr>
        <w:tabs>
          <w:tab w:val="left" w:pos="255"/>
        </w:tabs>
        <w:rPr>
          <w:rFonts w:ascii="Tahoma" w:hAnsi="Tahoma" w:cs="Tahoma"/>
          <w:sz w:val="16"/>
          <w:szCs w:val="16"/>
        </w:rPr>
      </w:pPr>
    </w:p>
    <w:p w14:paraId="5389620C" w14:textId="77777777" w:rsidR="00A5209A" w:rsidRDefault="00A5209A" w:rsidP="00CA71CF">
      <w:pPr>
        <w:tabs>
          <w:tab w:val="left" w:pos="255"/>
        </w:tabs>
        <w:rPr>
          <w:rFonts w:ascii="Tahoma" w:hAnsi="Tahoma" w:cs="Tahoma"/>
          <w:sz w:val="16"/>
          <w:szCs w:val="16"/>
        </w:rPr>
      </w:pPr>
    </w:p>
    <w:p w14:paraId="40C80921" w14:textId="77777777" w:rsidR="00A5209A" w:rsidRDefault="00A5209A" w:rsidP="00CA71CF">
      <w:pPr>
        <w:tabs>
          <w:tab w:val="left" w:pos="255"/>
        </w:tabs>
        <w:rPr>
          <w:rFonts w:ascii="Tahoma" w:hAnsi="Tahoma" w:cs="Tahoma"/>
          <w:sz w:val="16"/>
          <w:szCs w:val="16"/>
        </w:rPr>
      </w:pPr>
    </w:p>
    <w:p w14:paraId="5637752C" w14:textId="77777777" w:rsidR="00A5209A" w:rsidRDefault="00A5209A" w:rsidP="00CA71CF">
      <w:pPr>
        <w:tabs>
          <w:tab w:val="left" w:pos="255"/>
        </w:tabs>
        <w:rPr>
          <w:rFonts w:ascii="Tahoma" w:hAnsi="Tahoma" w:cs="Tahoma"/>
          <w:sz w:val="16"/>
          <w:szCs w:val="16"/>
        </w:rPr>
      </w:pPr>
    </w:p>
    <w:p w14:paraId="420B1908" w14:textId="77777777" w:rsidR="00A5209A" w:rsidRDefault="00A5209A" w:rsidP="00CA71CF">
      <w:pPr>
        <w:tabs>
          <w:tab w:val="left" w:pos="255"/>
        </w:tabs>
        <w:rPr>
          <w:rFonts w:ascii="Tahoma" w:hAnsi="Tahoma" w:cs="Tahoma"/>
          <w:sz w:val="16"/>
          <w:szCs w:val="16"/>
        </w:rPr>
      </w:pPr>
    </w:p>
    <w:p w14:paraId="37B8F3C0" w14:textId="77777777" w:rsidR="00A5209A" w:rsidRDefault="00A5209A" w:rsidP="00CA71CF">
      <w:pPr>
        <w:tabs>
          <w:tab w:val="left" w:pos="255"/>
        </w:tabs>
        <w:rPr>
          <w:rFonts w:ascii="Tahoma" w:hAnsi="Tahoma" w:cs="Tahoma"/>
          <w:sz w:val="16"/>
          <w:szCs w:val="16"/>
        </w:rPr>
      </w:pPr>
    </w:p>
    <w:p w14:paraId="3DD65369" w14:textId="77777777" w:rsidR="00A5209A" w:rsidRDefault="00A5209A" w:rsidP="00CA71CF">
      <w:pPr>
        <w:tabs>
          <w:tab w:val="left" w:pos="255"/>
        </w:tabs>
        <w:rPr>
          <w:rFonts w:ascii="Tahoma" w:hAnsi="Tahoma" w:cs="Tahoma"/>
          <w:sz w:val="16"/>
          <w:szCs w:val="16"/>
        </w:rPr>
      </w:pPr>
    </w:p>
    <w:p w14:paraId="665DF6F2" w14:textId="77777777" w:rsidR="00A5209A" w:rsidRDefault="00A5209A" w:rsidP="00CA71CF">
      <w:pPr>
        <w:tabs>
          <w:tab w:val="left" w:pos="255"/>
        </w:tabs>
        <w:rPr>
          <w:rFonts w:ascii="Tahoma" w:hAnsi="Tahoma" w:cs="Tahoma"/>
          <w:sz w:val="16"/>
          <w:szCs w:val="16"/>
        </w:rPr>
      </w:pPr>
    </w:p>
    <w:p w14:paraId="0EE72A76" w14:textId="77777777" w:rsidR="00A5209A" w:rsidRDefault="00A5209A" w:rsidP="00CA71CF">
      <w:pPr>
        <w:tabs>
          <w:tab w:val="left" w:pos="255"/>
        </w:tabs>
        <w:rPr>
          <w:rFonts w:ascii="Tahoma" w:hAnsi="Tahoma" w:cs="Tahoma"/>
          <w:sz w:val="16"/>
          <w:szCs w:val="16"/>
        </w:rPr>
      </w:pPr>
    </w:p>
    <w:p w14:paraId="2B821205" w14:textId="77777777" w:rsidR="00A5209A" w:rsidRDefault="00A5209A" w:rsidP="00CA71CF">
      <w:pPr>
        <w:tabs>
          <w:tab w:val="left" w:pos="255"/>
        </w:tabs>
        <w:rPr>
          <w:rFonts w:ascii="Tahoma" w:hAnsi="Tahoma" w:cs="Tahoma"/>
          <w:sz w:val="16"/>
          <w:szCs w:val="16"/>
        </w:rPr>
      </w:pPr>
    </w:p>
    <w:p w14:paraId="0C2FF0D9" w14:textId="6B371910" w:rsidR="00E51609" w:rsidRDefault="00251211" w:rsidP="00251211">
      <w:pPr>
        <w:tabs>
          <w:tab w:val="left" w:pos="390"/>
        </w:tabs>
        <w:rPr>
          <w:rFonts w:ascii="Tahoma" w:hAnsi="Tahoma" w:cs="Tahoma"/>
          <w:sz w:val="16"/>
          <w:szCs w:val="16"/>
        </w:rPr>
      </w:pPr>
      <w:r>
        <w:rPr>
          <w:rFonts w:ascii="Tahoma" w:hAnsi="Tahoma" w:cs="Tahoma"/>
          <w:sz w:val="16"/>
          <w:szCs w:val="16"/>
        </w:rPr>
        <w:tab/>
      </w:r>
      <w:r w:rsidRPr="00251211">
        <w:rPr>
          <w:rFonts w:ascii="Tahoma" w:hAnsi="Tahoma" w:cs="Tahoma"/>
          <w:noProof/>
          <w:sz w:val="16"/>
          <w:szCs w:val="16"/>
        </w:rPr>
        <w:drawing>
          <wp:inline distT="0" distB="0" distL="0" distR="0" wp14:anchorId="3BC96A28" wp14:editId="39558871">
            <wp:extent cx="5796280" cy="7383145"/>
            <wp:effectExtent l="0" t="0" r="0" b="8255"/>
            <wp:docPr id="288523530" name="Obrázek 1" descr="Obsah obrázku text, snímek obrazovky, plakát,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23530" name="Obrázek 1" descr="Obsah obrázku text, snímek obrazovky, plakát, design&#10;&#10;Obsah vygenerovaný umělou inteligencí může být nesprávný."/>
                    <pic:cNvPicPr/>
                  </pic:nvPicPr>
                  <pic:blipFill>
                    <a:blip r:embed="rId18"/>
                    <a:stretch>
                      <a:fillRect/>
                    </a:stretch>
                  </pic:blipFill>
                  <pic:spPr>
                    <a:xfrm>
                      <a:off x="0" y="0"/>
                      <a:ext cx="5796280" cy="7383145"/>
                    </a:xfrm>
                    <a:prstGeom prst="rect">
                      <a:avLst/>
                    </a:prstGeom>
                  </pic:spPr>
                </pic:pic>
              </a:graphicData>
            </a:graphic>
          </wp:inline>
        </w:drawing>
      </w:r>
    </w:p>
    <w:p w14:paraId="3533C12F" w14:textId="1D87001E" w:rsidR="00E51609" w:rsidRDefault="00E51609" w:rsidP="00071FCB">
      <w:pPr>
        <w:jc w:val="right"/>
        <w:rPr>
          <w:rFonts w:ascii="Tahoma" w:hAnsi="Tahoma" w:cs="Tahoma"/>
          <w:sz w:val="16"/>
          <w:szCs w:val="16"/>
        </w:rPr>
      </w:pPr>
    </w:p>
    <w:p w14:paraId="5F1C42C8" w14:textId="5A3AE239" w:rsidR="00E51609" w:rsidRDefault="00E51609" w:rsidP="00071FCB">
      <w:pPr>
        <w:jc w:val="right"/>
        <w:rPr>
          <w:rFonts w:ascii="Tahoma" w:hAnsi="Tahoma" w:cs="Tahoma"/>
          <w:sz w:val="16"/>
          <w:szCs w:val="16"/>
        </w:rPr>
      </w:pPr>
    </w:p>
    <w:p w14:paraId="2005904E" w14:textId="107DD3E2" w:rsidR="00E51609" w:rsidRDefault="00E51609" w:rsidP="00071FCB">
      <w:pPr>
        <w:jc w:val="right"/>
        <w:rPr>
          <w:rFonts w:ascii="Tahoma" w:hAnsi="Tahoma" w:cs="Tahoma"/>
          <w:sz w:val="16"/>
          <w:szCs w:val="16"/>
        </w:rPr>
      </w:pPr>
    </w:p>
    <w:p w14:paraId="46364CE2" w14:textId="2C305464" w:rsidR="00E51609" w:rsidRDefault="00E51609" w:rsidP="00071FCB">
      <w:pPr>
        <w:jc w:val="right"/>
        <w:rPr>
          <w:rFonts w:ascii="Tahoma" w:hAnsi="Tahoma" w:cs="Tahoma"/>
          <w:sz w:val="16"/>
          <w:szCs w:val="16"/>
        </w:rPr>
      </w:pPr>
    </w:p>
    <w:p w14:paraId="55225572" w14:textId="2134DD71" w:rsidR="00E51609" w:rsidRDefault="00E51609" w:rsidP="00071FCB">
      <w:pPr>
        <w:jc w:val="right"/>
        <w:rPr>
          <w:rFonts w:ascii="Tahoma" w:hAnsi="Tahoma" w:cs="Tahoma"/>
          <w:sz w:val="16"/>
          <w:szCs w:val="16"/>
        </w:rPr>
      </w:pPr>
    </w:p>
    <w:p w14:paraId="04200887" w14:textId="5BF3D9AA" w:rsidR="00E51609" w:rsidRDefault="00E51609" w:rsidP="00071FCB">
      <w:pPr>
        <w:jc w:val="right"/>
        <w:rPr>
          <w:rFonts w:ascii="Tahoma" w:hAnsi="Tahoma" w:cs="Tahoma"/>
          <w:sz w:val="16"/>
          <w:szCs w:val="16"/>
        </w:rPr>
      </w:pPr>
    </w:p>
    <w:p w14:paraId="34F2388F" w14:textId="4B708BB5" w:rsidR="00E51609" w:rsidRDefault="00E51609" w:rsidP="00071FCB">
      <w:pPr>
        <w:jc w:val="right"/>
        <w:rPr>
          <w:rFonts w:ascii="Tahoma" w:hAnsi="Tahoma" w:cs="Tahoma"/>
          <w:sz w:val="16"/>
          <w:szCs w:val="16"/>
        </w:rPr>
      </w:pPr>
    </w:p>
    <w:p w14:paraId="37AC7CB7" w14:textId="6F3949C6" w:rsidR="00E51609" w:rsidRDefault="00E51609" w:rsidP="00071FCB">
      <w:pPr>
        <w:jc w:val="right"/>
        <w:rPr>
          <w:rFonts w:ascii="Tahoma" w:hAnsi="Tahoma" w:cs="Tahoma"/>
          <w:sz w:val="16"/>
          <w:szCs w:val="16"/>
        </w:rPr>
      </w:pPr>
    </w:p>
    <w:p w14:paraId="03D03435" w14:textId="656F91B8" w:rsidR="00E51609" w:rsidRDefault="00E51609" w:rsidP="00071FCB">
      <w:pPr>
        <w:jc w:val="right"/>
        <w:rPr>
          <w:rFonts w:ascii="Tahoma" w:hAnsi="Tahoma" w:cs="Tahoma"/>
          <w:sz w:val="16"/>
          <w:szCs w:val="16"/>
        </w:rPr>
      </w:pPr>
    </w:p>
    <w:p w14:paraId="314BDF20" w14:textId="46BB9415" w:rsidR="00E51609" w:rsidRDefault="00E51609" w:rsidP="00251211">
      <w:pPr>
        <w:rPr>
          <w:rFonts w:ascii="Tahoma" w:hAnsi="Tahoma" w:cs="Tahoma"/>
          <w:sz w:val="16"/>
          <w:szCs w:val="16"/>
        </w:rPr>
      </w:pPr>
    </w:p>
    <w:p w14:paraId="252CD215" w14:textId="77777777" w:rsidR="00E51609" w:rsidRPr="0084125C" w:rsidRDefault="00E51609" w:rsidP="00071FCB">
      <w:pPr>
        <w:jc w:val="right"/>
        <w:rPr>
          <w:rFonts w:ascii="Tahoma" w:hAnsi="Tahoma" w:cs="Tahoma"/>
          <w:sz w:val="16"/>
          <w:szCs w:val="16"/>
        </w:rPr>
      </w:pPr>
    </w:p>
    <w:p w14:paraId="73E28B89" w14:textId="2201A799" w:rsidR="00071FCB" w:rsidRPr="0084125C" w:rsidRDefault="003C2732" w:rsidP="00071FCB">
      <w:pPr>
        <w:jc w:val="right"/>
        <w:rPr>
          <w:rFonts w:ascii="Tahoma" w:hAnsi="Tahoma" w:cs="Tahoma"/>
          <w:sz w:val="16"/>
          <w:szCs w:val="16"/>
        </w:rPr>
      </w:pPr>
      <w:r w:rsidRPr="0084125C">
        <w:rPr>
          <w:rFonts w:ascii="Tahoma" w:hAnsi="Tahoma" w:cs="Tahoma"/>
          <w:sz w:val="16"/>
          <w:szCs w:val="16"/>
        </w:rPr>
        <w:lastRenderedPageBreak/>
        <w:t>Příloha č. 2</w:t>
      </w:r>
      <w:r w:rsidR="008B4F73" w:rsidRPr="0084125C">
        <w:rPr>
          <w:rFonts w:ascii="Tahoma" w:hAnsi="Tahoma" w:cs="Tahoma"/>
          <w:sz w:val="16"/>
          <w:szCs w:val="16"/>
        </w:rPr>
        <w:t xml:space="preserve"> smlouvy PO</w:t>
      </w:r>
      <w:r w:rsidR="00EC0AFA">
        <w:rPr>
          <w:rFonts w:ascii="Tahoma" w:hAnsi="Tahoma" w:cs="Tahoma"/>
          <w:sz w:val="16"/>
          <w:szCs w:val="16"/>
        </w:rPr>
        <w:t xml:space="preserve"> </w:t>
      </w:r>
      <w:r w:rsidR="003F5F60">
        <w:rPr>
          <w:rFonts w:ascii="Tahoma" w:hAnsi="Tahoma" w:cs="Tahoma"/>
          <w:sz w:val="16"/>
          <w:szCs w:val="16"/>
        </w:rPr>
        <w:t>178</w:t>
      </w:r>
      <w:r w:rsidR="008B4F73" w:rsidRPr="0084125C">
        <w:rPr>
          <w:rFonts w:ascii="Tahoma" w:hAnsi="Tahoma" w:cs="Tahoma"/>
          <w:sz w:val="16"/>
          <w:szCs w:val="16"/>
        </w:rPr>
        <w:t>/S/2</w:t>
      </w:r>
      <w:r w:rsidR="008758FB">
        <w:rPr>
          <w:rFonts w:ascii="Tahoma" w:hAnsi="Tahoma" w:cs="Tahoma"/>
          <w:sz w:val="16"/>
          <w:szCs w:val="16"/>
        </w:rPr>
        <w:t>6</w:t>
      </w:r>
    </w:p>
    <w:p w14:paraId="60B4E98D" w14:textId="77777777" w:rsidR="00071FCB" w:rsidRPr="0084125C" w:rsidRDefault="00071FCB" w:rsidP="00071FCB">
      <w:pPr>
        <w:jc w:val="right"/>
        <w:rPr>
          <w:rFonts w:ascii="Tahoma" w:hAnsi="Tahoma" w:cs="Tahoma"/>
          <w:sz w:val="16"/>
          <w:szCs w:val="16"/>
        </w:rPr>
      </w:pPr>
    </w:p>
    <w:p w14:paraId="052E7075" w14:textId="77777777" w:rsidR="00B55BDE" w:rsidRPr="0084125C" w:rsidRDefault="00B55BDE" w:rsidP="00071FCB">
      <w:pPr>
        <w:jc w:val="center"/>
        <w:rPr>
          <w:rStyle w:val="ui-provider"/>
          <w:rFonts w:ascii="Tahoma" w:hAnsi="Tahoma" w:cs="Tahoma"/>
          <w:b/>
          <w:caps/>
          <w:color w:val="0C0C72"/>
          <w:sz w:val="16"/>
          <w:szCs w:val="16"/>
        </w:rPr>
      </w:pPr>
    </w:p>
    <w:p w14:paraId="4D88DD3E" w14:textId="779D6052" w:rsidR="00B55BDE" w:rsidRPr="0084125C" w:rsidRDefault="00DE299F" w:rsidP="263C3517">
      <w:pPr>
        <w:autoSpaceDE/>
        <w:autoSpaceDN/>
        <w:spacing w:after="200" w:line="276" w:lineRule="auto"/>
        <w:jc w:val="center"/>
        <w:rPr>
          <w:rFonts w:ascii="Segoe UI" w:eastAsia="Segoe UI" w:hAnsi="Segoe UI" w:cs="Segoe UI"/>
          <w:b/>
          <w:bCs/>
          <w:caps/>
          <w:color w:val="0C0C72"/>
          <w:sz w:val="32"/>
          <w:szCs w:val="32"/>
        </w:rPr>
      </w:pPr>
      <w:r w:rsidRPr="0084125C">
        <w:rPr>
          <w:rFonts w:ascii="Tahoma" w:hAnsi="Tahoma" w:cs="Tahoma"/>
          <w:b/>
          <w:bCs/>
          <w:snapToGrid w:val="0"/>
          <w:sz w:val="16"/>
          <w:szCs w:val="16"/>
        </w:rPr>
        <w:t>Minimální</w:t>
      </w:r>
      <w:r w:rsidR="00677F5F" w:rsidRPr="0084125C">
        <w:rPr>
          <w:rFonts w:ascii="Tahoma" w:hAnsi="Tahoma" w:cs="Tahoma"/>
          <w:b/>
          <w:bCs/>
          <w:snapToGrid w:val="0"/>
          <w:sz w:val="16"/>
          <w:szCs w:val="16"/>
        </w:rPr>
        <w:t xml:space="preserve"> technické a </w:t>
      </w:r>
      <w:r w:rsidR="001675AD" w:rsidRPr="0084125C">
        <w:rPr>
          <w:rFonts w:ascii="Tahoma" w:hAnsi="Tahoma" w:cs="Tahoma"/>
          <w:b/>
          <w:bCs/>
          <w:snapToGrid w:val="0"/>
          <w:sz w:val="16"/>
          <w:szCs w:val="16"/>
        </w:rPr>
        <w:t>funkční</w:t>
      </w:r>
      <w:r w:rsidR="00677F5F" w:rsidRPr="0084125C">
        <w:rPr>
          <w:rFonts w:ascii="Tahoma" w:hAnsi="Tahoma" w:cs="Tahoma"/>
          <w:b/>
          <w:bCs/>
          <w:snapToGrid w:val="0"/>
          <w:sz w:val="16"/>
          <w:szCs w:val="16"/>
        </w:rPr>
        <w:t xml:space="preserve"> požadavky nabyvatele</w:t>
      </w:r>
    </w:p>
    <w:p w14:paraId="6E1303EA" w14:textId="1373A27C" w:rsidR="00B55BDE" w:rsidRPr="0084125C" w:rsidRDefault="74C4E0C3" w:rsidP="263C3517">
      <w:pPr>
        <w:autoSpaceDE/>
        <w:autoSpaceDN/>
        <w:spacing w:after="200" w:line="276" w:lineRule="auto"/>
        <w:jc w:val="center"/>
        <w:rPr>
          <w:rFonts w:ascii="Segoe UI" w:eastAsia="Segoe UI" w:hAnsi="Segoe UI" w:cs="Segoe UI"/>
          <w:b/>
          <w:bCs/>
          <w:caps/>
          <w:color w:val="0C0C72"/>
          <w:sz w:val="22"/>
          <w:szCs w:val="22"/>
        </w:rPr>
      </w:pPr>
      <w:r w:rsidRPr="263C3517">
        <w:rPr>
          <w:rFonts w:ascii="Segoe UI" w:eastAsia="Segoe UI" w:hAnsi="Segoe UI" w:cs="Segoe UI"/>
          <w:b/>
          <w:bCs/>
          <w:caps/>
          <w:color w:val="0C0C72"/>
          <w:sz w:val="22"/>
          <w:szCs w:val="22"/>
        </w:rPr>
        <w:t>VJEZDOVÝ SYSTÉM VFN – SOFTWAROVÉ ŘEŠENÍ</w:t>
      </w:r>
    </w:p>
    <w:p w14:paraId="49E5EEBD" w14:textId="01230AE2" w:rsidR="00B55BDE" w:rsidRPr="0084125C" w:rsidRDefault="00B55BDE" w:rsidP="263C3517">
      <w:pPr>
        <w:autoSpaceDE/>
        <w:autoSpaceDN/>
        <w:spacing w:after="120" w:line="276" w:lineRule="auto"/>
        <w:jc w:val="both"/>
        <w:rPr>
          <w:rFonts w:ascii="Calibri" w:eastAsia="Calibri" w:hAnsi="Calibri" w:cs="Calibri"/>
          <w:color w:val="000000" w:themeColor="text1"/>
          <w:sz w:val="12"/>
          <w:szCs w:val="12"/>
        </w:rPr>
      </w:pPr>
    </w:p>
    <w:p w14:paraId="3EC19E9C" w14:textId="302169D8" w:rsidR="00B55BDE" w:rsidRPr="0084125C" w:rsidRDefault="74C4E0C3" w:rsidP="263C3517">
      <w:pPr>
        <w:autoSpaceDE/>
        <w:autoSpaceDN/>
        <w:spacing w:before="120"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xml:space="preserve">Dokument obsahuje minimální technické a funkční požadavky zadavatele na realizaci SW aplikace pro vjezdový systém (dále také </w:t>
      </w:r>
      <w:r w:rsidRPr="263C3517">
        <w:rPr>
          <w:rFonts w:ascii="Segoe UI" w:eastAsia="Segoe UI" w:hAnsi="Segoe UI" w:cs="Segoe UI"/>
          <w:b/>
          <w:bCs/>
          <w:color w:val="000000" w:themeColor="text1"/>
          <w:sz w:val="18"/>
          <w:szCs w:val="18"/>
        </w:rPr>
        <w:t>VS</w:t>
      </w:r>
      <w:r w:rsidRPr="263C3517">
        <w:rPr>
          <w:rFonts w:ascii="Segoe UI" w:eastAsia="Segoe UI" w:hAnsi="Segoe UI" w:cs="Segoe UI"/>
          <w:color w:val="000000" w:themeColor="text1"/>
          <w:sz w:val="18"/>
          <w:szCs w:val="18"/>
        </w:rPr>
        <w:t xml:space="preserve">) do areálu Všeobecné fakultní nemocnice v Praze (dále také </w:t>
      </w:r>
      <w:r w:rsidRPr="263C3517">
        <w:rPr>
          <w:rFonts w:ascii="Segoe UI" w:eastAsia="Segoe UI" w:hAnsi="Segoe UI" w:cs="Segoe UI"/>
          <w:b/>
          <w:bCs/>
          <w:color w:val="000000" w:themeColor="text1"/>
          <w:sz w:val="18"/>
          <w:szCs w:val="18"/>
        </w:rPr>
        <w:t>VFN</w:t>
      </w:r>
      <w:r w:rsidRPr="263C3517">
        <w:rPr>
          <w:rFonts w:ascii="Segoe UI" w:eastAsia="Segoe UI" w:hAnsi="Segoe UI" w:cs="Segoe UI"/>
          <w:color w:val="000000" w:themeColor="text1"/>
          <w:sz w:val="18"/>
          <w:szCs w:val="18"/>
        </w:rPr>
        <w:t xml:space="preserve">), s napojením na vjezdové brány a platební automaty (dále také </w:t>
      </w:r>
      <w:r w:rsidRPr="263C3517">
        <w:rPr>
          <w:rFonts w:ascii="Segoe UI" w:eastAsia="Segoe UI" w:hAnsi="Segoe UI" w:cs="Segoe UI"/>
          <w:b/>
          <w:bCs/>
          <w:color w:val="000000" w:themeColor="text1"/>
          <w:sz w:val="18"/>
          <w:szCs w:val="18"/>
        </w:rPr>
        <w:t>kiosky</w:t>
      </w:r>
      <w:r w:rsidRPr="263C3517">
        <w:rPr>
          <w:rFonts w:ascii="Segoe UI" w:eastAsia="Segoe UI" w:hAnsi="Segoe UI" w:cs="Segoe UI"/>
          <w:color w:val="000000" w:themeColor="text1"/>
          <w:sz w:val="18"/>
          <w:szCs w:val="18"/>
        </w:rPr>
        <w:t>).</w:t>
      </w:r>
    </w:p>
    <w:p w14:paraId="2AA354C1" w14:textId="55F91008"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Manažerské shrnutí, základní slovník/zkratky</w:t>
      </w:r>
    </w:p>
    <w:p w14:paraId="012080DC" w14:textId="6C3F7F5D"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Účelem projektu je realizace SW pro procesy řízení a obsluhy automatizovaného vjezdového systému (VS) do areálu VFN. Níže uvedené specifikace popisují obecné funkce, procesy, vstupy a výstupy nebo jejich názorné příklady, detailní specifikace + kompletní popisy variant apod. budou zpracovány v rámci předimplementační analýzy (v součinnosti dodavatele a VFN jako zadavatele). Cílem je:</w:t>
      </w:r>
    </w:p>
    <w:p w14:paraId="522B8B5F" w14:textId="48BDDAC0"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Automatizace vjezdů/výjezdů vozidel (s různými vjezdovými/výjezdovými oprávněními)</w:t>
      </w:r>
    </w:p>
    <w:p w14:paraId="23697B59" w14:textId="2943C654"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Vyšší kontrola a přehled nad obsazeností prostor areálu VFN jednotlivými vozidly</w:t>
      </w:r>
    </w:p>
    <w:p w14:paraId="6C1F534D" w14:textId="297634DA"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Eliminace neoprávněného zdržování vozidel (a blokace parkovacích prostor) v areálu VFN</w:t>
      </w:r>
    </w:p>
    <w:p w14:paraId="49B446BF" w14:textId="37AAA635"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Vyšší kontrola a transparentnost vydávání parkovacích oprávnění vč. eliminace jejich zneužití</w:t>
      </w:r>
    </w:p>
    <w:p w14:paraId="43C00F9E" w14:textId="2A7BB241"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Zvýšení příjmů z parkovného, vyšší kontrola a bezpečnost výběru parkovného</w:t>
      </w:r>
    </w:p>
    <w:p w14:paraId="149934AA" w14:textId="33D37887" w:rsidR="00B55BDE" w:rsidRPr="0084125C" w:rsidRDefault="74C4E0C3" w:rsidP="00F45096">
      <w:pPr>
        <w:pStyle w:val="Odstavecseseznamem"/>
        <w:numPr>
          <w:ilvl w:val="0"/>
          <w:numId w:val="26"/>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Podklady pro reporty (výkazy, informační přehledy, kontrolní přehledy)</w:t>
      </w:r>
    </w:p>
    <w:p w14:paraId="72B28BD0" w14:textId="582EECD2"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5B7F8277" w14:textId="2957A90D"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Předmětem plnění je:</w:t>
      </w:r>
    </w:p>
    <w:p w14:paraId="281F3A15" w14:textId="0805EBE3" w:rsidR="00B55BDE" w:rsidRPr="0084125C" w:rsidRDefault="74C4E0C3" w:rsidP="00F45096">
      <w:pPr>
        <w:pStyle w:val="Odstavecseseznamem"/>
        <w:numPr>
          <w:ilvl w:val="0"/>
          <w:numId w:val="25"/>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zpracování předimplementační analýzy pro realizaci systému</w:t>
      </w:r>
    </w:p>
    <w:p w14:paraId="51729E53" w14:textId="7FF160DD" w:rsidR="00B55BDE" w:rsidRPr="0084125C" w:rsidRDefault="74C4E0C3" w:rsidP="00F45096">
      <w:pPr>
        <w:pStyle w:val="Odstavecseseznamem"/>
        <w:numPr>
          <w:ilvl w:val="0"/>
          <w:numId w:val="25"/>
        </w:numPr>
        <w:autoSpaceDE/>
        <w:autoSpaceDN/>
        <w:spacing w:after="120" w:line="276" w:lineRule="auto"/>
        <w:ind w:left="270" w:hanging="270"/>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vytvoření řešení (vč. implementace aplikačního SW do technologického prostředí Zadavatele, provedení integrace s dodaným HW vjezdového systému, provedení integrace s dalšími systémy Zadavatele, provedení migrace dat a nastavení řešení) + dodávka plovoucích licencí k danému aplikačnímu SW formou multilicence</w:t>
      </w:r>
    </w:p>
    <w:p w14:paraId="004A0DFC" w14:textId="3865EE96" w:rsidR="00B55BDE" w:rsidRPr="0084125C" w:rsidRDefault="74C4E0C3" w:rsidP="00F45096">
      <w:pPr>
        <w:pStyle w:val="Odstavecseseznamem"/>
        <w:numPr>
          <w:ilvl w:val="0"/>
          <w:numId w:val="25"/>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zpracování dokumentace a provedení školení administrátorů a uživatelů</w:t>
      </w:r>
    </w:p>
    <w:p w14:paraId="15F5B4EF" w14:textId="16491A13" w:rsidR="00B55BDE" w:rsidRPr="0084125C" w:rsidRDefault="74C4E0C3" w:rsidP="00F45096">
      <w:pPr>
        <w:pStyle w:val="Odstavecseseznamem"/>
        <w:numPr>
          <w:ilvl w:val="0"/>
          <w:numId w:val="25"/>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poskytování údržby (maintenance) aplikačního SW</w:t>
      </w:r>
    </w:p>
    <w:p w14:paraId="50578CBC" w14:textId="7ADB40A2" w:rsidR="00B55BDE" w:rsidRPr="0084125C" w:rsidRDefault="74C4E0C3" w:rsidP="00F45096">
      <w:pPr>
        <w:pStyle w:val="Odstavecseseznamem"/>
        <w:numPr>
          <w:ilvl w:val="0"/>
          <w:numId w:val="25"/>
        </w:numPr>
        <w:autoSpaceDE/>
        <w:autoSpaceDN/>
        <w:spacing w:after="120" w:line="276" w:lineRule="auto"/>
        <w:ind w:left="284" w:hanging="284"/>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poskytování podpory provozu a služeb na vyžádání</w:t>
      </w:r>
    </w:p>
    <w:p w14:paraId="1050065F" w14:textId="4FD38E18"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21A9E8AB" w14:textId="6692AF0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Slovník/zkratky:</w:t>
      </w:r>
    </w:p>
    <w:p w14:paraId="1372DCF9" w14:textId="5D1D961C" w:rsidR="00B55BDE" w:rsidRPr="0084125C" w:rsidRDefault="74C4E0C3" w:rsidP="263C3517">
      <w:p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VFN – Všeobecná fakultní nemocnice v Praze</w:t>
      </w:r>
    </w:p>
    <w:p w14:paraId="0AE83295" w14:textId="761F5B69" w:rsidR="00B55BDE" w:rsidRPr="0084125C" w:rsidRDefault="74C4E0C3" w:rsidP="263C3517">
      <w:p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VS – vjezdový systém</w:t>
      </w:r>
    </w:p>
    <w:p w14:paraId="19876DDF" w14:textId="739E9813" w:rsidR="00B55BDE" w:rsidRPr="0084125C" w:rsidRDefault="74C4E0C3" w:rsidP="263C3517">
      <w:p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AD VFN – Active Directory VFN (správa uživatelských přístupů/rolí)</w:t>
      </w:r>
    </w:p>
    <w:p w14:paraId="4FEE46AC" w14:textId="3634F70E" w:rsidR="00B55BDE" w:rsidRPr="0084125C" w:rsidRDefault="74C4E0C3" w:rsidP="263C3517">
      <w:p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IZS, RZS – integrovaný záchranný systém, rychlá záchranná služba</w:t>
      </w:r>
    </w:p>
    <w:p w14:paraId="5AAE39A1" w14:textId="63518A4F" w:rsidR="00B55BDE" w:rsidRPr="0084125C" w:rsidRDefault="74C4E0C3" w:rsidP="263C3517">
      <w:p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RZ – registrační značka (vozidla)</w:t>
      </w:r>
    </w:p>
    <w:p w14:paraId="23237933" w14:textId="0C5A8E3E"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Popis požadovaného řešení</w:t>
      </w:r>
    </w:p>
    <w:p w14:paraId="7213DB2A" w14:textId="1D8D2D41"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Předmětem řešení je realizace SW pro procesy řízení a obsluhy automatizovaného VS do areálu VFN, který musí zajistit tyto hlavní procesy:</w:t>
      </w:r>
    </w:p>
    <w:p w14:paraId="39258AFE" w14:textId="1009EA8F"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Automatizované řízení vjezdů/výjezdů s rozlišováním skupin vozidel dle oprávnění vč. ručního vzdáleného ovládání vjezdů/výjezdů (otevírání/zavírání závor) obsluhou</w:t>
      </w:r>
    </w:p>
    <w:p w14:paraId="6DB1F34E" w14:textId="35366F8F"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Administrace: plnění a správa obsahu databáze RZ, přidělování, evidence a správa oprávnění pro vjezd/výjezd (trvalá, jednorázová, časově omezená, územně omezená…) přidělovaná na jednotlivé RZ + oprávnění a konfigurace nastavení pro jednotlivé (oddělené) areály VFN, uživatelské role</w:t>
      </w:r>
    </w:p>
    <w:p w14:paraId="62F38C2D" w14:textId="6EE3683B"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Možnost různé konfigurace jednotlivých vjezdových/výjezdových oprávnění</w:t>
      </w:r>
    </w:p>
    <w:p w14:paraId="3D2A7788" w14:textId="105A423E"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softwarového řešení na vjezdové/výjezdové brány, platební automaty (kiosky), platební bránu</w:t>
      </w:r>
    </w:p>
    <w:p w14:paraId="133F81D1" w14:textId="5DB820AC"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softwarového řešení na obsluhu vjezdových bran, procesy vč. řešení nouzového režimu/nestandardů a separátního dálkového ovládání pro vjezd/výjezd do/z jednotlivých (oddělených) částí areálu VFN</w:t>
      </w:r>
    </w:p>
    <w:p w14:paraId="70E6C822" w14:textId="07C206D6" w:rsidR="00B55BDE" w:rsidRPr="0084125C" w:rsidRDefault="74C4E0C3" w:rsidP="00F45096">
      <w:pPr>
        <w:pStyle w:val="Odstavecseseznamem"/>
        <w:numPr>
          <w:ilvl w:val="0"/>
          <w:numId w:val="2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Záznam úkonů (automatizovaných, ručních), ukládání dat pro účely reportingu</w:t>
      </w:r>
    </w:p>
    <w:p w14:paraId="076E9320" w14:textId="72DBAF69"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Automatizované řízení vjezdů/výjezdů s rozlišováním skupin vozidel dle oprávnění</w:t>
      </w:r>
    </w:p>
    <w:p w14:paraId="69992042" w14:textId="02B63A60"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Proces zajišťuje automatizované řízení vjezdů/výjezdů vozidel do areálu VFN. Identifikace a rozlišování vozidel bude probíhat primárně dle RZ vozidla (jednořádkové, dvouřádkové, třířádkové či speciální RZ), RZ je načtena kamerovým systémem vjezdových bran a identifikována vůči dtb RZ (která je součástí SW VS), přičemž výsledkem identifikace může být stav „známá RZ“/“neznámá RZ“, což poté určuje následné kroky. Vozidla vjíždějící do areálu VFN mají různá oprávnění: např. bezplatný vjezd (bez omezení doby pobytu v areálu, bez omezení počtu vjezdů do areálu…), zpoplatněný vjezd. Oprávnění také předurčuje možnost vjezdu do jednotlivých částí areálu (např. návštěvnické vozidlo, kdy RZ není v dtb, nebude moci vjet do částí areálu, které pro parkování návštěv nejsou určeny a bude moci vjet pouze do částí, obsazených platebními automaty).</w:t>
      </w:r>
    </w:p>
    <w:p w14:paraId="3CE5CCBC" w14:textId="4951ECC6"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5226E254" w14:textId="6C4A91F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Další náležitosti nutné pro realizaci procesu vjezdu/výjezdu (tzn. naplnění a správa obsahu databáze RZ, princip platby parkovného, řešení nouzových/nestandardních situací atd.) jsou definovány v dalších bodech.</w:t>
      </w:r>
    </w:p>
    <w:p w14:paraId="6E11674B" w14:textId="4EFF0DC8"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12AF7E31" w14:textId="3E2CD0FF"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Vstupem do procesu je příjezd vozidla na vjezdovou bránu (vjezd do areálu). Proběhne načtení RZ, vyhodnocení dané situace a dle výsledku je vozidlo buď vpuštěno, nebo nevpuštěno a je nutné provést další úkony, vedoucí ke vpuštění (např. odebrání parkovacího lístku s QR kódem pro online platbu, kontaktování obsluhy), v případě částí areálu bez návštěvnického vjezdu nemusí být vozidlo vpuštěno vůbec.</w:t>
      </w:r>
    </w:p>
    <w:p w14:paraId="1C7EC0BE" w14:textId="59B34DD2"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6227D4DB" w14:textId="4D3FCE70" w:rsidR="00B55BDE" w:rsidRPr="0084125C" w:rsidRDefault="74C4E0C3" w:rsidP="263C3517">
      <w:pPr>
        <w:autoSpaceDE/>
        <w:autoSpaceDN/>
        <w:spacing w:after="120" w:line="259"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Výstupem procesu je příjezd vozidla na výjezdovou bránu (výjezd z areálu). Proběhne načtení RZ či parkovacího lístku, vyhodnocení dané situace a dle výsledku je vozidlo buď vypuštěno z areálu, nebo nevypuštěno a je nutné provést další úkony, vedoucí k vypuštění (např. úhrada parkovného, kontaktování obsluhy, zajištění bezplatného výjezdu…). Některé kroky mohou nastat i před příjezdem na výjezdovou bránu (úhrada parkovného, zajištění bezplatného výjezdu…) a v takovém případě jsou již součástí vyhodnocení dané situace v okamžiku načtení RZ.</w:t>
      </w:r>
    </w:p>
    <w:p w14:paraId="52BDB32C" w14:textId="504BE3BB"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7EEF314A" w14:textId="378426F2"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Příklady rozlišování vjezdových/výjezdových/parkovacích oprávnění:</w:t>
      </w:r>
    </w:p>
    <w:p w14:paraId="3DB5802F" w14:textId="3F8006CC"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trvale bezplatný vjezd např. bez omezení počtu vjezdů a doby parkování, např. vozidla složek IZS (rozlišování přes RZ), zaměstnanecké VFN  (konkrétní osoba, nepřenosné: rozlišování přes RZ na základě vydaného parkovacího oprávnění či přes zaměstnaneckou kartu načtenou na vjezdové/výjezdové bráně), vozidla vozového parku VFN (rozlišování přes RZ), dodavatelé a zásobování (prádelna, laboratoře, potraviny, medicinální plyny…), pravidelná obsluha (pravidelný servis výtahů, plynu, zařízení, odvoz odpadu) (rozlišování přes RZ), vozidla zaměstnanců VFN (kteří standardně bezplatný vjezd nemají) v případě aktivovaného traumaplánu (otevřené vjezdové brány) či za účelem řešení jiné krizové situace/mimořádné události (ruční otevření brány obsluhou)</w:t>
      </w:r>
    </w:p>
    <w:p w14:paraId="5FC7A29D" w14:textId="0F33ED31"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 jednorázově bezplatný vjezd: dárci krve v den darování, služební návštěvy a další dle potřeby, např. mimořádný servis při havárii výtahu, plynu apod. (zpoplatněný vjezd, u kterého dojde k osvobození od platby a povolení bezplatného výjezdu)</w:t>
      </w:r>
    </w:p>
    <w:p w14:paraId="1171FBA8" w14:textId="23B8E84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zpoplatněný vjezd: kurýrní služby vč. České pošty…), převozové sanitní vozy mimo vozový park VFN, návštěva (parkovací lístek)</w:t>
      </w:r>
    </w:p>
    <w:p w14:paraId="20E19F51" w14:textId="149FCE0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další parametry: nebudou stanoveny a kontrolovány (povolená denní doba od-do pro parkování, povolené dny v týdnu atd.)</w:t>
      </w:r>
    </w:p>
    <w:p w14:paraId="3DF7CF25" w14:textId="66CBD450"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Administrace: plnění a správa obsahu databáze RZ, přidělování, evidence a správa oprávnění pro vjezd/výjezd (trvalá, jednorázová, časově omezená, územně omezená…) na jednotlivé RZ + oprávnění a konfigurace nastavení pro jednotlivé (oddělené) areály VFN, uživatelské role</w:t>
      </w:r>
    </w:p>
    <w:p w14:paraId="66A92621" w14:textId="78EC933E"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Procesy zajišťují podpůrné údaje pro fungování VS. Základem je trvalá editovatelná databáze RZ vozidel, k nimž budou přiřazovány parametry. Dané parametry pak určují chování vjezdových/výjezdových bran a určují případné další kroky, které je pro vjezd/výjezd nutné realizovat.</w:t>
      </w:r>
    </w:p>
    <w:p w14:paraId="4C359FD3" w14:textId="4C3D136C"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Databáze je tvořena ručním vložením RZ do dtb případně hromadným importem (hromadné importy jsou očekávány hlavně při přechodu na VS, nadále bude databáze rozšiřována primárně jednotlivě).</w:t>
      </w:r>
    </w:p>
    <w:p w14:paraId="63432803" w14:textId="777D80B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Oprávněný uživatel může přidávat/editovat/mazat RZ z databáze, přidávat jim příslušné parametry, může povolit jednorázový vjezd/výjezd. Dále bude RZ (dle nastaveného typu oprávnění) doplněna o sady údajů, relevantní k dané RZ (a danému vozidlu, např. zaměstnanec VFN povinně jméno/příjmení/pracoviště, os. číslo + případné další volitelné atd.).</w:t>
      </w:r>
    </w:p>
    <w:p w14:paraId="1199BF97" w14:textId="1064913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Kromě stálé dtb RZ systém udržuje a zobrazuje aktualizovanou evidenci RZ, které jsou momentálně v areálu. Evidence je archivována a je zpětně dostupná (po opuštění areálu je záznam dané RZ přesunut do historie se zachováním informací – příjezd, odjezd - čas, místo, typ vjezdu, stav úhrady, výše úhrady…). Výpis lze řadit dle údajů, filtrovat, lze vyhledávat konkrétní položky (s rozlišením, zda aktuální/uzavřené apod.).</w:t>
      </w:r>
    </w:p>
    <w:p w14:paraId="5A1B5107" w14:textId="28337EF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rámci řešení bude několik úrovní uživatelů: zařazení do úrovní bude přebíráno z  AD VFN, oprávnění příslušná pro danou úroveň budou řízena SW (např. právo udělit trvalý bezplatný vjezd, udělit jednorázový bezplatný výjezd…).</w:t>
      </w:r>
    </w:p>
    <w:p w14:paraId="1AA4A01E" w14:textId="64C2C3A9"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Možnost různé konfigurace jednotlivých vjezdových/výjezdových oprávnění</w:t>
      </w:r>
    </w:p>
    <w:p w14:paraId="2B30BD3B" w14:textId="7EC6EF82"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Typy vjezdových oprávnění.</w:t>
      </w:r>
    </w:p>
    <w:p w14:paraId="3416A505" w14:textId="32D4FD5E"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základní: vjezd bezplatný (+ účel: IZS, vozový park VFN…)/zpoplatněný (prvních 30 minut zdarma)/zakázaný (např. vozidlo řidiče, který v minulosti parkoval, ale odmítl uhradit parkovné, už v budoucnu nebude vpuštěno)</w:t>
      </w:r>
    </w:p>
    <w:p w14:paraId="70E2039C" w14:textId="50044FF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další parametrizace nebude využívána</w:t>
      </w:r>
    </w:p>
    <w:p w14:paraId="4C16CFDF" w14:textId="71F1FAC4"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Integrace softwarového řešení na vjezdové/výjezdové brány, platební automaty (kiosky), platební bránu</w:t>
      </w:r>
    </w:p>
    <w:p w14:paraId="0BF47576" w14:textId="3AB38336"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na vjezdové brány:</w:t>
      </w:r>
    </w:p>
    <w:p w14:paraId="6DB4A16E" w14:textId="5C9B521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přebírání vstupních dat (načtená RZ) při příjezdu vozidla k vjezdové bráně, po vyhodnocení RZ předání pokynu zpět na vjezdovou bránu (výsledkem otevření brány nebo neotevření (a nutný další úkon: odebrání parkovacího lístku, kontaktování obsluhy); ukládání vstupních dat pro další použití (záznam o vjezdu, určení času vjezdu pro výpočet výše parkovacího poplatku))</w:t>
      </w:r>
    </w:p>
    <w:p w14:paraId="4C360318" w14:textId="52B398A3"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přebírání vstupních dat (načtená RZ) při příjezdu vozidla k výjezdové bráně, po vyhodnocení RZ předání pokynu zpět na výjezdovou bránu (výsledkem otevření brány nebo neotevření (a nutný další úkon: úhrada, kontaktování obsluhy); ukládání výstupních dat pro další použití (uložení záznamu do historie, analýza))</w:t>
      </w:r>
    </w:p>
    <w:p w14:paraId="320517C8" w14:textId="3FFC252E"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na platební automaty:</w:t>
      </w:r>
    </w:p>
    <w:p w14:paraId="5B36D191" w14:textId="443CE71D"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 přijetí požadavku od platebního automatu provést platbu (na základě údajů z načteného parkovacího lístku)</w:t>
      </w:r>
    </w:p>
    <w:p w14:paraId="56689A60" w14:textId="0F3457DA"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dle pravidel parkování platných pro danou RZ (sazba za započatou půlhodinu; předpokládáme jednotnou sazbu, bez rozlišování časových zón, bezplatný limit parkování) + dalších dat (čas vjezdu, aktuální čas…) je pro danou RZ spočítána výše parkovného a předána na platební automat, kde proběhne úhrada kartou/hotovostí (na základě úhrady kartou je v případě požadavku zákazníka vystaveno potvrzení o platbě kartou, dále je na žádost zákazníka vystavena účtenka (bez ohledu zda úhrada kartou/hotovostí); provedení a dokladování úhrady musí splňovat podmínky stanovené českým právním řádem, zejména účetními a daňovými předpisy)</w:t>
      </w:r>
    </w:p>
    <w:p w14:paraId="01B31E18" w14:textId="53F637D6"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v případě že běží bezplatný limit: SW předává informaci, kterou platební automat zobrazí: běží bezplatný časový limit a zbývá x minut pro výjezd</w:t>
      </w:r>
    </w:p>
    <w:p w14:paraId="78F1A40C" w14:textId="5682C0FA"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po úhradě a přijetí potvrzení o úhradě v SW = umožnění výjezdu (předáno na vjezdovou bránu po identifikaci vozidla – viz integrace na vjezdové brány), časový limit pro výjezd od provedení úhrady</w:t>
      </w:r>
    </w:p>
    <w:p w14:paraId="6786ED3E" w14:textId="0F71BC0C"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na platební bránu:</w:t>
      </w:r>
    </w:p>
    <w:p w14:paraId="0DAEC290" w14:textId="67DE4FE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parkovací lístek obsahuje QR kód, po jeho načtení je uživatel přesměrován na www stránku se souhrnnými informacemi o platbě: datum + čas vjezdu, datum + čas výjezdu, RZ, částka k úhradě (případně informace, že výjezd je volný do hh:mm, pokud ještě běží bezplatný limit) + tlačítko “Uhradit”</w:t>
      </w:r>
    </w:p>
    <w:p w14:paraId="67434E61" w14:textId="3E15E87E"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po provedení úhrady předání informace o úhradě do SW + informace o časovém limitu pro výjezd</w:t>
      </w:r>
    </w:p>
    <w:p w14:paraId="5E5A9A36" w14:textId="14AC45D5"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Integrace softwarového řešení na obsluhu vjezdových bran, procesy vč. řešení nouzového režimu/nestandardů a separátního dálkového ovládání pro vjezd/výjezd do/z jednotlivých (oddělených) částí areálu VFN</w:t>
      </w:r>
    </w:p>
    <w:p w14:paraId="43B2CDC6" w14:textId="208DB860" w:rsidR="00B55BDE" w:rsidRPr="0084125C" w:rsidRDefault="74C4E0C3" w:rsidP="263C3517">
      <w:pPr>
        <w:autoSpaceDE/>
        <w:autoSpaceDN/>
        <w:spacing w:after="120" w:line="259"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Vjezdový systém umožňuje ovládání vjezdových/výjezdových bran personální obsluhou. Obsluha může ovládat danou vjezdovou bránu (závory, případně semafory). Může se jednat o jednorázové otevření či zvednutí závory trvale – mimořádné situace. Ruční otevření závory je zaznamenáno do SW (ruční zadání obsluhou). Každé použití vzdáleného ovládání je povinně označeno důvodem použití, důvody budou sledovány, analyzovány pro pozdější využití.</w:t>
      </w:r>
    </w:p>
    <w:p w14:paraId="1938BBD5" w14:textId="66E00021"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Dispečink pomocí vzdáleného ovládání řeší:</w:t>
      </w:r>
    </w:p>
    <w:p w14:paraId="3B5C04A5" w14:textId="069D38C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nestandardní situace (např.: nebylo možné uhradit parkovné, řidič vozidla odmítá uhradit parkovné, zpožděný výjezd vozidla z areálu bez platebního automatu…)</w:t>
      </w:r>
    </w:p>
    <w:p w14:paraId="0B75800D" w14:textId="03FF0363"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nouzové situace (RZ nebyla identifikována a je třeba umožnit urychlený vjezd, RZ nebyla při vjezdu zaznamenána a při výjezdu je blokován výjezd „neznámé RZ“, pád SW systému = otevření závor…)</w:t>
      </w:r>
    </w:p>
    <w:p w14:paraId="5FBD04C6" w14:textId="371197CF"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33CC"/>
          <w:sz w:val="18"/>
          <w:szCs w:val="18"/>
        </w:rPr>
      </w:pPr>
      <w:r w:rsidRPr="263C3517">
        <w:rPr>
          <w:rFonts w:ascii="Segoe UI" w:eastAsia="Segoe UI" w:hAnsi="Segoe UI" w:cs="Segoe UI"/>
          <w:b/>
          <w:bCs/>
          <w:color w:val="0033CC"/>
          <w:sz w:val="18"/>
          <w:szCs w:val="18"/>
        </w:rPr>
        <w:t>Záznam úkonů (automatizovaných, ručních), ukládání dat pro účely reportingu</w:t>
      </w:r>
    </w:p>
    <w:p w14:paraId="19F49A89" w14:textId="66923BC2"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Řešení provádí logování úkonů (automatických, ručních) s odpovídajícími údaji (kdo, kdy, co…). Export (automatický) dat do Power BI zadavatele (pro účely reportingu).</w:t>
      </w:r>
    </w:p>
    <w:p w14:paraId="12B787DC" w14:textId="122A153C"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p w14:paraId="6428AD91" w14:textId="142029A0"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Funkční požadavky</w:t>
      </w:r>
    </w:p>
    <w:p w14:paraId="2E53EA47" w14:textId="1B18DF75"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kapitole jsou uvedené funkční požadavky na SW. Detailní specifikace (např. specifikace potřebných práv dle role, výpis všech typů oprávnění, textace či názvy funkčních tlačítek atd.) – na úroveň potřebných detailů bude dodefinováno v rámci předimplementační analýzy VS.</w:t>
      </w:r>
    </w:p>
    <w:p w14:paraId="451D19A8" w14:textId="65F74046" w:rsidR="00B55BDE" w:rsidRPr="0084125C" w:rsidRDefault="00B55BDE" w:rsidP="263C3517">
      <w:pPr>
        <w:autoSpaceDE/>
        <w:autoSpaceDN/>
        <w:spacing w:after="120" w:line="276" w:lineRule="auto"/>
        <w:jc w:val="both"/>
        <w:rPr>
          <w:rFonts w:ascii="Segoe UI" w:eastAsia="Segoe UI" w:hAnsi="Segoe UI" w:cs="Segoe UI"/>
          <w:color w:val="000000" w:themeColor="text1"/>
          <w:sz w:val="18"/>
          <w:szCs w:val="18"/>
        </w:rPr>
      </w:pP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0"/>
        <w:gridCol w:w="7980"/>
      </w:tblGrid>
      <w:tr w:rsidR="263C3517" w14:paraId="23771F9D" w14:textId="77777777" w:rsidTr="263C3517">
        <w:trPr>
          <w:trHeight w:val="300"/>
        </w:trPr>
        <w:tc>
          <w:tcPr>
            <w:tcW w:w="2070" w:type="dxa"/>
            <w:tcMar>
              <w:left w:w="105" w:type="dxa"/>
              <w:right w:w="105" w:type="dxa"/>
            </w:tcMar>
          </w:tcPr>
          <w:p w14:paraId="2E6BACA8" w14:textId="1814467E" w:rsidR="263C3517" w:rsidRDefault="263C3517" w:rsidP="263C3517">
            <w:pPr>
              <w:spacing w:after="120" w:afterAutospacing="1"/>
              <w:rPr>
                <w:rFonts w:ascii="Segoe UI" w:eastAsia="Segoe UI" w:hAnsi="Segoe UI" w:cs="Segoe UI"/>
                <w:sz w:val="18"/>
                <w:szCs w:val="18"/>
              </w:rPr>
            </w:pPr>
            <w:r w:rsidRPr="263C3517">
              <w:rPr>
                <w:rFonts w:ascii="Segoe UI" w:eastAsia="Segoe UI" w:hAnsi="Segoe UI" w:cs="Segoe UI"/>
                <w:sz w:val="18"/>
                <w:szCs w:val="18"/>
              </w:rPr>
              <w:t>Obecné funkční požadavky</w:t>
            </w:r>
          </w:p>
        </w:tc>
        <w:tc>
          <w:tcPr>
            <w:tcW w:w="7980" w:type="dxa"/>
            <w:tcMar>
              <w:left w:w="105" w:type="dxa"/>
              <w:right w:w="105" w:type="dxa"/>
            </w:tcMar>
          </w:tcPr>
          <w:p w14:paraId="572C8C06" w14:textId="3AA4A279"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 xml:space="preserve">Minimalizace ručního vpisování údajů do textových polí; optimálně výběry z rozbalovacích menu (dropdownů), nastavování číselných hodnot přes nastavení hodnoty šipkami nahoru/dolů (number input spinnerů) nebo rozbalovacích menu </w:t>
            </w:r>
            <w:r w:rsidRPr="263C3517">
              <w:rPr>
                <w:rFonts w:ascii="Segoe UI" w:eastAsia="Segoe UI" w:hAnsi="Segoe UI" w:cs="Segoe UI"/>
                <w:sz w:val="18"/>
                <w:szCs w:val="18"/>
              </w:rPr>
              <w:lastRenderedPageBreak/>
              <w:t>(dropdownů), nastavování jednotek (minuty, hodiny…) z dropdownů, případně textové pole s našeptávačem, který ale našeptává pouze definované hodnoty, výběr datumu z kalendáře…</w:t>
            </w:r>
          </w:p>
          <w:p w14:paraId="0E2FBEDA" w14:textId="69B33B33"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Vyžadování a kontrola povinných údajů (např. kontrola zadání povinných údajů při přiřazování zaměstnance k RZ…)</w:t>
            </w:r>
          </w:p>
          <w:p w14:paraId="47386F6C" w14:textId="72EBEF16"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Úkony s potvrzováním: např. při zavírání dialogového okna pro editaci přiřazení RZ křížkem dotaz “Uložit změny/Zahodit změny?” apod.</w:t>
            </w:r>
          </w:p>
          <w:p w14:paraId="38A077E8" w14:textId="3BCD1D54"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Uzavřené záznamy se ukládají do historie, se zachováním všech údajů (RZ, vjezd/výjezd, typ vjezdu apod.)</w:t>
            </w:r>
          </w:p>
          <w:p w14:paraId="3817080B" w14:textId="419DCE57"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Integrace na vjezdové/výjezdové brány</w:t>
            </w:r>
          </w:p>
          <w:p w14:paraId="643F721F" w14:textId="2A8D3162"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Integrace na platební automaty</w:t>
            </w:r>
          </w:p>
          <w:p w14:paraId="605F8E8F" w14:textId="666ECE47" w:rsidR="263C3517" w:rsidRDefault="263C3517" w:rsidP="00F45096">
            <w:pPr>
              <w:pStyle w:val="Odstavecseseznamem"/>
              <w:numPr>
                <w:ilvl w:val="0"/>
                <w:numId w:val="23"/>
              </w:numPr>
              <w:spacing w:after="120" w:afterAutospacing="1"/>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Integrace na SW spravující zaměstnanecké ID karty (využití zaměstnaneckých karet pro otevření vjezdové/výjezdové brány (opravný prostředek pro situace, kdy není otevřeno na základě načtení RZ))</w:t>
            </w:r>
          </w:p>
          <w:p w14:paraId="10989765" w14:textId="5C859871"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Kompletní logování (automatické úkony, ruční úkony, vč. příslušných údajů, časových razítek apod.)</w:t>
            </w:r>
          </w:p>
        </w:tc>
      </w:tr>
      <w:tr w:rsidR="263C3517" w14:paraId="19EF9EBF" w14:textId="77777777" w:rsidTr="263C3517">
        <w:trPr>
          <w:trHeight w:val="300"/>
        </w:trPr>
        <w:tc>
          <w:tcPr>
            <w:tcW w:w="2070" w:type="dxa"/>
            <w:tcMar>
              <w:left w:w="105" w:type="dxa"/>
              <w:right w:w="105" w:type="dxa"/>
            </w:tcMar>
          </w:tcPr>
          <w:p w14:paraId="264AA3C9" w14:textId="1A89F9B5" w:rsidR="263C3517" w:rsidRDefault="263C3517" w:rsidP="263C3517">
            <w:pPr>
              <w:spacing w:after="120" w:afterAutospacing="1"/>
              <w:rPr>
                <w:rFonts w:ascii="Segoe UI" w:eastAsia="Segoe UI" w:hAnsi="Segoe UI" w:cs="Segoe UI"/>
                <w:sz w:val="18"/>
                <w:szCs w:val="18"/>
              </w:rPr>
            </w:pPr>
            <w:r w:rsidRPr="263C3517">
              <w:rPr>
                <w:rFonts w:ascii="Segoe UI" w:eastAsia="Segoe UI" w:hAnsi="Segoe UI" w:cs="Segoe UI"/>
                <w:sz w:val="18"/>
                <w:szCs w:val="18"/>
              </w:rPr>
              <w:lastRenderedPageBreak/>
              <w:t>Požadavky na administraci (dtb RZ, správa dílčích areálu VFN)</w:t>
            </w:r>
          </w:p>
          <w:p w14:paraId="6F431AA0" w14:textId="18F4A613" w:rsidR="263C3517" w:rsidRDefault="263C3517" w:rsidP="263C3517">
            <w:pPr>
              <w:spacing w:after="120" w:afterAutospacing="1"/>
              <w:rPr>
                <w:rFonts w:ascii="Segoe UI" w:eastAsia="Segoe UI" w:hAnsi="Segoe UI" w:cs="Segoe UI"/>
                <w:sz w:val="18"/>
                <w:szCs w:val="18"/>
              </w:rPr>
            </w:pPr>
          </w:p>
        </w:tc>
        <w:tc>
          <w:tcPr>
            <w:tcW w:w="7980" w:type="dxa"/>
            <w:tcMar>
              <w:left w:w="105" w:type="dxa"/>
              <w:right w:w="105" w:type="dxa"/>
            </w:tcMar>
          </w:tcPr>
          <w:p w14:paraId="0EEB62DE" w14:textId="33FA941B"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 xml:space="preserve">Různé </w:t>
            </w:r>
            <w:r w:rsidRPr="263C3517">
              <w:rPr>
                <w:rFonts w:ascii="Segoe UI" w:eastAsia="Segoe UI" w:hAnsi="Segoe UI" w:cs="Segoe UI"/>
                <w:color w:val="000000" w:themeColor="text1"/>
                <w:sz w:val="18"/>
                <w:szCs w:val="18"/>
              </w:rPr>
              <w:t>úrovně oprávnění (vyšší administrátor, nižší administrátor, uživatel) – každá úroveň definuje úkony, které uživatel provádí (např. pouze vyšší administrátor může nastavovat trvalá nastavení jednotlivých RZ, uživatel = např. člen dispečinku, nenastavuje parametry RZ a needituje dtb RZ, pouze „read-only“ přehled aktuálního stavu RZ + použití manuálního otevření brány + povinné zadání důvodu manuálního otevření apod.</w:t>
            </w:r>
            <w:r w:rsidRPr="263C3517">
              <w:rPr>
                <w:rFonts w:ascii="Segoe UI" w:eastAsia="Segoe UI" w:hAnsi="Segoe UI" w:cs="Segoe UI"/>
                <w:sz w:val="18"/>
                <w:szCs w:val="18"/>
              </w:rPr>
              <w:t>)</w:t>
            </w:r>
          </w:p>
          <w:p w14:paraId="6ADE5ED3" w14:textId="287D12FA"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Práva uživatele jsou dána rolí, kterou uživatel zastává (práva určuje SW VS)</w:t>
            </w:r>
          </w:p>
          <w:p w14:paraId="532A14E1" w14:textId="1C0F6576"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Zakládání/editace/deaktivace RZ (základní sada identifikačních údajů, které jsou k dané RZ přiřazeny – zakládání ručním úkonem)</w:t>
            </w:r>
          </w:p>
          <w:p w14:paraId="1717413D" w14:textId="6E98F7EA"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Možnost sdružování více RZ pod jednoho zaměstnance (nebo principiálně opačně, nastavení jednoho zaměstnance k více RZ)</w:t>
            </w:r>
          </w:p>
          <w:p w14:paraId="1A227F1B" w14:textId="7AE5EF92"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Ruční nastavování parametrů k RZ</w:t>
            </w:r>
          </w:p>
          <w:p w14:paraId="0FF2F4EE" w14:textId="5058E991"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Kontrola povinných údajů (povinné údaje definovány pro vybrané např. typy parkovacího oprávněni)</w:t>
            </w:r>
          </w:p>
          <w:p w14:paraId="094269AD" w14:textId="32B712F9"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Administrace číselníků: např. důvody ručního otevření brány…</w:t>
            </w:r>
          </w:p>
          <w:p w14:paraId="24E34E88" w14:textId="1827DA0F" w:rsidR="263C3517" w:rsidRDefault="263C3517" w:rsidP="00F45096">
            <w:pPr>
              <w:pStyle w:val="Odstavecseseznamem"/>
              <w:numPr>
                <w:ilvl w:val="0"/>
                <w:numId w:val="23"/>
              </w:numPr>
              <w:spacing w:after="120" w:afterAutospacing="1"/>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Tisk speciálních parkovacích lístků (umožnění bezplatného výjezdu)</w:t>
            </w:r>
          </w:p>
        </w:tc>
      </w:tr>
      <w:tr w:rsidR="263C3517" w14:paraId="51B274D6" w14:textId="77777777" w:rsidTr="263C3517">
        <w:trPr>
          <w:trHeight w:val="300"/>
        </w:trPr>
        <w:tc>
          <w:tcPr>
            <w:tcW w:w="2070" w:type="dxa"/>
            <w:tcMar>
              <w:left w:w="105" w:type="dxa"/>
              <w:right w:w="105" w:type="dxa"/>
            </w:tcMar>
          </w:tcPr>
          <w:p w14:paraId="3DBD5827" w14:textId="553CF84D" w:rsidR="263C3517" w:rsidRDefault="263C3517" w:rsidP="263C3517">
            <w:pPr>
              <w:spacing w:after="120" w:afterAutospacing="1" w:line="259" w:lineRule="auto"/>
              <w:rPr>
                <w:rFonts w:ascii="Segoe UI" w:eastAsia="Segoe UI" w:hAnsi="Segoe UI" w:cs="Segoe UI"/>
                <w:sz w:val="18"/>
                <w:szCs w:val="18"/>
              </w:rPr>
            </w:pPr>
            <w:r w:rsidRPr="263C3517">
              <w:rPr>
                <w:rFonts w:ascii="Segoe UI" w:eastAsia="Segoe UI" w:hAnsi="Segoe UI" w:cs="Segoe UI"/>
                <w:sz w:val="18"/>
                <w:szCs w:val="18"/>
              </w:rPr>
              <w:t>Obsluha</w:t>
            </w:r>
          </w:p>
        </w:tc>
        <w:tc>
          <w:tcPr>
            <w:tcW w:w="7980" w:type="dxa"/>
            <w:tcMar>
              <w:left w:w="105" w:type="dxa"/>
              <w:right w:w="105" w:type="dxa"/>
            </w:tcMar>
          </w:tcPr>
          <w:p w14:paraId="36F9C8E7" w14:textId="4807A23B"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Řízení ručního otevírání vjezdových bran</w:t>
            </w:r>
          </w:p>
          <w:p w14:paraId="7E84C5B9" w14:textId="6243A21D"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Nastavení důvodu ručního otevření brány (např. přes klávesovou zkratku daného důvodu)</w:t>
            </w:r>
          </w:p>
          <w:p w14:paraId="6A172BDA" w14:textId="42C498F3" w:rsidR="263C3517" w:rsidRDefault="263C3517" w:rsidP="00F45096">
            <w:pPr>
              <w:pStyle w:val="Odstavecseseznamem"/>
              <w:numPr>
                <w:ilvl w:val="0"/>
                <w:numId w:val="23"/>
              </w:numPr>
              <w:spacing w:after="120" w:afterAutospacing="1"/>
              <w:rPr>
                <w:rFonts w:ascii="Segoe UI" w:eastAsia="Segoe UI" w:hAnsi="Segoe UI" w:cs="Segoe UI"/>
                <w:sz w:val="18"/>
                <w:szCs w:val="18"/>
              </w:rPr>
            </w:pPr>
            <w:r w:rsidRPr="263C3517">
              <w:rPr>
                <w:rFonts w:ascii="Segoe UI" w:eastAsia="Segoe UI" w:hAnsi="Segoe UI" w:cs="Segoe UI"/>
                <w:sz w:val="18"/>
                <w:szCs w:val="18"/>
              </w:rPr>
              <w:t>Možnost řízení krizových situací (např. trvalé otevření brány pro mimořádné situace jako aktivovaný traumaplán…) (např. Přes klávesovou zkratku dané situace)</w:t>
            </w:r>
          </w:p>
        </w:tc>
      </w:tr>
      <w:tr w:rsidR="263C3517" w14:paraId="25541EDA" w14:textId="77777777" w:rsidTr="263C3517">
        <w:trPr>
          <w:trHeight w:val="300"/>
        </w:trPr>
        <w:tc>
          <w:tcPr>
            <w:tcW w:w="2070" w:type="dxa"/>
            <w:tcMar>
              <w:left w:w="105" w:type="dxa"/>
              <w:right w:w="105" w:type="dxa"/>
            </w:tcMar>
          </w:tcPr>
          <w:p w14:paraId="0167F694" w14:textId="79E441BF" w:rsidR="263C3517" w:rsidRDefault="263C3517" w:rsidP="263C3517">
            <w:pPr>
              <w:spacing w:after="120" w:afterAutospacing="1"/>
              <w:rPr>
                <w:rFonts w:ascii="Segoe UI" w:eastAsia="Segoe UI" w:hAnsi="Segoe UI" w:cs="Segoe UI"/>
                <w:sz w:val="18"/>
                <w:szCs w:val="18"/>
              </w:rPr>
            </w:pPr>
            <w:r w:rsidRPr="263C3517">
              <w:rPr>
                <w:rFonts w:ascii="Segoe UI" w:eastAsia="Segoe UI" w:hAnsi="Segoe UI" w:cs="Segoe UI"/>
                <w:sz w:val="18"/>
                <w:szCs w:val="18"/>
              </w:rPr>
              <w:t>Požadavky na kontrolní mechanismy</w:t>
            </w:r>
          </w:p>
        </w:tc>
        <w:tc>
          <w:tcPr>
            <w:tcW w:w="7980" w:type="dxa"/>
            <w:tcMar>
              <w:left w:w="105" w:type="dxa"/>
              <w:right w:w="105" w:type="dxa"/>
            </w:tcMar>
          </w:tcPr>
          <w:p w14:paraId="0D3B9062" w14:textId="3694A4A7" w:rsidR="263C3517" w:rsidRDefault="263C3517" w:rsidP="00F45096">
            <w:pPr>
              <w:pStyle w:val="Odstavecseseznamem"/>
              <w:numPr>
                <w:ilvl w:val="0"/>
                <w:numId w:val="22"/>
              </w:numPr>
              <w:spacing w:after="120" w:afterAutospacing="1"/>
              <w:rPr>
                <w:rFonts w:ascii="Segoe UI" w:eastAsia="Segoe UI" w:hAnsi="Segoe UI" w:cs="Segoe UI"/>
                <w:sz w:val="18"/>
                <w:szCs w:val="18"/>
              </w:rPr>
            </w:pPr>
            <w:r w:rsidRPr="263C3517">
              <w:rPr>
                <w:rFonts w:ascii="Segoe UI" w:eastAsia="Segoe UI" w:hAnsi="Segoe UI" w:cs="Segoe UI"/>
                <w:sz w:val="18"/>
                <w:szCs w:val="18"/>
              </w:rPr>
              <w:t>Kontroly: hlídání povinných údajů při zadávání RZ do dtb (např. přiřazení k zaměstnanci…)</w:t>
            </w:r>
          </w:p>
          <w:p w14:paraId="7BDBE413" w14:textId="028C66D2" w:rsidR="263C3517" w:rsidRDefault="263C3517" w:rsidP="00F45096">
            <w:pPr>
              <w:pStyle w:val="Odstavecseseznamem"/>
              <w:numPr>
                <w:ilvl w:val="0"/>
                <w:numId w:val="22"/>
              </w:numPr>
              <w:spacing w:after="120" w:afterAutospacing="1"/>
              <w:rPr>
                <w:rFonts w:ascii="Segoe UI" w:eastAsia="Segoe UI" w:hAnsi="Segoe UI" w:cs="Segoe UI"/>
                <w:sz w:val="18"/>
                <w:szCs w:val="18"/>
              </w:rPr>
            </w:pPr>
            <w:r w:rsidRPr="263C3517">
              <w:rPr>
                <w:rFonts w:ascii="Segoe UI" w:eastAsia="Segoe UI" w:hAnsi="Segoe UI" w:cs="Segoe UI"/>
                <w:sz w:val="18"/>
                <w:szCs w:val="18"/>
              </w:rPr>
              <w:t>Návaznost parametrů: např. nastavení „trvalý bezplatný vjezd“ zablokuje nastavení dalších parametrů jako „bezplatný limit“ – eliminace nastavení nevhodných kombinací parametrů</w:t>
            </w:r>
          </w:p>
          <w:p w14:paraId="7EF7E0DD" w14:textId="7E4A5CF4" w:rsidR="263C3517" w:rsidRDefault="263C3517" w:rsidP="00F45096">
            <w:pPr>
              <w:pStyle w:val="Odstavecseseznamem"/>
              <w:numPr>
                <w:ilvl w:val="0"/>
                <w:numId w:val="22"/>
              </w:numPr>
              <w:spacing w:after="120" w:afterAutospacing="1"/>
              <w:rPr>
                <w:rFonts w:ascii="Segoe UI" w:eastAsia="Segoe UI" w:hAnsi="Segoe UI" w:cs="Segoe UI"/>
                <w:sz w:val="18"/>
                <w:szCs w:val="18"/>
              </w:rPr>
            </w:pPr>
            <w:r w:rsidRPr="263C3517">
              <w:rPr>
                <w:rFonts w:ascii="Segoe UI" w:eastAsia="Segoe UI" w:hAnsi="Segoe UI" w:cs="Segoe UI"/>
                <w:sz w:val="18"/>
                <w:szCs w:val="18"/>
              </w:rPr>
              <w:t>Možnost ruční opravy nesprávně nastavených záznamů (např. příjezd a nezaznamenaný výjezd = RZ je považována za přítomnou v areálu – oprávněný uživatel může záznam změnit na uzavřený a RZ evidovanou v areálu změnit na „odjela“…)</w:t>
            </w:r>
          </w:p>
          <w:p w14:paraId="3F0424AE" w14:textId="18E38725" w:rsidR="263C3517" w:rsidRDefault="263C3517" w:rsidP="00F45096">
            <w:pPr>
              <w:pStyle w:val="Odstavecseseznamem"/>
              <w:numPr>
                <w:ilvl w:val="0"/>
                <w:numId w:val="22"/>
              </w:numPr>
              <w:spacing w:after="120" w:afterAutospacing="1"/>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Použití speciálního parkovacího lístku (pro bezplatný výjezd) - uzavře a do historie přesune záznam RZ, která je v okamžiku načtení lístku na výjezdové bráně (a který by jinak přes standardní parkovací lístek zůstal aktivní)</w:t>
            </w:r>
          </w:p>
        </w:tc>
      </w:tr>
      <w:tr w:rsidR="263C3517" w14:paraId="7E01B615" w14:textId="77777777" w:rsidTr="263C3517">
        <w:trPr>
          <w:trHeight w:val="300"/>
        </w:trPr>
        <w:tc>
          <w:tcPr>
            <w:tcW w:w="2070" w:type="dxa"/>
            <w:tcMar>
              <w:left w:w="105" w:type="dxa"/>
              <w:right w:w="105" w:type="dxa"/>
            </w:tcMar>
          </w:tcPr>
          <w:p w14:paraId="3A76B10F" w14:textId="09EDC891" w:rsidR="263C3517" w:rsidRDefault="263C3517" w:rsidP="263C3517">
            <w:pPr>
              <w:spacing w:after="120" w:afterAutospacing="1"/>
              <w:rPr>
                <w:rFonts w:ascii="Segoe UI" w:eastAsia="Segoe UI" w:hAnsi="Segoe UI" w:cs="Segoe UI"/>
                <w:sz w:val="18"/>
                <w:szCs w:val="18"/>
              </w:rPr>
            </w:pPr>
            <w:r w:rsidRPr="263C3517">
              <w:rPr>
                <w:rFonts w:ascii="Segoe UI" w:eastAsia="Segoe UI" w:hAnsi="Segoe UI" w:cs="Segoe UI"/>
                <w:sz w:val="18"/>
                <w:szCs w:val="18"/>
              </w:rPr>
              <w:t>Požadavky na zobrazení, data pro reporty</w:t>
            </w:r>
          </w:p>
          <w:p w14:paraId="6D9CA7AC" w14:textId="28465CEB" w:rsidR="263C3517" w:rsidRDefault="263C3517" w:rsidP="263C3517">
            <w:pPr>
              <w:spacing w:after="120" w:afterAutospacing="1"/>
              <w:rPr>
                <w:rFonts w:ascii="Segoe UI" w:eastAsia="Segoe UI" w:hAnsi="Segoe UI" w:cs="Segoe UI"/>
                <w:sz w:val="18"/>
                <w:szCs w:val="18"/>
              </w:rPr>
            </w:pPr>
          </w:p>
        </w:tc>
        <w:tc>
          <w:tcPr>
            <w:tcW w:w="7980" w:type="dxa"/>
            <w:tcMar>
              <w:left w:w="105" w:type="dxa"/>
              <w:right w:w="105" w:type="dxa"/>
            </w:tcMar>
          </w:tcPr>
          <w:p w14:paraId="109ECB73" w14:textId="35E37319" w:rsidR="263C3517" w:rsidRDefault="263C3517" w:rsidP="00F45096">
            <w:pPr>
              <w:pStyle w:val="Odstavecseseznamem"/>
              <w:numPr>
                <w:ilvl w:val="0"/>
                <w:numId w:val="21"/>
              </w:numPr>
              <w:spacing w:after="120" w:afterAutospacing="1"/>
              <w:rPr>
                <w:rFonts w:ascii="Segoe UI" w:eastAsia="Segoe UI" w:hAnsi="Segoe UI" w:cs="Segoe UI"/>
                <w:sz w:val="18"/>
                <w:szCs w:val="18"/>
              </w:rPr>
            </w:pPr>
            <w:r w:rsidRPr="263C3517">
              <w:rPr>
                <w:rFonts w:ascii="Segoe UI" w:eastAsia="Segoe UI" w:hAnsi="Segoe UI" w:cs="Segoe UI"/>
                <w:sz w:val="18"/>
                <w:szCs w:val="18"/>
              </w:rPr>
              <w:t>Možnost řadit jednotlivé výpisy RZ (dtb, aktuální stav v areálu): klikem na záhlaví sloupce daného údaje vzestupně/sestupně, možnost ručního nastavení řazení položek</w:t>
            </w:r>
          </w:p>
          <w:p w14:paraId="78CFD795" w14:textId="08BEF146" w:rsidR="263C3517" w:rsidRDefault="263C3517" w:rsidP="00F45096">
            <w:pPr>
              <w:pStyle w:val="Odstavecseseznamem"/>
              <w:numPr>
                <w:ilvl w:val="0"/>
                <w:numId w:val="21"/>
              </w:numPr>
              <w:spacing w:after="120" w:afterAutospacing="1"/>
              <w:rPr>
                <w:rFonts w:ascii="Segoe UI" w:eastAsia="Segoe UI" w:hAnsi="Segoe UI" w:cs="Segoe UI"/>
                <w:sz w:val="18"/>
                <w:szCs w:val="18"/>
              </w:rPr>
            </w:pPr>
            <w:r w:rsidRPr="263C3517">
              <w:rPr>
                <w:rFonts w:ascii="Segoe UI" w:eastAsia="Segoe UI" w:hAnsi="Segoe UI" w:cs="Segoe UI"/>
                <w:sz w:val="18"/>
                <w:szCs w:val="18"/>
              </w:rPr>
              <w:t>Možnost hledání záznamů + filtrace: filtrace např. dle zaměstnance, typu oprávnění, dílčího areálu apod. vč. kombinace filtračních údajů; hledání napříč záznamy v dtb nebo v aktuálním stavu RZ v areálu (s možností výběru zda aktivní, historie, kombinace)</w:t>
            </w:r>
          </w:p>
          <w:p w14:paraId="26E6B894" w14:textId="351AFA1A" w:rsidR="263C3517" w:rsidRDefault="263C3517" w:rsidP="00F45096">
            <w:pPr>
              <w:pStyle w:val="Odstavecseseznamem"/>
              <w:numPr>
                <w:ilvl w:val="0"/>
                <w:numId w:val="21"/>
              </w:numPr>
              <w:spacing w:after="120" w:afterAutospacing="1"/>
              <w:rPr>
                <w:rFonts w:ascii="Segoe UI" w:eastAsia="Segoe UI" w:hAnsi="Segoe UI" w:cs="Segoe UI"/>
                <w:sz w:val="18"/>
                <w:szCs w:val="18"/>
              </w:rPr>
            </w:pPr>
            <w:r w:rsidRPr="263C3517">
              <w:rPr>
                <w:rFonts w:ascii="Segoe UI" w:eastAsia="Segoe UI" w:hAnsi="Segoe UI" w:cs="Segoe UI"/>
                <w:sz w:val="18"/>
                <w:szCs w:val="18"/>
              </w:rPr>
              <w:lastRenderedPageBreak/>
              <w:t>Export dat do PowerBI zadavatele (data v nejvyšší granularitou, zdroj pro reporting v nástroji zadavatele)</w:t>
            </w:r>
          </w:p>
        </w:tc>
      </w:tr>
    </w:tbl>
    <w:p w14:paraId="55AAA646" w14:textId="65EB4E3C"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lastRenderedPageBreak/>
        <w:t>Nefunkční požadavky</w:t>
      </w:r>
    </w:p>
    <w:p w14:paraId="0F601E47" w14:textId="24CBA660" w:rsidR="00B55BDE" w:rsidRPr="0084125C" w:rsidRDefault="74C4E0C3" w:rsidP="263C3517">
      <w:pPr>
        <w:keepNext/>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kapitole jsou uvedené nefunkční požadavky na řešení.</w:t>
      </w:r>
    </w:p>
    <w:p w14:paraId="68B4F90F" w14:textId="7F7C7374"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Technologie</w:t>
      </w:r>
    </w:p>
    <w:p w14:paraId="2BE5452B" w14:textId="326A83A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Aplikace musí být postavena na supportovaných technologiích, které mají garantovaný vývojový cyklus minimálně na příštích 5 let. Tyto technologie musí být pravidelně aktualizovány.</w:t>
      </w:r>
    </w:p>
    <w:p w14:paraId="6480D911" w14:textId="532A771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xml:space="preserve">Aplikace bude navržena buď jako webová aplikace v CZ lokalizaci s klientským přístupem přes webový prohlížeč a bude hostována na serverech Zadavatele. Webové rozhraní bude podporovat základní webové prohlížeče (MS Edge, Google Chrome)  s podporou zobrazení na mobilních zařízení.  </w:t>
      </w:r>
    </w:p>
    <w:p w14:paraId="59BC1FE7" w14:textId="56EEA8CF"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Aplikace může být taktéž i ve verzi desktopové, která bude přístupná přes klientské pracovní stanice.</w:t>
      </w:r>
    </w:p>
    <w:p w14:paraId="3429BF2B" w14:textId="3CD29643"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Řízení přístupů</w:t>
      </w:r>
    </w:p>
    <w:p w14:paraId="5574F1FA" w14:textId="5AE3B8E6"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Přihlašování pro interní zaměstnance do aplikace s využitím integrace na Active Directory zadavatele. SW řídí možnosti a přístupné funkcionality všech rolí, z Active Directory Zadavatele je přebírána příslušnost uživatele do určené role.</w:t>
      </w:r>
    </w:p>
    <w:p w14:paraId="4DA2587B" w14:textId="5136B9A6"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Monitoring</w:t>
      </w:r>
    </w:p>
    <w:p w14:paraId="55ABCB7A" w14:textId="22534065"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Monitoring musí zahrnovat nepřetržitý dohled nad důležitými prvky SW a jejich funkcemi včetně průběžného vyhodnocování tak, aby bylo možné předejít většině hrozících výpadků a selhání.</w:t>
      </w:r>
    </w:p>
    <w:p w14:paraId="3545964E" w14:textId="3030BDE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Monitoring musí zahrnovat zejména prvky jako servery, aplikace, databáze, a integrační prvky se souvisejícími systémy.</w:t>
      </w:r>
    </w:p>
    <w:p w14:paraId="05587584" w14:textId="3C187788"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Logování</w:t>
      </w:r>
    </w:p>
    <w:p w14:paraId="26D33A61" w14:textId="4FA6E86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Systém logování řešení musí zahrnovat logy transakční, aplikační a specifikace bezpečnostního logování je upřesněno v kap. 7.7 a 7.8.</w:t>
      </w:r>
    </w:p>
    <w:p w14:paraId="2AF8EFEB" w14:textId="6472A56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rámci systému pro logování musí být zajištěno:</w:t>
      </w:r>
    </w:p>
    <w:p w14:paraId="28DAD117" w14:textId="34DA09B6" w:rsidR="00B55BDE" w:rsidRPr="0084125C" w:rsidRDefault="74C4E0C3" w:rsidP="00F45096">
      <w:pPr>
        <w:pStyle w:val="Odstavecseseznamem"/>
        <w:numPr>
          <w:ilvl w:val="0"/>
          <w:numId w:val="20"/>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Logování všech aktivních transakcí během procesů,</w:t>
      </w:r>
    </w:p>
    <w:p w14:paraId="7CBE7B68" w14:textId="1D8B0F49" w:rsidR="00B55BDE" w:rsidRPr="0084125C" w:rsidRDefault="74C4E0C3" w:rsidP="00F45096">
      <w:pPr>
        <w:pStyle w:val="Odstavecseseznamem"/>
        <w:numPr>
          <w:ilvl w:val="0"/>
          <w:numId w:val="20"/>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Správně nastavené časové značky na všech zdrojích (tj. synchronizovaný čas, jeho jednotný formát).</w:t>
      </w:r>
    </w:p>
    <w:p w14:paraId="294BB1C0" w14:textId="55FEBF85" w:rsidR="00B55BDE" w:rsidRPr="0084125C" w:rsidRDefault="74C4E0C3" w:rsidP="00F45096">
      <w:pPr>
        <w:pStyle w:val="Odstavecseseznamem"/>
        <w:numPr>
          <w:ilvl w:val="0"/>
          <w:numId w:val="20"/>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Zajištění dostatečné kapacity pro logování a jejich uchovávání po dobu min. 6 měsíců.</w:t>
      </w:r>
    </w:p>
    <w:p w14:paraId="0A9D6B1F" w14:textId="19DB9EC2" w:rsidR="00B55BDE" w:rsidRPr="0084125C" w:rsidRDefault="74C4E0C3" w:rsidP="00F45096">
      <w:pPr>
        <w:pStyle w:val="Odstavecseseznamem"/>
        <w:numPr>
          <w:ilvl w:val="0"/>
          <w:numId w:val="20"/>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Zajištění bezpečnosti a integrity log záznamů (ochrana před zneužitím, změněním nebo vymazáním) napříč celým log management systémem (dle možné závažnosti zneužití).</w:t>
      </w:r>
    </w:p>
    <w:p w14:paraId="53375022" w14:textId="76AB3093" w:rsidR="00B55BDE" w:rsidRPr="0084125C" w:rsidRDefault="74C4E0C3" w:rsidP="00F45096">
      <w:pPr>
        <w:pStyle w:val="Odstavecseseznamem"/>
        <w:numPr>
          <w:ilvl w:val="0"/>
          <w:numId w:val="2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Dostupnost logů i v případě poruchy systému (zálohování).</w:t>
      </w:r>
    </w:p>
    <w:p w14:paraId="1EE4E48D" w14:textId="2BD0E4A4" w:rsidR="00B55BDE" w:rsidRPr="0084125C" w:rsidRDefault="00B55BDE" w:rsidP="263C3517">
      <w:pPr>
        <w:autoSpaceDE/>
        <w:autoSpaceDN/>
        <w:spacing w:after="120" w:line="276" w:lineRule="auto"/>
        <w:ind w:left="720"/>
        <w:jc w:val="both"/>
        <w:rPr>
          <w:rFonts w:ascii="Segoe UI" w:eastAsia="Segoe UI" w:hAnsi="Segoe UI" w:cs="Segoe UI"/>
          <w:color w:val="000000" w:themeColor="text1"/>
          <w:sz w:val="18"/>
          <w:szCs w:val="18"/>
        </w:rPr>
      </w:pPr>
    </w:p>
    <w:p w14:paraId="08FD7D93" w14:textId="4F23C759"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Zálohování dat</w:t>
      </w:r>
    </w:p>
    <w:p w14:paraId="5E1EF883" w14:textId="6C1BCB9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Zálohovací plány předpisují, jak ochránit řešení a data při neočekávané události, pádem systému počínaje a fyzickým zničením zařízení konče. Zálohovací plán řeší, jaká data, jakým způsobem a jak často se mají zálohovat, aby byly splněny požadavky uživatelů na přijatelnou lhůtu obnovení dat ze zálohy.</w:t>
      </w:r>
    </w:p>
    <w:p w14:paraId="54EB3C57" w14:textId="2F043B32"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Zálohovací plán musí obsahovat:</w:t>
      </w:r>
    </w:p>
    <w:p w14:paraId="7E1D2F61" w14:textId="269C673B" w:rsidR="00B55BDE" w:rsidRPr="0084125C" w:rsidRDefault="74C4E0C3" w:rsidP="00F45096">
      <w:pPr>
        <w:pStyle w:val="Odstavecseseznamem"/>
        <w:numPr>
          <w:ilvl w:val="0"/>
          <w:numId w:val="19"/>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Způsob zálohování (technologie, metoda),</w:t>
      </w:r>
    </w:p>
    <w:p w14:paraId="65D91DFA" w14:textId="01C0B15D" w:rsidR="00B55BDE" w:rsidRPr="0084125C" w:rsidRDefault="74C4E0C3" w:rsidP="00F45096">
      <w:pPr>
        <w:pStyle w:val="Odstavecseseznamem"/>
        <w:numPr>
          <w:ilvl w:val="0"/>
          <w:numId w:val="19"/>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Stanovení četnosti a cyklů záloh pro technologie, systémy a data.</w:t>
      </w:r>
    </w:p>
    <w:p w14:paraId="07F93E29" w14:textId="7F3335B1"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xml:space="preserve">Způsob zálohování a rozsah zodpovědností mezi dodavatelem a zadavatelem bude upřesněn v rámci Předimplementační analýzy. </w:t>
      </w:r>
    </w:p>
    <w:p w14:paraId="1EDAB4C0" w14:textId="5F3CA5B8"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Obnova po havárii</w:t>
      </w:r>
    </w:p>
    <w:p w14:paraId="383B04C2" w14:textId="56C20646"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Plány obnovy provozu řešení po rozsáhlém výpadku musí být zpracovány pro nejpravděpodobnější havárie s největším dopadem na činnost zadavatele tak, aby snížily na minimum dobu zásahu, chybovost a riziko ze zanedbání důležitých souvislostí.</w:t>
      </w:r>
    </w:p>
    <w:p w14:paraId="1FF83FCC" w14:textId="20BADB9A"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Plány obnovy musí obsahovat:</w:t>
      </w:r>
    </w:p>
    <w:p w14:paraId="4EB738A5" w14:textId="309247CF" w:rsidR="00B55BDE" w:rsidRPr="0084125C" w:rsidRDefault="74C4E0C3" w:rsidP="00F45096">
      <w:pPr>
        <w:pStyle w:val="Odstavecseseznamem"/>
        <w:numPr>
          <w:ilvl w:val="0"/>
          <w:numId w:val="18"/>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Umístění a popis záloh.</w:t>
      </w:r>
    </w:p>
    <w:p w14:paraId="3734EBBA" w14:textId="73AEB126" w:rsidR="00B55BDE" w:rsidRPr="0084125C" w:rsidRDefault="74C4E0C3" w:rsidP="00F45096">
      <w:pPr>
        <w:pStyle w:val="Odstavecseseznamem"/>
        <w:numPr>
          <w:ilvl w:val="0"/>
          <w:numId w:val="18"/>
        </w:numPr>
        <w:autoSpaceDE/>
        <w:autoSpaceDN/>
        <w:spacing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Pořadí a způsob obnovy jednotlivých komponent systémů.</w:t>
      </w:r>
    </w:p>
    <w:p w14:paraId="7F5DD834" w14:textId="29B99A99" w:rsidR="00B55BDE" w:rsidRPr="0084125C" w:rsidRDefault="74C4E0C3" w:rsidP="00F45096">
      <w:pPr>
        <w:pStyle w:val="Odstavecseseznamem"/>
        <w:numPr>
          <w:ilvl w:val="0"/>
          <w:numId w:val="18"/>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Způsob ověření úspěšného obnovení dat ze zálohy.</w:t>
      </w:r>
    </w:p>
    <w:p w14:paraId="179FC483" w14:textId="4B1DEE74"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Standardní technologické prostředí Zadavatele</w:t>
      </w:r>
    </w:p>
    <w:p w14:paraId="5D4ADF2A" w14:textId="214C7836"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Kapitola obsahuje popis standardního technologického prostředí Zadavatele, ve kterém bude Dodavatel realizovat požadované řešení. Předběžné požadavky na architekturu a parametry komponent uvede Dodavatel v nabídce, zpřesnění požadavků bude provedeno v Předimplementační analýze.</w:t>
      </w:r>
    </w:p>
    <w:p w14:paraId="65422961" w14:textId="638ACBDB"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Obecné standardy</w:t>
      </w:r>
    </w:p>
    <w:p w14:paraId="0E9941F6" w14:textId="3D0ECB00"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Produkční prostředí je realizováno v On-Premis prostředí Zadavatele.</w:t>
      </w:r>
    </w:p>
    <w:p w14:paraId="7BF6B4DF" w14:textId="2F778D4E"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Testovací prostředí je realizováno v On-Premis prostředí Zadavatele.</w:t>
      </w:r>
    </w:p>
    <w:p w14:paraId="1B601B65" w14:textId="17B5CBE5"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Aplikační i databázové servery jsou virtualizované.</w:t>
      </w:r>
    </w:p>
    <w:p w14:paraId="06049AC6" w14:textId="53D03342"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Zadavatel vykonává funkci administrátora.</w:t>
      </w:r>
    </w:p>
    <w:p w14:paraId="2A196AF6" w14:textId="1576D60C"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VMW standardy</w:t>
      </w:r>
    </w:p>
    <w:p w14:paraId="1F4E8610" w14:textId="296F4B9F"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Zadavatel požaduje instalaci pouze na virtuálním stroji na VMWare verze 8.0 a vyšší.</w:t>
      </w:r>
    </w:p>
    <w:p w14:paraId="578286E8" w14:textId="7061F3DF"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Aplikační + databázový server</w:t>
      </w:r>
    </w:p>
    <w:p w14:paraId="74905EBC" w14:textId="196507F1" w:rsidR="00B55BDE" w:rsidRPr="0084125C" w:rsidRDefault="74C4E0C3" w:rsidP="263C3517">
      <w:pPr>
        <w:autoSpaceDE/>
        <w:autoSpaceDN/>
        <w:spacing w:after="120" w:line="276" w:lineRule="auto"/>
        <w:ind w:left="270"/>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Virtualizované servery:</w:t>
      </w:r>
    </w:p>
    <w:p w14:paraId="0F64E5F8" w14:textId="35CBECE1"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Operační systém – minimální podporovaná verze Windows Server 2022</w:t>
      </w:r>
    </w:p>
    <w:p w14:paraId="60FF654B" w14:textId="783B98F3"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Řešení nesmí využívat žádné HW klíče</w:t>
      </w:r>
    </w:p>
    <w:p w14:paraId="1EF1E850" w14:textId="65052102"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Databázový server: Windows</w:t>
      </w:r>
    </w:p>
    <w:p w14:paraId="1D88481F" w14:textId="647688AD"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Aplikační server: preferovaná varianta Windows, lze i Linux (zabezpečený operační systém Debian 12) - v jiném případě platí Windows</w:t>
      </w:r>
    </w:p>
    <w:p w14:paraId="452B3506" w14:textId="7AE7A20B" w:rsidR="00B55BDE" w:rsidRPr="0084125C" w:rsidRDefault="74C4E0C3" w:rsidP="263C3517">
      <w:pPr>
        <w:autoSpaceDE/>
        <w:autoSpaceDN/>
        <w:spacing w:after="120" w:line="276" w:lineRule="auto"/>
        <w:ind w:left="270"/>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Minimální/maximální konfigurace serveru:</w:t>
      </w:r>
    </w:p>
    <w:p w14:paraId="0745DC29" w14:textId="660ACDE6"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4 vCPU / 8 vCPU</w:t>
      </w:r>
    </w:p>
    <w:p w14:paraId="1E822300" w14:textId="7F94D1FB"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8GB RAM / 32GB RAM</w:t>
      </w:r>
    </w:p>
    <w:p w14:paraId="54589692" w14:textId="47050ACB"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OS – disk C: (40GB / 80GB)</w:t>
      </w:r>
    </w:p>
    <w:p w14:paraId="10D0174C" w14:textId="54EDE60E" w:rsidR="00B55BDE" w:rsidRPr="0084125C" w:rsidRDefault="74C4E0C3" w:rsidP="00F45096">
      <w:pPr>
        <w:pStyle w:val="Odstavecseseznamem"/>
        <w:numPr>
          <w:ilvl w:val="0"/>
          <w:numId w:val="1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Data/SW - disk D: 100GB / 500GB</w:t>
      </w:r>
    </w:p>
    <w:p w14:paraId="381B22D7" w14:textId="0DF1D3A0" w:rsidR="00B55BDE" w:rsidRPr="0084125C" w:rsidRDefault="74C4E0C3" w:rsidP="263C3517">
      <w:pPr>
        <w:autoSpaceDE/>
        <w:autoSpaceDN/>
        <w:spacing w:after="120" w:line="276" w:lineRule="auto"/>
        <w:ind w:left="360"/>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Zálohu a obnovu aplikačního prostředí provádí Zadavatel dle specifikací a postupů dodaných Dodavatelem v rámci dokumentace řešení.</w:t>
      </w:r>
    </w:p>
    <w:p w14:paraId="3508747A" w14:textId="3B6D461F" w:rsidR="00B55BDE" w:rsidRPr="0084125C" w:rsidRDefault="74C4E0C3" w:rsidP="00F45096">
      <w:pPr>
        <w:pStyle w:val="Nadpis2"/>
        <w:numPr>
          <w:ilvl w:val="1"/>
          <w:numId w:val="27"/>
        </w:numPr>
        <w:autoSpaceDE/>
        <w:autoSpaceDN/>
        <w:spacing w:before="36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Vzdálený přístup pro dodavatele</w:t>
      </w:r>
    </w:p>
    <w:p w14:paraId="4CEEF285" w14:textId="275263F3" w:rsidR="00B55BDE" w:rsidRPr="0084125C" w:rsidRDefault="74C4E0C3" w:rsidP="00F45096">
      <w:pPr>
        <w:pStyle w:val="Odstavecseseznamem"/>
        <w:numPr>
          <w:ilvl w:val="0"/>
          <w:numId w:val="16"/>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Vzdálené přístupy dodavatele budou realizovány standardní formou VPN ve VFN</w:t>
      </w:r>
    </w:p>
    <w:p w14:paraId="2567402D" w14:textId="2BA2DC72" w:rsidR="00B55BDE" w:rsidRPr="0084125C" w:rsidRDefault="74C4E0C3" w:rsidP="00F45096">
      <w:pPr>
        <w:pStyle w:val="Odstavecseseznamem"/>
        <w:numPr>
          <w:ilvl w:val="0"/>
          <w:numId w:val="16"/>
        </w:numPr>
        <w:autoSpaceDE/>
        <w:autoSpaceDN/>
        <w:spacing w:line="259"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Přidělení přístupu a přistupování do sítě VFN z důvodu nutných oprav nebo potřebných změn je definováno směrnicí SM-UI-02</w:t>
      </w:r>
    </w:p>
    <w:p w14:paraId="3D2420C9" w14:textId="5911254E" w:rsidR="00B55BDE" w:rsidRPr="0084125C" w:rsidRDefault="74C4E0C3" w:rsidP="00F45096">
      <w:pPr>
        <w:pStyle w:val="Nadpis1"/>
        <w:numPr>
          <w:ilvl w:val="0"/>
          <w:numId w:val="27"/>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Požadavky na bezpečnost řešení</w:t>
      </w:r>
    </w:p>
    <w:p w14:paraId="123D90AC" w14:textId="1DBB08D3"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Dodávané řešení musí být navržené, vyvíjené, konfigurované, implementované, nastavené, testované, zdokumentované, udržované a provozované v souladu s požadavky, specifikacemi a zásadami definované v mezinárodní normě ISO/IEC 27001:2022 (resp. 2023), ISO 27799:2019 (doporučení a požadavky na řízení bezpečnosti informací ve zdravotnických zařízeních), NIST SP 800 řady, metodice OWASP a v souladu s příslušnou legislativou vztahující se na celý předmět dodávky (zejména nařízením EU č. 2016/679 o ochraně fyzických osob v souvislosti se zpracováním osobních údajů a o volném pohybu těchto údajů (GDPR) a zákona č. 110/2019 Sb., o zpracování osobních údajů) a to vše v níže uvedeném rozsahu (kap. 7.1 až 7.12).</w:t>
      </w:r>
    </w:p>
    <w:p w14:paraId="06C0EEA0" w14:textId="695B0390"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Analýza rizik navrhovaného řešení </w:t>
      </w:r>
    </w:p>
    <w:p w14:paraId="78D25468" w14:textId="12E9EB6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provést v rámci předimplementační analýzy analýzu rizik navrhovaného řešení. Zejména pro technické vybavení, komunikační prostředky, programové vybavení, zpracování dat a objekty dodávaného řešení se zaměřením na následující hrozby:</w:t>
      </w:r>
    </w:p>
    <w:p w14:paraId="15197433" w14:textId="205C658D"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poškození nebo selhání hardwaru nebo softwaru,</w:t>
      </w:r>
    </w:p>
    <w:p w14:paraId="37C00D83" w14:textId="28A39CBC"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škodlivý kód (např. viry, spyware, trojské koně),</w:t>
      </w:r>
    </w:p>
    <w:p w14:paraId="4E5E68CE" w14:textId="1A7C35E6"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zneužití nebo modifikace údajů,</w:t>
      </w:r>
    </w:p>
    <w:p w14:paraId="43F20536" w14:textId="60962C67"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zneužití nebo prolomení přístupových oprávnění,</w:t>
      </w:r>
    </w:p>
    <w:p w14:paraId="32CCA151" w14:textId="03A2D153"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selhání nebo nefungování kontrolních mechanismů nebo bezpečnostních funkcí,</w:t>
      </w:r>
    </w:p>
    <w:p w14:paraId="5216644E" w14:textId="0585B355" w:rsidR="00B55BDE" w:rsidRPr="0084125C" w:rsidRDefault="74C4E0C3" w:rsidP="00F45096">
      <w:pPr>
        <w:pStyle w:val="Odstavecseseznamem"/>
        <w:numPr>
          <w:ilvl w:val="0"/>
          <w:numId w:val="15"/>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zajištění kontinuity provozu.</w:t>
      </w:r>
    </w:p>
    <w:p w14:paraId="2BE60A79" w14:textId="5B4EBA0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zpracuje na základě bezpečnostních potřeb a výsledků hodnocení rizik prohlášení o aplikovatelnosti, které obsahuje přehled vybraných a zavedených bezpečnostních opatření a popis vazeb mezi identifikovanými riziky a příslušnými bezpečnostními opatřeními. Součástí bude i úroveň pokrytí rizika (např. %) navrženými opatřeními a možné dopady těchto zbytkových rizik.</w:t>
      </w:r>
    </w:p>
    <w:p w14:paraId="1973FE8E" w14:textId="0D9C4988"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Dokumentace </w:t>
      </w:r>
    </w:p>
    <w:p w14:paraId="5D2D5443" w14:textId="5B3E1770"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v rámci dodávky zpracovat dokumentaci, která musí zahrnovat tyto provozní postupy, bezpečnostní specifikace a skutečnosti:</w:t>
      </w:r>
    </w:p>
    <w:p w14:paraId="32569610" w14:textId="2ADA5429"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spuštění a ukončení chodu systému,</w:t>
      </w:r>
    </w:p>
    <w:p w14:paraId="5C013E0D" w14:textId="74E53F1E"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instalace a konfigurace systému,</w:t>
      </w:r>
    </w:p>
    <w:p w14:paraId="687A554F" w14:textId="054E0B9A"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bezpečnostní dokumentaci:</w:t>
      </w:r>
    </w:p>
    <w:p w14:paraId="0E0456F3" w14:textId="50C83352" w:rsidR="00B55BDE" w:rsidRPr="0084125C" w:rsidRDefault="74C4E0C3" w:rsidP="00F45096">
      <w:pPr>
        <w:pStyle w:val="Odstavecseseznamem"/>
        <w:numPr>
          <w:ilvl w:val="2"/>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implementované kontrolní mechanismy a bezpečnostní funkce, bezpečnostní nastavení ochrany DB a dat,</w:t>
      </w:r>
    </w:p>
    <w:p w14:paraId="2F5B8B5E" w14:textId="3748BF10" w:rsidR="00B55BDE" w:rsidRPr="0084125C" w:rsidRDefault="74C4E0C3" w:rsidP="00F45096">
      <w:pPr>
        <w:pStyle w:val="Odstavecseseznamem"/>
        <w:numPr>
          <w:ilvl w:val="2"/>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bezpečnostní logy,</w:t>
      </w:r>
    </w:p>
    <w:p w14:paraId="66180D82" w14:textId="340C9264" w:rsidR="00B55BDE" w:rsidRPr="0084125C" w:rsidRDefault="74C4E0C3" w:rsidP="00F45096">
      <w:pPr>
        <w:pStyle w:val="Odstavecseseznamem"/>
        <w:numPr>
          <w:ilvl w:val="2"/>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řízení přístupu,</w:t>
      </w:r>
    </w:p>
    <w:p w14:paraId="21288137" w14:textId="219BCC83" w:rsidR="00B55BDE" w:rsidRPr="0084125C" w:rsidRDefault="74C4E0C3" w:rsidP="00F45096">
      <w:pPr>
        <w:pStyle w:val="Odstavecseseznamem"/>
        <w:numPr>
          <w:ilvl w:val="2"/>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komunikační bezpečnost, použité kryptografické nástroje, funkce a klíče,</w:t>
      </w:r>
    </w:p>
    <w:p w14:paraId="347A3922" w14:textId="42B94837" w:rsidR="00B55BDE" w:rsidRPr="0084125C" w:rsidRDefault="74C4E0C3" w:rsidP="00F45096">
      <w:pPr>
        <w:pStyle w:val="Odstavecseseznamem"/>
        <w:numPr>
          <w:ilvl w:val="2"/>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popis datových rozhraní pro napojení na systémy 3. stran,</w:t>
      </w:r>
    </w:p>
    <w:p w14:paraId="1BB19949" w14:textId="785A5D2F"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administrátorská a uživatelská dokumentace,</w:t>
      </w:r>
    </w:p>
    <w:p w14:paraId="0E097A0C" w14:textId="67E843EB"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zpracování a nakládání s informacemi,</w:t>
      </w:r>
    </w:p>
    <w:p w14:paraId="448491BD" w14:textId="0FC37307"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vzájemné vztahy a vazby na jiné systémy,</w:t>
      </w:r>
    </w:p>
    <w:p w14:paraId="4C1C9748" w14:textId="1F110226"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postupy zálohování a obnova systému a dat ze záloh v souladu s kap. 4.5,</w:t>
      </w:r>
    </w:p>
    <w:p w14:paraId="4877BCD9" w14:textId="56F019E8"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restart nebo obnovení chodu systému po selhání, ošetření chybových stavů anebo mimořádných jevů,</w:t>
      </w:r>
    </w:p>
    <w:p w14:paraId="3E95E0B6" w14:textId="7D7A714F" w:rsidR="00B55BDE" w:rsidRPr="0084125C" w:rsidRDefault="74C4E0C3" w:rsidP="00F45096">
      <w:pPr>
        <w:pStyle w:val="Odstavecseseznamem"/>
        <w:numPr>
          <w:ilvl w:val="1"/>
          <w:numId w:val="14"/>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podpora a eskalační kontakty v případě neočekávaných provozních nebo technických obtíží či bezpečnostních incidentů.</w:t>
      </w:r>
    </w:p>
    <w:p w14:paraId="61E0DC99" w14:textId="5B1AA272"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Požadavky na vývoj, test a provoz dodávaného řešení</w:t>
      </w:r>
    </w:p>
    <w:p w14:paraId="54A063B4" w14:textId="1F4D9470" w:rsidR="00B55BDE" w:rsidRPr="0084125C" w:rsidRDefault="74C4E0C3" w:rsidP="00F45096">
      <w:pPr>
        <w:pStyle w:val="Odstavecseseznamem"/>
        <w:numPr>
          <w:ilvl w:val="0"/>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zajistit z pohledu zajištění bezpečnosti prostředí:</w:t>
      </w:r>
    </w:p>
    <w:p w14:paraId="0C8338CE" w14:textId="2C87D354" w:rsidR="00B55BDE" w:rsidRPr="0084125C" w:rsidRDefault="74C4E0C3" w:rsidP="00F45096">
      <w:pPr>
        <w:pStyle w:val="Odstavecseseznamem"/>
        <w:numPr>
          <w:ilvl w:val="1"/>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Vývojové, integrační, testovací a provozní prostředí musí být zcela oddělena v sítích a musí být podporována oddělenými stroji.</w:t>
      </w:r>
    </w:p>
    <w:p w14:paraId="41C0DFF8" w14:textId="5C6EBAB2" w:rsidR="00B55BDE" w:rsidRPr="0084125C" w:rsidRDefault="74C4E0C3" w:rsidP="00F45096">
      <w:pPr>
        <w:pStyle w:val="Odstavecseseznamem"/>
        <w:numPr>
          <w:ilvl w:val="1"/>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Provozní servery nesmí obsahovat překladače a systémové utility, které nejsou nezbytné pro jejich správu nebo provoz.</w:t>
      </w:r>
    </w:p>
    <w:p w14:paraId="18C3732B" w14:textId="440874FA" w:rsidR="00B55BDE" w:rsidRPr="0084125C" w:rsidRDefault="74C4E0C3" w:rsidP="00F45096">
      <w:pPr>
        <w:pStyle w:val="Odstavecseseznamem"/>
        <w:numPr>
          <w:ilvl w:val="1"/>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Testování a vývoj nových verzí systémů, aplikací i zařízení se nesmí provádět v provozním prostředí.</w:t>
      </w:r>
    </w:p>
    <w:p w14:paraId="21B5E4BC" w14:textId="1C27A399" w:rsidR="00B55BDE" w:rsidRPr="0084125C" w:rsidRDefault="74C4E0C3" w:rsidP="00F45096">
      <w:pPr>
        <w:pStyle w:val="Odstavecseseznamem"/>
        <w:numPr>
          <w:ilvl w:val="0"/>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dodržovat při vývoji svých produktů zásady SDL (Secure Development Lifecycle).</w:t>
      </w:r>
    </w:p>
    <w:p w14:paraId="5D42FBA5" w14:textId="3D06FBD2" w:rsidR="00B55BDE" w:rsidRPr="0084125C" w:rsidRDefault="74C4E0C3" w:rsidP="00F45096">
      <w:pPr>
        <w:pStyle w:val="Odstavecseseznamem"/>
        <w:numPr>
          <w:ilvl w:val="0"/>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vydefinovat v rámci předimplementační analýzy požadavky na konfiguraci jednotlivých síťových a serverových prvků pro zajištění požadované bezpečnosti a funkčnosti.</w:t>
      </w:r>
    </w:p>
    <w:p w14:paraId="21C894B6" w14:textId="7D42F9D6" w:rsidR="00B55BDE" w:rsidRPr="0084125C" w:rsidRDefault="74C4E0C3" w:rsidP="00F45096">
      <w:pPr>
        <w:pStyle w:val="Odstavecseseznamem"/>
        <w:numPr>
          <w:ilvl w:val="0"/>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 potřebu školení uživatelů a testování nově nasazovaných verzí informačních systémů musí dodavatel vytvořit testovací prostředí v dostatečném předstihu před pilotním provozem – duplicitní provoz.</w:t>
      </w:r>
    </w:p>
    <w:p w14:paraId="0D927A14" w14:textId="38CA9761" w:rsidR="00B55BDE" w:rsidRPr="0084125C" w:rsidRDefault="74C4E0C3" w:rsidP="00F45096">
      <w:pPr>
        <w:pStyle w:val="Odstavecseseznamem"/>
        <w:numPr>
          <w:ilvl w:val="0"/>
          <w:numId w:val="13"/>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musí zajistit potřebné služby pro testování informačních systémů. Dodavatel musí testovací prostředí naplnit daty tak, aby bylo možné systém řádně otestovat. V rámci instalace nových verzí informačního systému bude zajištěna možnost pravidelně upgradovat provozovaná data a aplikace.</w:t>
      </w:r>
    </w:p>
    <w:p w14:paraId="165E1D06" w14:textId="5F5D4A5E"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Postup ověření identity uživatelů</w:t>
      </w:r>
    </w:p>
    <w:p w14:paraId="0B60D9A0" w14:textId="5FF4F3C8" w:rsidR="00B55BDE" w:rsidRPr="0084125C" w:rsidRDefault="74C4E0C3" w:rsidP="00F45096">
      <w:pPr>
        <w:pStyle w:val="Odstavecseseznamem"/>
        <w:numPr>
          <w:ilvl w:val="0"/>
          <w:numId w:val="12"/>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Zadavatel požaduje ověření identity (autentizace) v systému prostřednictvím ověření v LDAP (AD/AAD).</w:t>
      </w:r>
    </w:p>
    <w:p w14:paraId="792DF1D0" w14:textId="7393AAEA" w:rsidR="00B55BDE" w:rsidRPr="0084125C" w:rsidRDefault="74C4E0C3" w:rsidP="00F45096">
      <w:pPr>
        <w:pStyle w:val="Odstavecseseznamem"/>
        <w:numPr>
          <w:ilvl w:val="0"/>
          <w:numId w:val="12"/>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 pohledu autentizace požaduje zadavatel využití claim-based mechanismů. Identitním providerem a nastavení identitního systému bude Active Directory zadavatele. Nastavení pravidel pro hesla a podmíněné přístupy (vícefaktorové ověřování, komplexita hesla apod.) poskytuje zadavatel. Zadavatel preferuje použití protokolu Open ID Connect, alternativně je možné využít WS-Federation nebo SAML.</w:t>
      </w:r>
    </w:p>
    <w:p w14:paraId="3AA16567" w14:textId="3D7907FF"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Ochrana před škodlivým kódem </w:t>
      </w:r>
    </w:p>
    <w:p w14:paraId="7C398610" w14:textId="52CB347A"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rámci dodávaného řešení musí být zajištěna a popsána ochrana:</w:t>
      </w:r>
    </w:p>
    <w:p w14:paraId="541F8F84" w14:textId="6CAF8E9B" w:rsidR="00B55BDE" w:rsidRPr="0084125C" w:rsidRDefault="74C4E0C3" w:rsidP="00F45096">
      <w:pPr>
        <w:pStyle w:val="Odstavecseseznamem"/>
        <w:numPr>
          <w:ilvl w:val="0"/>
          <w:numId w:val="11"/>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komunikace ve vnitřní sítí,</w:t>
      </w:r>
    </w:p>
    <w:p w14:paraId="5E865213" w14:textId="5A214D43" w:rsidR="00B55BDE" w:rsidRPr="0084125C" w:rsidRDefault="74C4E0C3" w:rsidP="00F45096">
      <w:pPr>
        <w:pStyle w:val="Odstavecseseznamem"/>
        <w:numPr>
          <w:ilvl w:val="0"/>
          <w:numId w:val="11"/>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ochrana serverů a sdílených datových úložišť.</w:t>
      </w:r>
    </w:p>
    <w:p w14:paraId="1C71E42E" w14:textId="611E2D8D"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Ověření zranitelnosti celého řešení</w:t>
      </w:r>
    </w:p>
    <w:p w14:paraId="7FBE3FFD" w14:textId="4E4A084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Součástí vývoje jsou i bezpečnostní testy a proces kontroly kódu (codereview), jejichž cílem je odhalit chyby a zranitelnosti dříve, než je aplikace schválena do provozu. Součástí implementačního procesu a průběžné podpory bude v několika krocích (beta testy, integrace, systémové testy a akceptační testy) provedení penetračních testů celého řešení, a to včetně příslušných testů aplikační vrstvy (např. testy xss, sql injection, rfi, lfi, code upload nebo OWASP top 10). Součástí akceptace bude proveden zadavatelem penetrační test celého systému v souladu s normami ISO/IEC 27005:2022a ISO/IEC 27002:2022 dle obecně uznávané metodiky (např. OSSTMM, OWASP, NIST apod.) prostřednictvím dodavatele zadavatele (3. strana).</w:t>
      </w:r>
    </w:p>
    <w:p w14:paraId="52C1B2FE" w14:textId="5176FA9E"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lastRenderedPageBreak/>
        <w:t>Požadavky na logovací aparát</w:t>
      </w:r>
    </w:p>
    <w:p w14:paraId="736C0B07" w14:textId="3B732202"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Všechny logovací aparáty musí obsahovat dle relevance minimálně tyto údaje:</w:t>
      </w:r>
    </w:p>
    <w:p w14:paraId="0EA169F1" w14:textId="699629DB" w:rsidR="00B55BDE" w:rsidRPr="0084125C" w:rsidRDefault="74C4E0C3" w:rsidP="00F45096">
      <w:pPr>
        <w:pStyle w:val="Odstavecseseznamem"/>
        <w:numPr>
          <w:ilvl w:val="0"/>
          <w:numId w:val="1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OS/DB/aplikace,</w:t>
      </w:r>
    </w:p>
    <w:p w14:paraId="48DD59AE" w14:textId="4A269193" w:rsidR="00B55BDE" w:rsidRPr="0084125C" w:rsidRDefault="74C4E0C3" w:rsidP="00F45096">
      <w:pPr>
        <w:pStyle w:val="Odstavecseseznamem"/>
        <w:numPr>
          <w:ilvl w:val="0"/>
          <w:numId w:val="1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xml:space="preserve">druh záznamu/transakce/operace, </w:t>
      </w:r>
    </w:p>
    <w:p w14:paraId="6868663E" w14:textId="1ACF9D5F" w:rsidR="00B55BDE" w:rsidRPr="0084125C" w:rsidRDefault="74C4E0C3" w:rsidP="00F45096">
      <w:pPr>
        <w:pStyle w:val="Odstavecseseznamem"/>
        <w:numPr>
          <w:ilvl w:val="0"/>
          <w:numId w:val="1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u nových, změn nebo odstranění i zadanou/změněnou hodnotu,</w:t>
      </w:r>
    </w:p>
    <w:p w14:paraId="0090B31B" w14:textId="685DA2BB" w:rsidR="00B55BDE" w:rsidRPr="0084125C" w:rsidRDefault="74C4E0C3" w:rsidP="00F45096">
      <w:pPr>
        <w:pStyle w:val="Odstavecseseznamem"/>
        <w:numPr>
          <w:ilvl w:val="0"/>
          <w:numId w:val="1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stav záznamu (dokončený/nedokončený/selhání),</w:t>
      </w:r>
    </w:p>
    <w:p w14:paraId="38E7BFD7" w14:textId="06FB8065" w:rsidR="00B55BDE" w:rsidRPr="0084125C" w:rsidRDefault="74C4E0C3" w:rsidP="00F45096">
      <w:pPr>
        <w:pStyle w:val="Odstavecseseznamem"/>
        <w:numPr>
          <w:ilvl w:val="0"/>
          <w:numId w:val="10"/>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uživatel, datum a čas,</w:t>
      </w:r>
    </w:p>
    <w:p w14:paraId="2604355A" w14:textId="209EE687"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pro následující operace logování v systému (viz kap. 7.8).</w:t>
      </w:r>
    </w:p>
    <w:p w14:paraId="2528C736" w14:textId="21CB87CB"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Zaznamenávání událostí a jejich vyhodnocování </w:t>
      </w:r>
    </w:p>
    <w:p w14:paraId="280DFA55" w14:textId="2AB348B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rámci dodávaného řešení musí být realizováno zaznamenání minimálně následujících událostí:</w:t>
      </w:r>
    </w:p>
    <w:p w14:paraId="607FC36B" w14:textId="17D66B41"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přihlášení a odhlášení uživatelů,</w:t>
      </w:r>
    </w:p>
    <w:p w14:paraId="7533965B" w14:textId="7E42013F"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činnosti vedoucí ke změně přístupových oprávnění (standardních i privilegovaných),</w:t>
      </w:r>
    </w:p>
    <w:p w14:paraId="6A750C6F" w14:textId="00921066"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neprovedení činností v důsledku nedostatku přístupových oprávnění a další neúspěšné činnosti uživatelů,</w:t>
      </w:r>
    </w:p>
    <w:p w14:paraId="5D8E545A" w14:textId="487C02E5"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zahájení a ukončení činností (včetně „pádů“ nebo selhání) jednotlivých komponent systému,</w:t>
      </w:r>
    </w:p>
    <w:p w14:paraId="194AF64B" w14:textId="077788A6"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 xml:space="preserve">činnosti spojené s přijímáním/odesíláním ze/do SW třetích stran (integrační logy) </w:t>
      </w:r>
    </w:p>
    <w:p w14:paraId="7E03873D" w14:textId="70C73644"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automatická varovná nebo chybová hlášení komponent systému,</w:t>
      </w:r>
    </w:p>
    <w:p w14:paraId="7CDF6FE1" w14:textId="62399B49"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 případě ukládání logů do aplikační vrstvy: přístupy k záznamům o činnostech, pokusy o manipulaci se záznamy o činnostech a změny nastavení nástroje pro zaznamenávání činností,</w:t>
      </w:r>
    </w:p>
    <w:p w14:paraId="2C8FB05B" w14:textId="58915733"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použití mechanismů identifikace a autentizace včetně změny údajů, které slouží k přihlášení,</w:t>
      </w:r>
    </w:p>
    <w:p w14:paraId="30801BA1" w14:textId="1A692C05" w:rsidR="00B55BDE" w:rsidRPr="0084125C" w:rsidRDefault="74C4E0C3" w:rsidP="00F45096">
      <w:pPr>
        <w:pStyle w:val="Odstavecseseznamem"/>
        <w:numPr>
          <w:ilvl w:val="0"/>
          <w:numId w:val="9"/>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založení, změna a výmaz datových záznamů včetně času, uživatele a identifikace pracovní stanice, ze které byl úkon proveden (transakční protokol).</w:t>
      </w:r>
    </w:p>
    <w:p w14:paraId="23F4303B" w14:textId="37CC3869"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Takto zaznamenané události musí být zpracovatelné (strukturované, strojově čitelné) nezávislým prostředkem pro ochranu získaných informací před neoprávněným čtením nebo změnou.</w:t>
      </w:r>
    </w:p>
    <w:p w14:paraId="23D93D2E" w14:textId="537E547C"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Aplikační bezpečnost </w:t>
      </w:r>
    </w:p>
    <w:p w14:paraId="08009F51" w14:textId="66799D9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zajistí v rámci dodávaného řešení:</w:t>
      </w:r>
    </w:p>
    <w:p w14:paraId="66C6616F" w14:textId="14C8C33E" w:rsidR="00B55BDE" w:rsidRPr="0084125C" w:rsidRDefault="74C4E0C3" w:rsidP="00F45096">
      <w:pPr>
        <w:pStyle w:val="Odstavecseseznamem"/>
        <w:numPr>
          <w:ilvl w:val="0"/>
          <w:numId w:val="8"/>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trvalou ochranu aplikací a informací před neoprávněnou činností, popřením provedených činností, kompromitací nebo neautorizovanou změnou,</w:t>
      </w:r>
    </w:p>
    <w:p w14:paraId="1D1DBC93" w14:textId="025A86D2" w:rsidR="00B55BDE" w:rsidRPr="0084125C" w:rsidRDefault="74C4E0C3" w:rsidP="00F45096">
      <w:pPr>
        <w:pStyle w:val="Odstavecseseznamem"/>
        <w:numPr>
          <w:ilvl w:val="0"/>
          <w:numId w:val="8"/>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trvalou ochranu transakcí před jejich nedokončením, nesprávným směrováním, neautorizovanou změnou předávaného datového obsahu, kompromitací, neautorizovaným duplikováním nebo opakováním.</w:t>
      </w:r>
    </w:p>
    <w:p w14:paraId="3EC244EA" w14:textId="40E38772"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Ochrana dat</w:t>
      </w:r>
    </w:p>
    <w:p w14:paraId="5AB7635D" w14:textId="5DC67B8D"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Dodavatel zajistí v rámci dodávaného řešení:</w:t>
      </w:r>
    </w:p>
    <w:p w14:paraId="084C0598" w14:textId="246F99F9" w:rsidR="00B55BDE" w:rsidRPr="0084125C" w:rsidRDefault="74C4E0C3" w:rsidP="00F45096">
      <w:pPr>
        <w:pStyle w:val="Odstavecseseznamem"/>
        <w:numPr>
          <w:ilvl w:val="0"/>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Nastavení ochrany dat zpracovaných nebo uchovávaných v řešení, a to především osobních údajů nebo citlivých údajů, kdy bude kladen důraz na data dostupná z vnější sítě. Budou zohledněna rizika:</w:t>
      </w:r>
    </w:p>
    <w:p w14:paraId="215AFCD6" w14:textId="06003F8A"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neoprávněného přístupu,</w:t>
      </w:r>
    </w:p>
    <w:p w14:paraId="60D50718" w14:textId="2D7595CA"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nedovolených činností nad rámec svých práv,</w:t>
      </w:r>
    </w:p>
    <w:p w14:paraId="7EBC61E8" w14:textId="626F702C"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popření provedených činností,</w:t>
      </w:r>
    </w:p>
    <w:p w14:paraId="1F01E800" w14:textId="189AB37D"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kompromitace,</w:t>
      </w:r>
    </w:p>
    <w:p w14:paraId="043E80E1" w14:textId="50D9B2DF"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porušení integrity dat,</w:t>
      </w:r>
    </w:p>
    <w:p w14:paraId="471407BD" w14:textId="37166491"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lastRenderedPageBreak/>
        <w:t>nedostupnosti dat,</w:t>
      </w:r>
    </w:p>
    <w:p w14:paraId="55FE57D0" w14:textId="7796EF70"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neautorizované změny.</w:t>
      </w:r>
    </w:p>
    <w:p w14:paraId="3A43F9A7" w14:textId="23B1B29F" w:rsidR="00B55BDE" w:rsidRPr="0084125C" w:rsidRDefault="74C4E0C3" w:rsidP="00F45096">
      <w:pPr>
        <w:pStyle w:val="Odstavecseseznamem"/>
        <w:numPr>
          <w:ilvl w:val="0"/>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Ochranu prováděných transakcí nebo změn dat:</w:t>
      </w:r>
    </w:p>
    <w:p w14:paraId="0632DEA2" w14:textId="551056BD"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před jejich nedokončením,</w:t>
      </w:r>
    </w:p>
    <w:p w14:paraId="1C37E726" w14:textId="05597787"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nesprávným směrováním,</w:t>
      </w:r>
    </w:p>
    <w:p w14:paraId="1CAA9B37" w14:textId="73E0CC4B"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neautorizovanou změnou předávaného datového obsahu,</w:t>
      </w:r>
    </w:p>
    <w:p w14:paraId="004F79CC" w14:textId="0C8E5B6A"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kompromitací,</w:t>
      </w:r>
    </w:p>
    <w:p w14:paraId="7DF17049" w14:textId="258A532F" w:rsidR="00B55BDE" w:rsidRPr="0084125C" w:rsidRDefault="74C4E0C3" w:rsidP="00F45096">
      <w:pPr>
        <w:pStyle w:val="Odstavecseseznamem"/>
        <w:numPr>
          <w:ilvl w:val="1"/>
          <w:numId w:val="7"/>
        </w:num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neautorizovaným duplikováním nebo opakováním, a to v souladu s legislativními nebo normativními požadavky, např. daňové, účetní, na ochranu dat.</w:t>
      </w:r>
    </w:p>
    <w:p w14:paraId="79C54A44" w14:textId="6A3642DB" w:rsidR="00B55BDE" w:rsidRPr="0084125C" w:rsidRDefault="74C4E0C3" w:rsidP="00F45096">
      <w:pPr>
        <w:pStyle w:val="Nadpis2"/>
        <w:numPr>
          <w:ilvl w:val="1"/>
          <w:numId w:val="27"/>
        </w:numPr>
        <w:autoSpaceDE/>
        <w:autoSpaceDN/>
        <w:spacing w:before="120" w:after="120" w:line="276" w:lineRule="auto"/>
        <w:jc w:val="both"/>
        <w:rPr>
          <w:rFonts w:ascii="Segoe UI" w:eastAsia="Segoe UI" w:hAnsi="Segoe UI" w:cs="Segoe UI"/>
          <w:b/>
          <w:bCs/>
          <w:color w:val="000000" w:themeColor="text1"/>
          <w:sz w:val="20"/>
          <w:szCs w:val="20"/>
        </w:rPr>
      </w:pPr>
      <w:r w:rsidRPr="263C3517">
        <w:rPr>
          <w:rFonts w:ascii="Segoe UI" w:eastAsia="Segoe UI" w:hAnsi="Segoe UI" w:cs="Segoe UI"/>
          <w:b/>
          <w:bCs/>
          <w:color w:val="000000" w:themeColor="text1"/>
          <w:sz w:val="20"/>
          <w:szCs w:val="20"/>
        </w:rPr>
        <w:t xml:space="preserve">Zabezpečení síťových služeb </w:t>
      </w:r>
    </w:p>
    <w:p w14:paraId="4750EF7D" w14:textId="1FAB254F"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Realizace a dokumentace způsobu zabezpečení síťových služeb.</w:t>
      </w:r>
    </w:p>
    <w:p w14:paraId="47DBF189" w14:textId="6C776EC8"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63C3517">
        <w:rPr>
          <w:rFonts w:ascii="Segoe UI" w:eastAsia="Segoe UI" w:hAnsi="Segoe UI" w:cs="Segoe UI"/>
          <w:color w:val="000000" w:themeColor="text1"/>
          <w:sz w:val="18"/>
          <w:szCs w:val="18"/>
        </w:rPr>
        <w:t>Virtuální servery v prostředí zadavatele budou umístěny ve Virtuální síti, která bude propojena s onpremises datovým centrem zadavatele. Hybridní propojení zajistí zadavatel. Komunikace mezi jednotlivými funkčními celky bude řízená na úrovni síťových služeb a protokolů s pomocí network security groups. Povolena bude pouze vzájemná komunikace, která je nezbytná pro funkci systému.</w:t>
      </w:r>
    </w:p>
    <w:p w14:paraId="1BA6F3C3" w14:textId="2C9B8A7B" w:rsidR="00B55BDE" w:rsidRPr="0084125C" w:rsidRDefault="74C4E0C3" w:rsidP="263C3517">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Vstupní, výstupní i vzájemná síťová komunikace mezi jednotlivými částmi systému bude monitorována viz kapitola Monitoring (kap. 4.3).</w:t>
      </w:r>
    </w:p>
    <w:p w14:paraId="4F83D565" w14:textId="18F07389" w:rsidR="00B55BDE" w:rsidRPr="0084125C" w:rsidRDefault="62A23291" w:rsidP="00F45096">
      <w:pPr>
        <w:pStyle w:val="Nadpis1"/>
        <w:numPr>
          <w:ilvl w:val="0"/>
          <w:numId w:val="6"/>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Požadavky na implementaci</w:t>
      </w:r>
    </w:p>
    <w:p w14:paraId="15628F28" w14:textId="4DBF501E" w:rsidR="00B55BDE" w:rsidRPr="0084125C" w:rsidRDefault="62A23291" w:rsidP="00F45096">
      <w:pPr>
        <w:pStyle w:val="Nadpis2"/>
        <w:numPr>
          <w:ilvl w:val="1"/>
          <w:numId w:val="6"/>
        </w:numPr>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Zpracování předimplementační analýzy</w:t>
      </w:r>
    </w:p>
    <w:p w14:paraId="7A38F3DC" w14:textId="0A36154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Zadavatel požaduje na dodavateli zpracování Předimplementační analýzy, tak aby implementace řešení proběhla řádně v plánovaném termínu, požadované kvalitě a rozsahu, a to minimálně v těchto oblastech:</w:t>
      </w:r>
    </w:p>
    <w:p w14:paraId="1AC85568" w14:textId="69922B54"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Pravidla a postupy pro řízení projektu a plán realizace, vč. zaškolení (uživatelské, administrátorské) příslušných zaměstnanců zadavatele</w:t>
      </w:r>
    </w:p>
    <w:p w14:paraId="5AFAA40F" w14:textId="7EDCF3C9"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Návrh wireframe</w:t>
      </w:r>
    </w:p>
    <w:p w14:paraId="4BDA5DA1" w14:textId="29034693"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 xml:space="preserve">Popis procesního workflow řešení, přičemž bude použita nejlepší praxe implementovaného řešení zohledňující specifické potřeby zadavatele. </w:t>
      </w:r>
    </w:p>
    <w:p w14:paraId="2B134240" w14:textId="0DA5422D"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Architektura technologického řešení včetně určení parametrů jednotlivých prvků.</w:t>
      </w:r>
    </w:p>
    <w:p w14:paraId="3082A888" w14:textId="732DF26B"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Analýza požadavků na integraci stávajících systémů a popis systému pro monitorování, logování, zálohování a obnovu řešení po havárii, vč. podpory.</w:t>
      </w:r>
    </w:p>
    <w:p w14:paraId="4149ACFE" w14:textId="3946B726"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Práce dodavatele na vytvoření předimplementační analýzy budou zahájeny bez odkladu po podpisu smlouvy.</w:t>
      </w:r>
    </w:p>
    <w:p w14:paraId="2BABDABE" w14:textId="4DB80DAF"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Předimplementační analýza upřesní, případně doplní požadavky požadované zadavatelem v rámci zadávacího řízení.</w:t>
      </w:r>
    </w:p>
    <w:p w14:paraId="3E4D6F4A" w14:textId="33D1AC49"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Předimplementační analýza (resp. komunikace se zadavatelem, výstupy, dokumenty atd.) bude realizována v českém jazyce.</w:t>
      </w:r>
    </w:p>
    <w:p w14:paraId="55DDE77C" w14:textId="11276D3D"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Pro zpracování předimplementační analýzy zadavatel poskytne dodavateli součinnost v zajištění odborných konzultací. Součástí nabídky Dodavatele musí být i minimální specifikace požadavků na zadavatele z pohledu nezbytné součinnosti pro zpracování předimplementační analýzy.</w:t>
      </w:r>
    </w:p>
    <w:p w14:paraId="25B8639A" w14:textId="49328FA7"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Procesní diagramy a infrastrukturní prostřední dodavatel zpracuje v prostředí standardně používaném pro popis procesů a infrastruktury jako je např. Archimate 3.1, Enterprise Architekt apod.</w:t>
      </w:r>
    </w:p>
    <w:p w14:paraId="36B3D2ED" w14:textId="2A2F52D7" w:rsidR="00B55BDE" w:rsidRPr="0084125C" w:rsidRDefault="62A23291" w:rsidP="00F45096">
      <w:pPr>
        <w:pStyle w:val="Nadpis2"/>
        <w:numPr>
          <w:ilvl w:val="1"/>
          <w:numId w:val="6"/>
        </w:numPr>
        <w:autoSpaceDE/>
        <w:autoSpaceDN/>
        <w:spacing w:before="360" w:after="120" w:line="276" w:lineRule="auto"/>
        <w:ind w:left="567" w:hanging="567"/>
        <w:contextualSpacing/>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lastRenderedPageBreak/>
        <w:t>Provedení implementace</w:t>
      </w:r>
    </w:p>
    <w:p w14:paraId="5EE1E6B9" w14:textId="3CCD707B"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Na základě provedené předimplementační analýzy bude implementace provedena v následujícím pořadí:</w:t>
      </w:r>
    </w:p>
    <w:p w14:paraId="3DA8DBAC" w14:textId="63DCC869"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Vytvoření testovacího prostředí v on-premise Zadavatele podle parametrů uvedených v Předimplementační analýze.</w:t>
      </w:r>
    </w:p>
    <w:p w14:paraId="70B58E4C" w14:textId="7FBAEACF"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Provedení instalace a konfigurace aplikace vč. integračního rozhraní v testovacím prostředí.</w:t>
      </w:r>
    </w:p>
    <w:p w14:paraId="245FC153" w14:textId="1C6A0553"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Testování (funkční testy, integrační testy, systémové testy, penetrační testy a uživatelský akceptační test).</w:t>
      </w:r>
    </w:p>
    <w:p w14:paraId="0460F24D" w14:textId="10739FD2"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Odstranění nalezených chyb a vad řešení.</w:t>
      </w:r>
    </w:p>
    <w:p w14:paraId="76738577" w14:textId="4321DDB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Zpracování a předání dokumentace.</w:t>
      </w:r>
    </w:p>
    <w:p w14:paraId="7303D189" w14:textId="25A92CF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Proškolení uživatelů a správců systému/dtb specialistů na vlastních zmigrovaných datech.</w:t>
      </w:r>
    </w:p>
    <w:p w14:paraId="0EE80FF6" w14:textId="3FB5CCC2"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Vytvoření produkčního prostředí v on-premise Zadavatele podle zpřesněných parametrů.</w:t>
      </w:r>
    </w:p>
    <w:p w14:paraId="0DE6A605" w14:textId="09C537C7"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Provedení migrace řešení z testovacího prostředí do produkčního, provedení testů.</w:t>
      </w:r>
    </w:p>
    <w:p w14:paraId="57701314" w14:textId="1F58D104"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Pilotní provoz, vyhodnocení pilotního provozu – incidenty, jejich řešení, následné kroky a doporučení.</w:t>
      </w:r>
    </w:p>
    <w:p w14:paraId="592979D5" w14:textId="6E13D5CB"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Akceptace pilotního provozu.</w:t>
      </w:r>
    </w:p>
    <w:p w14:paraId="27D35EA7" w14:textId="3CB1D1F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Uvedení do ostrého provozu a poskytování zvýšeného dohledu.</w:t>
      </w:r>
    </w:p>
    <w:p w14:paraId="51102607" w14:textId="1E897920" w:rsidR="00B55BDE" w:rsidRPr="0084125C" w:rsidRDefault="62A23291" w:rsidP="278A0E91">
      <w:pPr>
        <w:pStyle w:val="slo"/>
        <w:shd w:val="clear" w:color="auto" w:fill="FFFFFF" w:themeFill="background1"/>
        <w:spacing w:before="220" w:after="220" w:line="276" w:lineRule="auto"/>
        <w:rPr>
          <w:rFonts w:eastAsia="Segoe UI"/>
          <w:color w:val="000000" w:themeColor="text1"/>
          <w:sz w:val="18"/>
          <w:szCs w:val="18"/>
        </w:rPr>
      </w:pPr>
      <w:r w:rsidRPr="278A0E91">
        <w:rPr>
          <w:rFonts w:eastAsia="Segoe UI"/>
          <w:color w:val="000000" w:themeColor="text1"/>
          <w:sz w:val="18"/>
          <w:szCs w:val="18"/>
        </w:rPr>
        <w:t>Finální akceptace.</w:t>
      </w:r>
    </w:p>
    <w:p w14:paraId="45D99EBB" w14:textId="3C91CF81" w:rsidR="00B55BDE" w:rsidRPr="0084125C" w:rsidRDefault="62A23291" w:rsidP="00F45096">
      <w:pPr>
        <w:pStyle w:val="Nadpis2"/>
        <w:numPr>
          <w:ilvl w:val="1"/>
          <w:numId w:val="6"/>
        </w:numPr>
        <w:autoSpaceDE/>
        <w:autoSpaceDN/>
        <w:spacing w:before="360" w:after="120" w:line="276" w:lineRule="auto"/>
        <w:ind w:left="567" w:hanging="567"/>
        <w:contextualSpacing/>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Dokumentace a školení</w:t>
      </w:r>
    </w:p>
    <w:p w14:paraId="30E30F05" w14:textId="346B77D4"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Zadavatel požaduje dodání kompletní dokumentace k systému. Jedná se o:</w:t>
      </w:r>
    </w:p>
    <w:p w14:paraId="11A260CE" w14:textId="1A31EEE2" w:rsidR="00B55BDE" w:rsidRPr="0084125C" w:rsidRDefault="62A23291" w:rsidP="00F45096">
      <w:pPr>
        <w:pStyle w:val="Odstavecseseznamem"/>
        <w:numPr>
          <w:ilvl w:val="1"/>
          <w:numId w:val="5"/>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Bezpečnostní dokumentaci dle specifikací uvedených v kap 7.2,</w:t>
      </w:r>
    </w:p>
    <w:p w14:paraId="2489596A" w14:textId="7E176C3A" w:rsidR="00B55BDE" w:rsidRPr="0084125C" w:rsidRDefault="62A23291" w:rsidP="00F45096">
      <w:pPr>
        <w:pStyle w:val="Odstavecseseznamem"/>
        <w:numPr>
          <w:ilvl w:val="1"/>
          <w:numId w:val="5"/>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Administrátorskou a provozní dokumentaci vč. technické části, popisující architekturu systému a integrační vazby rozhraní.</w:t>
      </w:r>
    </w:p>
    <w:p w14:paraId="0318CE38" w14:textId="04573A39"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Kompletní a aktuální dokumentace bude dle předchozího bodu dodána před zahájením uživatelských akceptačních testů.</w:t>
      </w:r>
    </w:p>
    <w:p w14:paraId="19A18220" w14:textId="7A04DE0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Dodavatel je povinen tyto dokumenty udržovat aktuální bezodkladně po výskytu změny na produkčním prostředí systému.</w:t>
      </w:r>
    </w:p>
    <w:p w14:paraId="6E55588B" w14:textId="0973A6ED"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Dodavatel s každou novou verzí předá zadavateli v elektronické podobě odpovídající uživatelské příručky i technologické postupy a popisy rozhraní na ostatní informační systémy.</w:t>
      </w:r>
    </w:p>
    <w:p w14:paraId="2F34A003" w14:textId="0B9CF82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Dokumentace musí být verzovaná včetně popisu změn vůči verzím předchozím.</w:t>
      </w:r>
    </w:p>
    <w:p w14:paraId="72C6C2C8" w14:textId="0891970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Podle dokumentace provede Dodavatel školení pracovníků Zadavatele.</w:t>
      </w:r>
    </w:p>
    <w:p w14:paraId="59345FFC" w14:textId="518BAA39" w:rsidR="00B55BDE" w:rsidRPr="0084125C" w:rsidRDefault="62A23291" w:rsidP="00F45096">
      <w:pPr>
        <w:pStyle w:val="Nadpis2"/>
        <w:numPr>
          <w:ilvl w:val="1"/>
          <w:numId w:val="6"/>
        </w:numPr>
        <w:autoSpaceDE/>
        <w:autoSpaceDN/>
        <w:spacing w:before="360" w:after="120" w:line="276" w:lineRule="auto"/>
        <w:ind w:left="567" w:hanging="567"/>
        <w:contextualSpacing/>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Zajištění kvality dodávek</w:t>
      </w:r>
    </w:p>
    <w:p w14:paraId="57962F0D" w14:textId="756216C8" w:rsidR="00B55BDE" w:rsidRPr="0084125C" w:rsidRDefault="62A23291" w:rsidP="00F45096">
      <w:pPr>
        <w:pStyle w:val="Nadpis3"/>
        <w:keepLines/>
        <w:numPr>
          <w:ilvl w:val="2"/>
          <w:numId w:val="6"/>
        </w:numPr>
        <w:autoSpaceDE/>
        <w:autoSpaceDN/>
        <w:spacing w:before="240" w:after="6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t>Funkční test</w:t>
      </w:r>
    </w:p>
    <w:p w14:paraId="629A5E22" w14:textId="1589D568"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ověřit kvalitu všech dodávek před jejich předáním Zadavateli provedením funkčního testu (FAT), který bude zaměřen na dodržení souladu s metodikou vedení implementačního projektu, se standardy vývoje SW a poskytování služeb údržby SW, s obecně závaznými právními předpisy, a to nejméně v tomto rozsahu:</w:t>
      </w:r>
    </w:p>
    <w:p w14:paraId="38B1366A" w14:textId="41B6BD27"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Testování funkčnosti nových a modifikovaných modulů,</w:t>
      </w:r>
    </w:p>
    <w:p w14:paraId="5D469976" w14:textId="30A1262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Ověření funkčnosti těchto modulů v kontextu návazných aplikačních procesů,</w:t>
      </w:r>
    </w:p>
    <w:p w14:paraId="168D81D9" w14:textId="0E0246F6"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Integrační testy – ověření funkčnosti komunikace s externími systémy.</w:t>
      </w:r>
    </w:p>
    <w:p w14:paraId="47A87DD2" w14:textId="41AB9C5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Ověření instalační sady včetně kontroly správnosti a úplnosti sestavení dodávky,</w:t>
      </w:r>
    </w:p>
    <w:p w14:paraId="745AA627" w14:textId="2F79BFA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Ověření dodržení bezpečnostních standardů použitých pro webové služby a SW aplikace.</w:t>
      </w:r>
    </w:p>
    <w:p w14:paraId="009BDEFA" w14:textId="6FFC0450"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Ověření dodržení požadavků Zadavatele na výkonnost systému a minimální dobu odezvy.</w:t>
      </w:r>
    </w:p>
    <w:p w14:paraId="60272DCC" w14:textId="22969206"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lastRenderedPageBreak/>
        <w:t>Výstupem funkčního testu je předání řešení Dodavatelem do uživatelského akceptačního testu Zadavateli s následujícím předmětem dodání:</w:t>
      </w:r>
    </w:p>
    <w:p w14:paraId="0F7A3B0F" w14:textId="4B0A6A7D"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 xml:space="preserve">Protokol o provedení funkčního testu a jeho výsledky v elektronické podobě. </w:t>
      </w:r>
    </w:p>
    <w:p w14:paraId="7F42454C" w14:textId="239B67C0" w:rsidR="00B55BDE" w:rsidRPr="0084125C" w:rsidRDefault="62A23291" w:rsidP="00F45096">
      <w:pPr>
        <w:pStyle w:val="Nadpis3"/>
        <w:keepLines/>
        <w:numPr>
          <w:ilvl w:val="2"/>
          <w:numId w:val="6"/>
        </w:numPr>
        <w:autoSpaceDE/>
        <w:autoSpaceDN/>
        <w:spacing w:before="240" w:after="6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t>Penetrační testy</w:t>
      </w:r>
    </w:p>
    <w:p w14:paraId="1FA1B6B1" w14:textId="3FFCB3DF"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Provedení penetračních testů provádí Zadavatel za účelem odhalení chyb řešení, zranitelností nebo odhalení nevhodného použití či aplikování nastavení, procedur nebo metod. Tento test se provádí v testovacím prostředí Zadavatele při plné integraci dodávaného řešení.</w:t>
      </w:r>
    </w:p>
    <w:p w14:paraId="6D5A6346" w14:textId="534928DF"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Cílem testů je odhalit zranitelnosti celého systému jako celku, včetně komunikace s okolními systémy.</w:t>
      </w:r>
    </w:p>
    <w:p w14:paraId="2BFA5D16" w14:textId="5E18655E"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Součástí penetračního testování je ověření implementování bezpečnostních požadavků na prostředí, systémy, aplikace, ochrany dat a jejich nastavení.</w:t>
      </w:r>
    </w:p>
    <w:p w14:paraId="7669B4B4" w14:textId="00101990"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Penetrační testy jsou prováděny na základě uznávaných metodik (např. OSSTMM, OWASP, NIST apod.).</w:t>
      </w:r>
    </w:p>
    <w:p w14:paraId="0FA197B8" w14:textId="0006A4B6"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Všechny zjištěné zranitelnosti v průběhu testů budou dokumentovány, kategorizovány podle jejich závažnosti a předány Dodavateli k seznámení.</w:t>
      </w:r>
    </w:p>
    <w:p w14:paraId="035DC7A1" w14:textId="1B54CECA"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Opravy zjištěných zranitelnosti dle kategorie:</w:t>
      </w:r>
    </w:p>
    <w:p w14:paraId="7B9766CA" w14:textId="3EC69373"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 xml:space="preserve">kritická a vysoká budou odstraněny okamžitě, </w:t>
      </w:r>
    </w:p>
    <w:p w14:paraId="31A262E5" w14:textId="2DA2122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zranitelnosti střední budou odstraněny na základě plánu oprav, ale nejpozději do uvedení řešení do ostrého provozu,</w:t>
      </w:r>
    </w:p>
    <w:p w14:paraId="2CF022ED" w14:textId="7AB8786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a nízké budou odstraněny po dohodě se Zadavatelem,</w:t>
      </w:r>
    </w:p>
    <w:p w14:paraId="4F0E2E7E" w14:textId="6CF55D3C"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Podmínkou úspěšného ukončení je provedení retestů bez nálezů nebo po dohodě se Zadavatelem formou výhrad v akceptaci s plánem nápravy.</w:t>
      </w:r>
    </w:p>
    <w:p w14:paraId="29E1B619" w14:textId="3563DB7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Výstupem Penetračních testů je report s vypořádanými/odstraněnými zranitelnostmi a akceptační protokol.</w:t>
      </w:r>
    </w:p>
    <w:p w14:paraId="4CC165C1" w14:textId="56BF9205" w:rsidR="00B55BDE" w:rsidRPr="0084125C" w:rsidRDefault="62A23291" w:rsidP="00F45096">
      <w:pPr>
        <w:pStyle w:val="Nadpis3"/>
        <w:keepLines/>
        <w:numPr>
          <w:ilvl w:val="2"/>
          <w:numId w:val="6"/>
        </w:numPr>
        <w:autoSpaceDE/>
        <w:autoSpaceDN/>
        <w:spacing w:before="240" w:after="12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t>Uživatelský akceptační test</w:t>
      </w:r>
    </w:p>
    <w:p w14:paraId="72596B33" w14:textId="24E5FAF4"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Uživatelský akceptační test (UAT) provádí Zadavatel za podpory Dodavatele. Tento test se provádí v testovacím prostředí Zadavatele.</w:t>
      </w:r>
    </w:p>
    <w:p w14:paraId="23A34174" w14:textId="0E8019D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Všechny chyby zaznamenané v průběhu UAT budou dokumentovány, kategorizovány podle jejich závažnosti a předány Dodavateli k řešení, opravy chyb budou jednoznačným a pro Zadavatele dostupným způsobem evidovány a dokumentovány, např. samostatnými položkami v helpdesku Zadavatele,</w:t>
      </w:r>
    </w:p>
    <w:p w14:paraId="624AF38D" w14:textId="52F4242E"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Dodavatel dodá opravenou (aktualizovanou) dokumentaci dle specifikací uvedených v bodě 1. kap. 8.3 po zapracování chyb a oprav z UAT testů,</w:t>
      </w:r>
    </w:p>
    <w:p w14:paraId="3BA0B847" w14:textId="6E68CA6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Dodavatel umožní Zadavateli ověřit řešení/modifikaci pilotním provozem na vybraných pracovištích či si k uživatelskému akceptačnímu testu přizvat externího konzultanta.</w:t>
      </w:r>
    </w:p>
    <w:p w14:paraId="21A10025" w14:textId="4CF66D78"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Součástí UAT v průběhu implementačního projektu bude zátěžový test, který ověří dodržení požadavků Zadavatele na výkonnost systému a minimální dobu odezvy.</w:t>
      </w:r>
    </w:p>
    <w:p w14:paraId="76BF6EC2" w14:textId="59F81C6D"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Výstupem UAT je akceptační protokol, který odpovídá podmínkám stanoveným v Předimplementační analýze.</w:t>
      </w:r>
    </w:p>
    <w:p w14:paraId="327921F6" w14:textId="7B29C29A" w:rsidR="00B55BDE" w:rsidRPr="0084125C" w:rsidRDefault="62A23291" w:rsidP="00F45096">
      <w:pPr>
        <w:pStyle w:val="Nadpis1"/>
        <w:numPr>
          <w:ilvl w:val="0"/>
          <w:numId w:val="6"/>
        </w:numPr>
        <w:shd w:val="clear" w:color="auto" w:fill="EAEAEA"/>
        <w:autoSpaceDE/>
        <w:autoSpaceDN/>
        <w:spacing w:before="480" w:after="120" w:line="276" w:lineRule="auto"/>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Požadavky na servis a podporu</w:t>
      </w:r>
    </w:p>
    <w:p w14:paraId="5E300A15" w14:textId="3660DDBB"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musí poskytovat servis a podporu v těchto oblastech:</w:t>
      </w:r>
    </w:p>
    <w:p w14:paraId="3C9970DE" w14:textId="3D04B41E"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Údržba softwaru.</w:t>
      </w:r>
    </w:p>
    <w:p w14:paraId="16D3A1E9" w14:textId="47B23AF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Systémová podpora.</w:t>
      </w:r>
    </w:p>
    <w:p w14:paraId="53FF27A0" w14:textId="4D38B07B"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Uživatelská podpora.</w:t>
      </w:r>
    </w:p>
    <w:p w14:paraId="212FC6CD" w14:textId="24149E67"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Služby na vyžádání.</w:t>
      </w:r>
    </w:p>
    <w:p w14:paraId="3F89A1D1" w14:textId="4F224EBB"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Exitová součinnost.</w:t>
      </w:r>
    </w:p>
    <w:p w14:paraId="6E2AFD63" w14:textId="19BBC96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lastRenderedPageBreak/>
        <w:t>Zadavatel poskytne Dodavateli ke splnění tohoto závazku nezbytnou součinnost.</w:t>
      </w:r>
    </w:p>
    <w:p w14:paraId="34A6B6C9" w14:textId="3DBCE471" w:rsidR="00B55BDE" w:rsidRPr="0084125C" w:rsidRDefault="62A23291" w:rsidP="00F45096">
      <w:pPr>
        <w:pStyle w:val="Nadpis2"/>
        <w:numPr>
          <w:ilvl w:val="1"/>
          <w:numId w:val="6"/>
        </w:numPr>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 xml:space="preserve">Údržba softwaru </w:t>
      </w:r>
    </w:p>
    <w:p w14:paraId="78A73741" w14:textId="1431935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udržovat Aplikační software (dále jen „ASW“) aktuální, správně licencovaný, splňující veškeré požadavky kladené na bezpečnost, ochranu osobních údajů a legislativu.</w:t>
      </w:r>
    </w:p>
    <w:p w14:paraId="5C3BE911" w14:textId="37E58542"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po dobu platnosti tohoto závazku dále poskytovat zejména:</w:t>
      </w:r>
    </w:p>
    <w:p w14:paraId="1E2D078E" w14:textId="6AA16028"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Opravu zjištěných chyb v programovém kódu ASW formou aktuálně vydávaných softwarových opravných kódů (hot-fix nebo patch).</w:t>
      </w:r>
    </w:p>
    <w:p w14:paraId="2139DE1E" w14:textId="2A2C5311"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Updaty a upgrady ASW, které byly výrobcem uvolněny na trh. Dodavatel musí zajistit aktuálnost ASW na všech aktivních i neaktivních nodech.</w:t>
      </w:r>
    </w:p>
    <w:p w14:paraId="4A9F2735" w14:textId="65A736FB"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 xml:space="preserve">Je povinen identifikovat a odstraňovat technické zranitelnosti spojené s bezpečnostním nastavením nebo fungováním jím udržovaných systémů. Odstranění uvedených zranitelností se vztahuje i na zranitelnosti identifikované výrobcem, NÚKIB, objednatelem nebo zveřejněné v mezinárodní databázi zranitelností (např. NIST - </w:t>
      </w:r>
      <w:hyperlink r:id="rId19">
        <w:r w:rsidRPr="278A0E91">
          <w:rPr>
            <w:rStyle w:val="Hypertextovodkaz"/>
            <w:rFonts w:eastAsia="Segoe UI"/>
          </w:rPr>
          <w:t>https://nvd.nist.gov/</w:t>
        </w:r>
      </w:hyperlink>
      <w:r w:rsidRPr="278A0E91">
        <w:rPr>
          <w:rFonts w:eastAsia="Segoe UI"/>
          <w:color w:val="000000" w:themeColor="text1"/>
          <w:sz w:val="18"/>
          <w:szCs w:val="18"/>
        </w:rPr>
        <w:t xml:space="preserve">, CISA - </w:t>
      </w:r>
      <w:hyperlink r:id="rId20">
        <w:r w:rsidRPr="278A0E91">
          <w:rPr>
            <w:rStyle w:val="Hypertextovodkaz"/>
            <w:rFonts w:eastAsia="Segoe UI"/>
          </w:rPr>
          <w:t>https://www.cisa.gov/news-events/cybersecurity-advisories</w:t>
        </w:r>
      </w:hyperlink>
      <w:r w:rsidRPr="278A0E91">
        <w:rPr>
          <w:rFonts w:eastAsia="Segoe UI"/>
          <w:color w:val="000000" w:themeColor="text1"/>
          <w:sz w:val="18"/>
          <w:szCs w:val="18"/>
        </w:rPr>
        <w:t>)</w:t>
      </w:r>
    </w:p>
    <w:p w14:paraId="7AA0B019" w14:textId="1CB9A546"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Proaktivní řešení bezpečnostních chyb a zranitelnosti ASW.</w:t>
      </w:r>
    </w:p>
    <w:p w14:paraId="759B34C4" w14:textId="189C2D5D" w:rsidR="00B55BDE" w:rsidRPr="0084125C" w:rsidRDefault="4009D400" w:rsidP="278A0E91">
      <w:pPr>
        <w:pStyle w:val="Odrka"/>
        <w:numPr>
          <w:ilvl w:val="0"/>
          <w:numId w:val="0"/>
        </w:numPr>
        <w:spacing w:line="276" w:lineRule="auto"/>
        <w:ind w:left="360"/>
        <w:rPr>
          <w:rFonts w:eastAsia="Segoe UI"/>
          <w:color w:val="000000" w:themeColor="text1"/>
          <w:sz w:val="18"/>
          <w:szCs w:val="18"/>
        </w:rPr>
      </w:pPr>
      <w:r w:rsidRPr="278A0E91">
        <w:rPr>
          <w:rFonts w:eastAsia="Segoe UI"/>
          <w:color w:val="000000" w:themeColor="text1"/>
          <w:sz w:val="18"/>
          <w:szCs w:val="18"/>
        </w:rPr>
        <w:t xml:space="preserve">-      </w:t>
      </w:r>
      <w:r w:rsidR="62A23291" w:rsidRPr="278A0E91">
        <w:rPr>
          <w:rFonts w:eastAsia="Segoe UI"/>
          <w:color w:val="000000" w:themeColor="text1"/>
          <w:sz w:val="18"/>
          <w:szCs w:val="18"/>
        </w:rPr>
        <w:t>Aktualizaci ASW tak, aby byl v souladu s relevantními platnými právními předpisy ČR a EU.</w:t>
      </w:r>
    </w:p>
    <w:p w14:paraId="62EF713A" w14:textId="348F5357" w:rsidR="00B55BDE" w:rsidRPr="0084125C" w:rsidRDefault="5AB7DE87" w:rsidP="278A0E91">
      <w:pPr>
        <w:pStyle w:val="Nadpis2"/>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8.2</w:t>
      </w:r>
      <w:r w:rsidR="00DE299F">
        <w:tab/>
      </w:r>
      <w:r w:rsidR="62A23291" w:rsidRPr="278A0E91">
        <w:rPr>
          <w:rFonts w:ascii="Segoe UI" w:eastAsia="Segoe UI" w:hAnsi="Segoe UI" w:cs="Segoe UI"/>
          <w:b/>
          <w:bCs/>
          <w:color w:val="000000" w:themeColor="text1"/>
          <w:sz w:val="20"/>
          <w:szCs w:val="20"/>
        </w:rPr>
        <w:t>Systémová podpora</w:t>
      </w:r>
    </w:p>
    <w:p w14:paraId="543D2BC6" w14:textId="2C52D0F0"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udržovat realizované řešení v aktuálním stavu, splňující veškeré požadavky kladené na funkčnost, bezpečnost a ochranu osobních údajů.</w:t>
      </w:r>
    </w:p>
    <w:p w14:paraId="5BB9804B" w14:textId="67CED4F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po dobu platnosti tohoto závazku dále poskytovat zejména:</w:t>
      </w:r>
    </w:p>
    <w:p w14:paraId="29EEC5B8" w14:textId="53793370"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Řešit bezpečnostní chyby, hackerské/kybernetické útoky a zjištěné zranitelnosti řešení.</w:t>
      </w:r>
    </w:p>
    <w:p w14:paraId="7A410172" w14:textId="21360134"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Služby migrace řešení – převod řešení na vyšší verzi databázového prostředí a operačního systému.</w:t>
      </w:r>
    </w:p>
    <w:p w14:paraId="23B5100B" w14:textId="0DBF4F3E"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Služby zahrnující monitoring, zálohování a logování v souladu s nefunkčními požadavky uvedenými v kapitole „4 Nefunkční požadavky“ a specifikovanými v předimplementační analýze.</w:t>
      </w:r>
    </w:p>
    <w:p w14:paraId="31AF1A22" w14:textId="6D35A675" w:rsidR="00B55BDE" w:rsidRPr="0084125C" w:rsidRDefault="7575D6A4" w:rsidP="278A0E91">
      <w:pPr>
        <w:pStyle w:val="Nadpis2"/>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8.3</w:t>
      </w:r>
      <w:r w:rsidR="00DE299F">
        <w:tab/>
      </w:r>
      <w:r w:rsidR="62A23291" w:rsidRPr="278A0E91">
        <w:rPr>
          <w:rFonts w:ascii="Segoe UI" w:eastAsia="Segoe UI" w:hAnsi="Segoe UI" w:cs="Segoe UI"/>
          <w:b/>
          <w:bCs/>
          <w:color w:val="000000" w:themeColor="text1"/>
          <w:sz w:val="20"/>
          <w:szCs w:val="20"/>
        </w:rPr>
        <w:t xml:space="preserve">Uživatelská podpora </w:t>
      </w:r>
    </w:p>
    <w:p w14:paraId="16599A5F" w14:textId="10ADE021"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Poskytovatel se zavazuje poskytovat uživatelskou podporu softwarového řešení.</w:t>
      </w:r>
    </w:p>
    <w:p w14:paraId="20CD23F5" w14:textId="6B343A03"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Objednatel bude mít podporu systému první úrovně plně ve své kompetenci, s řízenou distribucí na interní podporu nebo podporu poskytovatele. Pro řádné poskytování služeb poskytovatele zajistí objednatel součinnost interního servisního týmu technických specialistů pro řešení poruch a požadavků s týmem poskytovatele.</w:t>
      </w:r>
    </w:p>
    <w:p w14:paraId="038280B6" w14:textId="6ADD8E35" w:rsidR="00B55BDE" w:rsidRPr="0084125C" w:rsidRDefault="6EBF10DA" w:rsidP="278A0E91">
      <w:pPr>
        <w:pStyle w:val="Nadpis3"/>
        <w:keepLines/>
        <w:autoSpaceDE/>
        <w:autoSpaceDN/>
        <w:spacing w:before="240" w:after="12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t>8.3.1</w:t>
      </w:r>
      <w:r w:rsidR="00DE299F">
        <w:tab/>
      </w:r>
      <w:r w:rsidR="62A23291" w:rsidRPr="278A0E91">
        <w:rPr>
          <w:rFonts w:ascii="Segoe UI" w:eastAsia="Segoe UI" w:hAnsi="Segoe UI" w:cs="Segoe UI"/>
          <w:color w:val="0C0C72"/>
          <w:sz w:val="18"/>
          <w:szCs w:val="18"/>
        </w:rPr>
        <w:t>Komunikační cesty</w:t>
      </w:r>
    </w:p>
    <w:p w14:paraId="6506A9E1" w14:textId="625B268F"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K zajištění elektronické komunikace mezi zadavatelem a dodavatelem je určen helpdeskový nástroj zadavatele ServiceDesk VFN. V tomto nástroji budou probíhat hlášení událostí, které bude dodavatel řešit podle kategorie, závažnosti a úrovni dostupnosti služeb (SLA). Za tímto účelem bude určeným pracovníkům dodavatele zřízen přístup do ServiceDesk VFN. Pokud má dodavatel k dispozici svůj interní helpdeskový nástroj, je také možné provést jeho integraci s nástrojem zadavatele.</w:t>
      </w:r>
    </w:p>
    <w:p w14:paraId="6B1F9545" w14:textId="089E7E8C"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 případě technických potíží, které zabraňují zadavateli komunikovat s dodavatelem prostřednictvím ServiceDesku VFN dle předchozího odstavce, lze požadavky odeslat formou elektronické pošty na určenou emailovou adresu dodavatele. Tato komunikace má z hlediska úrovně služeb stejnou váhu jako komunikace v ServiceDesk VFN.</w:t>
      </w:r>
    </w:p>
    <w:p w14:paraId="6674C84D" w14:textId="5F2C90F3"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Pro operativní komunikaci mezi zadavatelem a dodavatelem bude zřízena telefonní Hot Line dodavatele na určeném telefonním čísle.</w:t>
      </w:r>
    </w:p>
    <w:p w14:paraId="5B0D042E" w14:textId="6D309038" w:rsidR="00B55BDE" w:rsidRPr="0084125C" w:rsidRDefault="1684B15A" w:rsidP="278A0E91">
      <w:pPr>
        <w:pStyle w:val="Nadpis3"/>
        <w:keepLines/>
        <w:autoSpaceDE/>
        <w:autoSpaceDN/>
        <w:spacing w:before="240" w:after="12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lastRenderedPageBreak/>
        <w:t>8.3.2</w:t>
      </w:r>
      <w:r w:rsidR="00DE299F">
        <w:tab/>
      </w:r>
      <w:r w:rsidR="62A23291" w:rsidRPr="278A0E91">
        <w:rPr>
          <w:rFonts w:ascii="Segoe UI" w:eastAsia="Segoe UI" w:hAnsi="Segoe UI" w:cs="Segoe UI"/>
          <w:color w:val="0C0C72"/>
          <w:sz w:val="18"/>
          <w:szCs w:val="18"/>
        </w:rPr>
        <w:t>Řešení závad</w:t>
      </w:r>
    </w:p>
    <w:p w14:paraId="6AF5644D" w14:textId="0274AAA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Závadou se rozumí nefunkčnost jakékoli funkcionality systému, která bude dodavatelem řešena v rámci sjednané úrovně poskytování služeb (SLA).</w:t>
      </w:r>
    </w:p>
    <w:p w14:paraId="00DE4D73" w14:textId="41C61CAD"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U dané závady určuje příslušnou úroveň poskytování služeb vždy Zadavatel. Dodavatel má právo se proti určené úrovni odvolat, pokud byla průkazně určena chybně.</w:t>
      </w:r>
    </w:p>
    <w:p w14:paraId="54CCB68C" w14:textId="54B779CF"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Provoz řešení je v režimu 24 x 7 při dostupnosti 99,45 %, garantovaná podpora je uvedena v následující tabulce podle příslušné úrovně SLA.</w:t>
      </w:r>
    </w:p>
    <w:p w14:paraId="13ADD43A" w14:textId="504E9A93"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Předem naplánované a oboustranně odsouhlasené servisní úkony/odstávky nejsou považovány za nedostupnost řešení.</w:t>
      </w:r>
    </w:p>
    <w:p w14:paraId="6DEC0161" w14:textId="2E43DB37"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05"/>
        <w:gridCol w:w="1995"/>
        <w:gridCol w:w="2325"/>
        <w:gridCol w:w="3030"/>
      </w:tblGrid>
      <w:tr w:rsidR="278A0E91" w14:paraId="100DA02C" w14:textId="77777777" w:rsidTr="278A0E91">
        <w:trPr>
          <w:trHeight w:val="300"/>
        </w:trPr>
        <w:tc>
          <w:tcPr>
            <w:tcW w:w="2805" w:type="dxa"/>
            <w:tcBorders>
              <w:top w:val="single" w:sz="6" w:space="0" w:color="0C0C72"/>
              <w:left w:val="single" w:sz="6" w:space="0" w:color="0C0C72"/>
              <w:bottom w:val="dotted" w:sz="6" w:space="0" w:color="0C0C72"/>
              <w:right w:val="dotted" w:sz="6" w:space="0" w:color="0C0C72"/>
            </w:tcBorders>
            <w:shd w:val="clear" w:color="auto" w:fill="40BBF0"/>
            <w:tcMar>
              <w:left w:w="105" w:type="dxa"/>
              <w:right w:w="105" w:type="dxa"/>
            </w:tcMar>
            <w:vAlign w:val="center"/>
          </w:tcPr>
          <w:p w14:paraId="61BCA994" w14:textId="36A896CC" w:rsidR="278A0E91" w:rsidRDefault="278A0E91" w:rsidP="278A0E91">
            <w:pPr>
              <w:pStyle w:val="tabulka"/>
              <w:rPr>
                <w:rFonts w:eastAsia="Segoe UI" w:cs="Segoe UI"/>
                <w:color w:val="0C0C72"/>
                <w:sz w:val="18"/>
                <w:szCs w:val="18"/>
              </w:rPr>
            </w:pPr>
            <w:r w:rsidRPr="278A0E91">
              <w:rPr>
                <w:rFonts w:eastAsia="Segoe UI" w:cs="Segoe UI"/>
                <w:b/>
                <w:bCs/>
                <w:color w:val="0C0C72"/>
                <w:sz w:val="18"/>
                <w:szCs w:val="18"/>
              </w:rPr>
              <w:t>Úroveň poskytování služeb</w:t>
            </w:r>
          </w:p>
        </w:tc>
        <w:tc>
          <w:tcPr>
            <w:tcW w:w="1995" w:type="dxa"/>
            <w:tcBorders>
              <w:top w:val="single" w:sz="6" w:space="0" w:color="0C0C72"/>
              <w:left w:val="dotted" w:sz="6" w:space="0" w:color="0C0C72"/>
              <w:bottom w:val="dotted" w:sz="6" w:space="0" w:color="0C0C72"/>
              <w:right w:val="dotted" w:sz="6" w:space="0" w:color="0C0C72"/>
            </w:tcBorders>
            <w:shd w:val="clear" w:color="auto" w:fill="40BBF0"/>
            <w:tcMar>
              <w:left w:w="105" w:type="dxa"/>
              <w:right w:w="105" w:type="dxa"/>
            </w:tcMar>
            <w:vAlign w:val="center"/>
          </w:tcPr>
          <w:p w14:paraId="51BBFACB" w14:textId="2BC35319" w:rsidR="278A0E91" w:rsidRDefault="278A0E91" w:rsidP="278A0E91">
            <w:pPr>
              <w:pStyle w:val="tabulka"/>
              <w:rPr>
                <w:rFonts w:eastAsia="Segoe UI" w:cs="Segoe UI"/>
                <w:color w:val="0C0C72"/>
                <w:sz w:val="18"/>
                <w:szCs w:val="18"/>
              </w:rPr>
            </w:pPr>
            <w:r w:rsidRPr="278A0E91">
              <w:rPr>
                <w:rFonts w:eastAsia="Segoe UI" w:cs="Segoe UI"/>
                <w:b/>
                <w:bCs/>
                <w:color w:val="0C0C72"/>
                <w:sz w:val="18"/>
                <w:szCs w:val="18"/>
              </w:rPr>
              <w:t>Příjem hlášení</w:t>
            </w:r>
          </w:p>
        </w:tc>
        <w:tc>
          <w:tcPr>
            <w:tcW w:w="2325" w:type="dxa"/>
            <w:tcBorders>
              <w:top w:val="single" w:sz="6" w:space="0" w:color="0C0C72"/>
              <w:left w:val="dotted" w:sz="6" w:space="0" w:color="0C0C72"/>
              <w:bottom w:val="dotted" w:sz="6" w:space="0" w:color="0C0C72"/>
              <w:right w:val="dotted" w:sz="6" w:space="0" w:color="0C0C72"/>
            </w:tcBorders>
            <w:shd w:val="clear" w:color="auto" w:fill="40BBF0"/>
            <w:tcMar>
              <w:left w:w="105" w:type="dxa"/>
              <w:right w:w="105" w:type="dxa"/>
            </w:tcMar>
            <w:vAlign w:val="center"/>
          </w:tcPr>
          <w:p w14:paraId="23144E62" w14:textId="730692CA" w:rsidR="278A0E91" w:rsidRDefault="278A0E91" w:rsidP="278A0E91">
            <w:pPr>
              <w:pStyle w:val="tabulka"/>
              <w:rPr>
                <w:rFonts w:eastAsia="Segoe UI" w:cs="Segoe UI"/>
                <w:color w:val="0C0C72"/>
                <w:sz w:val="18"/>
                <w:szCs w:val="18"/>
              </w:rPr>
            </w:pPr>
            <w:r w:rsidRPr="278A0E91">
              <w:rPr>
                <w:rFonts w:eastAsia="Segoe UI" w:cs="Segoe UI"/>
                <w:b/>
                <w:bCs/>
                <w:color w:val="0C0C72"/>
                <w:sz w:val="18"/>
                <w:szCs w:val="18"/>
              </w:rPr>
              <w:t>Reakční doba (doba od nahlášení do zahájení řešení)</w:t>
            </w:r>
          </w:p>
        </w:tc>
        <w:tc>
          <w:tcPr>
            <w:tcW w:w="3030" w:type="dxa"/>
            <w:tcBorders>
              <w:top w:val="single" w:sz="6" w:space="0" w:color="0C0C72"/>
              <w:left w:val="dotted" w:sz="6" w:space="0" w:color="0C0C72"/>
              <w:bottom w:val="dotted" w:sz="6" w:space="0" w:color="0C0C72"/>
              <w:right w:val="single" w:sz="6" w:space="0" w:color="0C0C72"/>
            </w:tcBorders>
            <w:shd w:val="clear" w:color="auto" w:fill="40BBF0"/>
            <w:tcMar>
              <w:left w:w="105" w:type="dxa"/>
              <w:right w:w="105" w:type="dxa"/>
            </w:tcMar>
            <w:vAlign w:val="center"/>
          </w:tcPr>
          <w:p w14:paraId="23174A20" w14:textId="2EB5B058" w:rsidR="278A0E91" w:rsidRDefault="278A0E91" w:rsidP="278A0E91">
            <w:pPr>
              <w:pStyle w:val="tabulka"/>
              <w:rPr>
                <w:rFonts w:eastAsia="Segoe UI" w:cs="Segoe UI"/>
                <w:color w:val="0C0C72"/>
                <w:sz w:val="18"/>
                <w:szCs w:val="18"/>
              </w:rPr>
            </w:pPr>
            <w:r w:rsidRPr="278A0E91">
              <w:rPr>
                <w:rFonts w:eastAsia="Segoe UI" w:cs="Segoe UI"/>
                <w:b/>
                <w:bCs/>
                <w:color w:val="0C0C72"/>
                <w:sz w:val="18"/>
                <w:szCs w:val="18"/>
              </w:rPr>
              <w:t>Maximální doba od nahlášení do odstranění závady</w:t>
            </w:r>
          </w:p>
        </w:tc>
      </w:tr>
      <w:tr w:rsidR="278A0E91" w14:paraId="63C669BB" w14:textId="77777777" w:rsidTr="278A0E91">
        <w:trPr>
          <w:trHeight w:val="300"/>
        </w:trPr>
        <w:tc>
          <w:tcPr>
            <w:tcW w:w="2805" w:type="dxa"/>
            <w:tcBorders>
              <w:top w:val="dotted" w:sz="6" w:space="0" w:color="0C0C72"/>
              <w:left w:val="single" w:sz="6" w:space="0" w:color="0C0C72"/>
              <w:bottom w:val="dotted" w:sz="6" w:space="0" w:color="0C0C72"/>
              <w:right w:val="dotted" w:sz="6" w:space="0" w:color="0C0C72"/>
            </w:tcBorders>
            <w:tcMar>
              <w:left w:w="105" w:type="dxa"/>
              <w:right w:w="105" w:type="dxa"/>
            </w:tcMar>
            <w:vAlign w:val="center"/>
          </w:tcPr>
          <w:p w14:paraId="3E414553" w14:textId="2F5282B2" w:rsidR="278A0E91" w:rsidRDefault="278A0E91" w:rsidP="278A0E91">
            <w:pPr>
              <w:pStyle w:val="tabulka"/>
              <w:rPr>
                <w:rFonts w:eastAsia="Segoe UI" w:cs="Segoe UI"/>
                <w:sz w:val="18"/>
                <w:szCs w:val="18"/>
              </w:rPr>
            </w:pPr>
            <w:r w:rsidRPr="278A0E91">
              <w:rPr>
                <w:rFonts w:eastAsia="Segoe UI" w:cs="Segoe UI"/>
                <w:sz w:val="18"/>
                <w:szCs w:val="18"/>
              </w:rPr>
              <w:t>1 – KRITICKÁ</w:t>
            </w:r>
          </w:p>
          <w:p w14:paraId="366F3EB2" w14:textId="2C1FF1CF" w:rsidR="278A0E91" w:rsidRDefault="278A0E91" w:rsidP="278A0E91">
            <w:pPr>
              <w:pStyle w:val="tabulka"/>
              <w:rPr>
                <w:rFonts w:eastAsia="Segoe UI" w:cs="Segoe UI"/>
                <w:sz w:val="18"/>
                <w:szCs w:val="18"/>
              </w:rPr>
            </w:pPr>
            <w:r w:rsidRPr="278A0E91">
              <w:rPr>
                <w:rFonts w:eastAsia="Segoe UI" w:cs="Segoe UI"/>
                <w:sz w:val="18"/>
                <w:szCs w:val="18"/>
              </w:rPr>
              <w:t>Systém nelze používat bez náhradního řešení</w:t>
            </w:r>
          </w:p>
        </w:tc>
        <w:tc>
          <w:tcPr>
            <w:tcW w:w="1995" w:type="dxa"/>
            <w:tcBorders>
              <w:top w:val="dotted" w:sz="6" w:space="0" w:color="0C0C72"/>
              <w:left w:val="dotted" w:sz="6" w:space="0" w:color="0C0C72"/>
              <w:bottom w:val="dotted" w:sz="6" w:space="0" w:color="0C0C72"/>
              <w:right w:val="dotted" w:sz="6" w:space="0" w:color="0C0C72"/>
            </w:tcBorders>
            <w:tcMar>
              <w:left w:w="105" w:type="dxa"/>
              <w:right w:w="105" w:type="dxa"/>
            </w:tcMar>
            <w:vAlign w:val="center"/>
          </w:tcPr>
          <w:p w14:paraId="10155158" w14:textId="19F2492B" w:rsidR="278A0E91" w:rsidRDefault="278A0E91" w:rsidP="278A0E91">
            <w:pPr>
              <w:pStyle w:val="tabulka"/>
              <w:rPr>
                <w:rFonts w:eastAsia="Segoe UI" w:cs="Segoe UI"/>
                <w:sz w:val="18"/>
                <w:szCs w:val="18"/>
              </w:rPr>
            </w:pPr>
            <w:r w:rsidRPr="278A0E91">
              <w:rPr>
                <w:rFonts w:eastAsia="Segoe UI" w:cs="Segoe UI"/>
                <w:sz w:val="18"/>
                <w:szCs w:val="18"/>
              </w:rPr>
              <w:t>7:00 – 16:30</w:t>
            </w:r>
          </w:p>
          <w:p w14:paraId="2476EAB9" w14:textId="753C2210" w:rsidR="278A0E91" w:rsidRDefault="278A0E91" w:rsidP="278A0E91">
            <w:pPr>
              <w:pStyle w:val="tabulka"/>
              <w:rPr>
                <w:rFonts w:eastAsia="Segoe UI" w:cs="Segoe UI"/>
                <w:sz w:val="18"/>
                <w:szCs w:val="18"/>
              </w:rPr>
            </w:pPr>
            <w:r w:rsidRPr="278A0E91">
              <w:rPr>
                <w:rFonts w:eastAsia="Segoe UI" w:cs="Segoe UI"/>
                <w:sz w:val="18"/>
                <w:szCs w:val="18"/>
              </w:rPr>
              <w:t>HotLine – 9,5x7</w:t>
            </w:r>
          </w:p>
          <w:p w14:paraId="05204BC9" w14:textId="3575DF5B" w:rsidR="278A0E91" w:rsidRDefault="278A0E91" w:rsidP="278A0E91">
            <w:pPr>
              <w:pStyle w:val="tabulka"/>
              <w:rPr>
                <w:rFonts w:eastAsia="Segoe UI" w:cs="Segoe UI"/>
                <w:sz w:val="18"/>
                <w:szCs w:val="18"/>
              </w:rPr>
            </w:pPr>
            <w:r w:rsidRPr="278A0E91">
              <w:rPr>
                <w:rFonts w:eastAsia="Segoe UI" w:cs="Segoe UI"/>
                <w:sz w:val="18"/>
                <w:szCs w:val="18"/>
              </w:rPr>
              <w:t>HelpDesk – 9,5x7</w:t>
            </w:r>
          </w:p>
        </w:tc>
        <w:tc>
          <w:tcPr>
            <w:tcW w:w="2325" w:type="dxa"/>
            <w:tcBorders>
              <w:top w:val="dotted" w:sz="6" w:space="0" w:color="0C0C72"/>
              <w:left w:val="dotted" w:sz="6" w:space="0" w:color="0C0C72"/>
              <w:bottom w:val="dotted" w:sz="6" w:space="0" w:color="0C0C72"/>
              <w:right w:val="dotted" w:sz="6" w:space="0" w:color="0C0C72"/>
            </w:tcBorders>
            <w:tcMar>
              <w:left w:w="105" w:type="dxa"/>
              <w:right w:w="105" w:type="dxa"/>
            </w:tcMar>
            <w:vAlign w:val="center"/>
          </w:tcPr>
          <w:p w14:paraId="2B27A762" w14:textId="1D6ED348" w:rsidR="278A0E91" w:rsidRDefault="278A0E91" w:rsidP="278A0E91">
            <w:pPr>
              <w:pStyle w:val="tabulka"/>
              <w:rPr>
                <w:rFonts w:eastAsia="Segoe UI" w:cs="Segoe UI"/>
                <w:sz w:val="18"/>
                <w:szCs w:val="18"/>
              </w:rPr>
            </w:pPr>
            <w:r w:rsidRPr="278A0E91">
              <w:rPr>
                <w:rFonts w:eastAsia="Segoe UI" w:cs="Segoe UI"/>
                <w:sz w:val="18"/>
                <w:szCs w:val="18"/>
              </w:rPr>
              <w:t>1 hodina</w:t>
            </w:r>
          </w:p>
        </w:tc>
        <w:tc>
          <w:tcPr>
            <w:tcW w:w="3030" w:type="dxa"/>
            <w:tcBorders>
              <w:top w:val="dotted" w:sz="6" w:space="0" w:color="0C0C72"/>
              <w:left w:val="dotted" w:sz="6" w:space="0" w:color="0C0C72"/>
              <w:bottom w:val="dotted" w:sz="6" w:space="0" w:color="0C0C72"/>
              <w:right w:val="single" w:sz="6" w:space="0" w:color="0C0C72"/>
            </w:tcBorders>
            <w:tcMar>
              <w:left w:w="105" w:type="dxa"/>
              <w:right w:w="105" w:type="dxa"/>
            </w:tcMar>
            <w:vAlign w:val="center"/>
          </w:tcPr>
          <w:p w14:paraId="2D6EE288" w14:textId="13EDC4FA" w:rsidR="278A0E91" w:rsidRDefault="278A0E91" w:rsidP="278A0E91">
            <w:pPr>
              <w:pStyle w:val="tabulka"/>
              <w:rPr>
                <w:rFonts w:eastAsia="Segoe UI" w:cs="Segoe UI"/>
                <w:sz w:val="18"/>
                <w:szCs w:val="18"/>
              </w:rPr>
            </w:pPr>
            <w:r w:rsidRPr="278A0E91">
              <w:rPr>
                <w:rFonts w:eastAsia="Segoe UI" w:cs="Segoe UI"/>
                <w:sz w:val="18"/>
                <w:szCs w:val="18"/>
              </w:rPr>
              <w:t xml:space="preserve">12 hodin </w:t>
            </w:r>
          </w:p>
        </w:tc>
      </w:tr>
      <w:tr w:rsidR="278A0E91" w14:paraId="0C612B00" w14:textId="77777777" w:rsidTr="278A0E91">
        <w:trPr>
          <w:trHeight w:val="300"/>
        </w:trPr>
        <w:tc>
          <w:tcPr>
            <w:tcW w:w="2805" w:type="dxa"/>
            <w:tcBorders>
              <w:top w:val="dotted" w:sz="6" w:space="0" w:color="0C0C72"/>
              <w:left w:val="single" w:sz="6" w:space="0" w:color="0C0C72"/>
              <w:bottom w:val="dotted" w:sz="6" w:space="0" w:color="0C0C72"/>
              <w:right w:val="dotted" w:sz="6" w:space="0" w:color="0C0C72"/>
            </w:tcBorders>
            <w:shd w:val="clear" w:color="auto" w:fill="BCDDF6"/>
            <w:tcMar>
              <w:left w:w="105" w:type="dxa"/>
              <w:right w:w="105" w:type="dxa"/>
            </w:tcMar>
            <w:vAlign w:val="center"/>
          </w:tcPr>
          <w:p w14:paraId="50AC495F" w14:textId="4D2EE1B9" w:rsidR="278A0E91" w:rsidRDefault="278A0E91" w:rsidP="278A0E91">
            <w:pPr>
              <w:pStyle w:val="tabulka"/>
              <w:rPr>
                <w:rFonts w:eastAsia="Segoe UI" w:cs="Segoe UI"/>
                <w:sz w:val="18"/>
                <w:szCs w:val="18"/>
              </w:rPr>
            </w:pPr>
            <w:r w:rsidRPr="278A0E91">
              <w:rPr>
                <w:rFonts w:eastAsia="Segoe UI" w:cs="Segoe UI"/>
                <w:sz w:val="18"/>
                <w:szCs w:val="18"/>
              </w:rPr>
              <w:t>2 – VÁŽNÁ</w:t>
            </w:r>
          </w:p>
          <w:p w14:paraId="341D0E5D" w14:textId="67827D91" w:rsidR="278A0E91" w:rsidRDefault="278A0E91" w:rsidP="278A0E91">
            <w:pPr>
              <w:pStyle w:val="tabulka"/>
              <w:spacing w:line="259" w:lineRule="auto"/>
              <w:rPr>
                <w:rFonts w:eastAsia="Segoe UI" w:cs="Segoe UI"/>
                <w:sz w:val="18"/>
                <w:szCs w:val="18"/>
              </w:rPr>
            </w:pPr>
            <w:r w:rsidRPr="278A0E91">
              <w:rPr>
                <w:rFonts w:eastAsia="Segoe UI" w:cs="Segoe UI"/>
                <w:sz w:val="18"/>
                <w:szCs w:val="18"/>
              </w:rPr>
              <w:t>Systém je částečně funkční, ale s významným omezením</w:t>
            </w:r>
          </w:p>
        </w:tc>
        <w:tc>
          <w:tcPr>
            <w:tcW w:w="1995" w:type="dxa"/>
            <w:tcBorders>
              <w:top w:val="dotted" w:sz="6" w:space="0" w:color="0C0C72"/>
              <w:left w:val="dotted" w:sz="6" w:space="0" w:color="0C0C72"/>
              <w:bottom w:val="dotted" w:sz="6" w:space="0" w:color="0C0C72"/>
              <w:right w:val="dotted" w:sz="6" w:space="0" w:color="0C0C72"/>
            </w:tcBorders>
            <w:shd w:val="clear" w:color="auto" w:fill="BCDDF6"/>
            <w:tcMar>
              <w:left w:w="105" w:type="dxa"/>
              <w:right w:w="105" w:type="dxa"/>
            </w:tcMar>
            <w:vAlign w:val="center"/>
          </w:tcPr>
          <w:p w14:paraId="709ECB12" w14:textId="5B5A2E38" w:rsidR="278A0E91" w:rsidRDefault="278A0E91" w:rsidP="278A0E91">
            <w:pPr>
              <w:pStyle w:val="tabulka"/>
              <w:rPr>
                <w:rFonts w:eastAsia="Segoe UI" w:cs="Segoe UI"/>
                <w:sz w:val="18"/>
                <w:szCs w:val="18"/>
              </w:rPr>
            </w:pPr>
            <w:r w:rsidRPr="278A0E91">
              <w:rPr>
                <w:rFonts w:eastAsia="Segoe UI" w:cs="Segoe UI"/>
                <w:sz w:val="18"/>
                <w:szCs w:val="18"/>
              </w:rPr>
              <w:t>7:00 – 16:30</w:t>
            </w:r>
          </w:p>
          <w:p w14:paraId="796EECEF" w14:textId="5D43B0A0" w:rsidR="278A0E91" w:rsidRDefault="278A0E91" w:rsidP="278A0E91">
            <w:pPr>
              <w:pStyle w:val="tabulka"/>
              <w:rPr>
                <w:rFonts w:eastAsia="Segoe UI" w:cs="Segoe UI"/>
                <w:sz w:val="18"/>
                <w:szCs w:val="18"/>
              </w:rPr>
            </w:pPr>
            <w:r w:rsidRPr="278A0E91">
              <w:rPr>
                <w:rFonts w:eastAsia="Segoe UI" w:cs="Segoe UI"/>
                <w:sz w:val="18"/>
                <w:szCs w:val="18"/>
              </w:rPr>
              <w:t>HotLine – 9,5x7</w:t>
            </w:r>
          </w:p>
          <w:p w14:paraId="787B7A6B" w14:textId="29D47156" w:rsidR="278A0E91" w:rsidRDefault="278A0E91" w:rsidP="278A0E91">
            <w:pPr>
              <w:pStyle w:val="tabulka"/>
              <w:rPr>
                <w:rFonts w:eastAsia="Segoe UI" w:cs="Segoe UI"/>
                <w:sz w:val="18"/>
                <w:szCs w:val="18"/>
              </w:rPr>
            </w:pPr>
            <w:r w:rsidRPr="278A0E91">
              <w:rPr>
                <w:rFonts w:eastAsia="Segoe UI" w:cs="Segoe UI"/>
                <w:sz w:val="18"/>
                <w:szCs w:val="18"/>
              </w:rPr>
              <w:t>HelpDesk – 9,5x7</w:t>
            </w:r>
          </w:p>
        </w:tc>
        <w:tc>
          <w:tcPr>
            <w:tcW w:w="2325" w:type="dxa"/>
            <w:tcBorders>
              <w:top w:val="dotted" w:sz="6" w:space="0" w:color="0C0C72"/>
              <w:left w:val="dotted" w:sz="6" w:space="0" w:color="0C0C72"/>
              <w:bottom w:val="dotted" w:sz="6" w:space="0" w:color="0C0C72"/>
              <w:right w:val="dotted" w:sz="6" w:space="0" w:color="0C0C72"/>
            </w:tcBorders>
            <w:shd w:val="clear" w:color="auto" w:fill="BCDDF6"/>
            <w:tcMar>
              <w:left w:w="105" w:type="dxa"/>
              <w:right w:w="105" w:type="dxa"/>
            </w:tcMar>
            <w:vAlign w:val="center"/>
          </w:tcPr>
          <w:p w14:paraId="57E09821" w14:textId="3A04B12F" w:rsidR="278A0E91" w:rsidRDefault="278A0E91" w:rsidP="278A0E91">
            <w:pPr>
              <w:pStyle w:val="tabulka"/>
              <w:rPr>
                <w:rFonts w:eastAsia="Segoe UI" w:cs="Segoe UI"/>
                <w:sz w:val="18"/>
                <w:szCs w:val="18"/>
              </w:rPr>
            </w:pPr>
            <w:r w:rsidRPr="278A0E91">
              <w:rPr>
                <w:rFonts w:eastAsia="Segoe UI" w:cs="Segoe UI"/>
                <w:sz w:val="18"/>
                <w:szCs w:val="18"/>
              </w:rPr>
              <w:t>2 hodiny</w:t>
            </w:r>
          </w:p>
        </w:tc>
        <w:tc>
          <w:tcPr>
            <w:tcW w:w="3030" w:type="dxa"/>
            <w:tcBorders>
              <w:top w:val="dotted" w:sz="6" w:space="0" w:color="0C0C72"/>
              <w:left w:val="dotted" w:sz="6" w:space="0" w:color="0C0C72"/>
              <w:bottom w:val="dotted" w:sz="6" w:space="0" w:color="0C0C72"/>
              <w:right w:val="single" w:sz="6" w:space="0" w:color="0C0C72"/>
            </w:tcBorders>
            <w:shd w:val="clear" w:color="auto" w:fill="BCDDF6"/>
            <w:tcMar>
              <w:left w:w="105" w:type="dxa"/>
              <w:right w:w="105" w:type="dxa"/>
            </w:tcMar>
            <w:vAlign w:val="center"/>
          </w:tcPr>
          <w:p w14:paraId="0C52B983" w14:textId="688000AE" w:rsidR="278A0E91" w:rsidRDefault="278A0E91" w:rsidP="278A0E91">
            <w:pPr>
              <w:pStyle w:val="tabulka"/>
              <w:rPr>
                <w:rFonts w:eastAsia="Segoe UI" w:cs="Segoe UI"/>
                <w:sz w:val="18"/>
                <w:szCs w:val="18"/>
              </w:rPr>
            </w:pPr>
            <w:r w:rsidRPr="278A0E91">
              <w:rPr>
                <w:rFonts w:eastAsia="Segoe UI" w:cs="Segoe UI"/>
                <w:sz w:val="18"/>
                <w:szCs w:val="18"/>
              </w:rPr>
              <w:t>24 hodin</w:t>
            </w:r>
          </w:p>
        </w:tc>
      </w:tr>
      <w:tr w:rsidR="278A0E91" w14:paraId="1D5243E6" w14:textId="77777777" w:rsidTr="278A0E91">
        <w:trPr>
          <w:trHeight w:val="300"/>
        </w:trPr>
        <w:tc>
          <w:tcPr>
            <w:tcW w:w="2805" w:type="dxa"/>
            <w:tcBorders>
              <w:top w:val="dotted" w:sz="6" w:space="0" w:color="0C0C72"/>
              <w:left w:val="single" w:sz="6" w:space="0" w:color="0C0C72"/>
              <w:bottom w:val="single" w:sz="6" w:space="0" w:color="0C0C72"/>
              <w:right w:val="dotted" w:sz="6" w:space="0" w:color="0C0C72"/>
            </w:tcBorders>
            <w:tcMar>
              <w:left w:w="105" w:type="dxa"/>
              <w:right w:w="105" w:type="dxa"/>
            </w:tcMar>
            <w:vAlign w:val="center"/>
          </w:tcPr>
          <w:p w14:paraId="56BD37E4" w14:textId="02B53EFF" w:rsidR="278A0E91" w:rsidRDefault="278A0E91" w:rsidP="278A0E91">
            <w:pPr>
              <w:pStyle w:val="tabulka"/>
              <w:rPr>
                <w:rFonts w:eastAsia="Segoe UI" w:cs="Segoe UI"/>
                <w:sz w:val="18"/>
                <w:szCs w:val="18"/>
              </w:rPr>
            </w:pPr>
            <w:r w:rsidRPr="278A0E91">
              <w:rPr>
                <w:rFonts w:eastAsia="Segoe UI" w:cs="Segoe UI"/>
                <w:sz w:val="18"/>
                <w:szCs w:val="18"/>
              </w:rPr>
              <w:t>3 – BĚŽNÁ</w:t>
            </w:r>
          </w:p>
          <w:p w14:paraId="1F0B609D" w14:textId="44814A8B" w:rsidR="278A0E91" w:rsidRDefault="278A0E91" w:rsidP="278A0E91">
            <w:pPr>
              <w:pStyle w:val="tabulka"/>
              <w:spacing w:line="259" w:lineRule="auto"/>
              <w:rPr>
                <w:rFonts w:eastAsia="Segoe UI" w:cs="Segoe UI"/>
                <w:sz w:val="18"/>
                <w:szCs w:val="18"/>
              </w:rPr>
            </w:pPr>
            <w:r w:rsidRPr="278A0E91">
              <w:rPr>
                <w:rFonts w:eastAsia="Segoe UI" w:cs="Segoe UI"/>
                <w:sz w:val="18"/>
                <w:szCs w:val="18"/>
              </w:rPr>
              <w:t>Problémy bez dopadu na provoz</w:t>
            </w:r>
          </w:p>
        </w:tc>
        <w:tc>
          <w:tcPr>
            <w:tcW w:w="1995" w:type="dxa"/>
            <w:tcBorders>
              <w:top w:val="dotted" w:sz="6" w:space="0" w:color="0C0C72"/>
              <w:left w:val="dotted" w:sz="6" w:space="0" w:color="0C0C72"/>
              <w:bottom w:val="single" w:sz="6" w:space="0" w:color="0C0C72"/>
              <w:right w:val="dotted" w:sz="6" w:space="0" w:color="0C0C72"/>
            </w:tcBorders>
            <w:tcMar>
              <w:left w:w="105" w:type="dxa"/>
              <w:right w:w="105" w:type="dxa"/>
            </w:tcMar>
            <w:vAlign w:val="center"/>
          </w:tcPr>
          <w:p w14:paraId="015FEA94" w14:textId="3DF82629" w:rsidR="278A0E91" w:rsidRDefault="278A0E91" w:rsidP="278A0E91">
            <w:pPr>
              <w:pStyle w:val="tabulka"/>
              <w:rPr>
                <w:rFonts w:eastAsia="Segoe UI" w:cs="Segoe UI"/>
                <w:sz w:val="18"/>
                <w:szCs w:val="18"/>
              </w:rPr>
            </w:pPr>
            <w:r w:rsidRPr="278A0E91">
              <w:rPr>
                <w:rFonts w:eastAsia="Segoe UI" w:cs="Segoe UI"/>
                <w:sz w:val="18"/>
                <w:szCs w:val="18"/>
              </w:rPr>
              <w:t>7:00 – 16:30</w:t>
            </w:r>
          </w:p>
          <w:p w14:paraId="6B9C07B6" w14:textId="732C0E98" w:rsidR="278A0E91" w:rsidRDefault="278A0E91" w:rsidP="278A0E91">
            <w:pPr>
              <w:pStyle w:val="tabulka"/>
              <w:rPr>
                <w:rFonts w:eastAsia="Segoe UI" w:cs="Segoe UI"/>
                <w:sz w:val="18"/>
                <w:szCs w:val="18"/>
              </w:rPr>
            </w:pPr>
            <w:r w:rsidRPr="278A0E91">
              <w:rPr>
                <w:rFonts w:eastAsia="Segoe UI" w:cs="Segoe UI"/>
                <w:sz w:val="18"/>
                <w:szCs w:val="18"/>
              </w:rPr>
              <w:t>HotLine – 9,5x5</w:t>
            </w:r>
          </w:p>
          <w:p w14:paraId="78996D1C" w14:textId="3E079A86" w:rsidR="278A0E91" w:rsidRDefault="278A0E91" w:rsidP="278A0E91">
            <w:pPr>
              <w:pStyle w:val="tabulka"/>
              <w:rPr>
                <w:rFonts w:eastAsia="Segoe UI" w:cs="Segoe UI"/>
                <w:sz w:val="18"/>
                <w:szCs w:val="18"/>
              </w:rPr>
            </w:pPr>
            <w:r w:rsidRPr="278A0E91">
              <w:rPr>
                <w:rFonts w:eastAsia="Segoe UI" w:cs="Segoe UI"/>
                <w:sz w:val="18"/>
                <w:szCs w:val="18"/>
              </w:rPr>
              <w:t>HelpDesk – 9,5x5</w:t>
            </w:r>
          </w:p>
        </w:tc>
        <w:tc>
          <w:tcPr>
            <w:tcW w:w="2325" w:type="dxa"/>
            <w:tcBorders>
              <w:top w:val="dotted" w:sz="6" w:space="0" w:color="0C0C72"/>
              <w:left w:val="dotted" w:sz="6" w:space="0" w:color="0C0C72"/>
              <w:bottom w:val="single" w:sz="6" w:space="0" w:color="0C0C72"/>
              <w:right w:val="dotted" w:sz="6" w:space="0" w:color="0C0C72"/>
            </w:tcBorders>
            <w:tcMar>
              <w:left w:w="105" w:type="dxa"/>
              <w:right w:w="105" w:type="dxa"/>
            </w:tcMar>
            <w:vAlign w:val="center"/>
          </w:tcPr>
          <w:p w14:paraId="7A8974CD" w14:textId="2F147F2E" w:rsidR="278A0E91" w:rsidRDefault="278A0E91" w:rsidP="278A0E91">
            <w:pPr>
              <w:pStyle w:val="tabulka"/>
              <w:rPr>
                <w:rFonts w:eastAsia="Segoe UI" w:cs="Segoe UI"/>
                <w:sz w:val="18"/>
                <w:szCs w:val="18"/>
              </w:rPr>
            </w:pPr>
            <w:r w:rsidRPr="278A0E91">
              <w:rPr>
                <w:rFonts w:eastAsia="Segoe UI" w:cs="Segoe UI"/>
                <w:sz w:val="18"/>
                <w:szCs w:val="18"/>
              </w:rPr>
              <w:t>3 hodiny</w:t>
            </w:r>
          </w:p>
        </w:tc>
        <w:tc>
          <w:tcPr>
            <w:tcW w:w="3030" w:type="dxa"/>
            <w:tcBorders>
              <w:top w:val="dotted" w:sz="6" w:space="0" w:color="0C0C72"/>
              <w:left w:val="dotted" w:sz="6" w:space="0" w:color="0C0C72"/>
              <w:bottom w:val="single" w:sz="6" w:space="0" w:color="0C0C72"/>
              <w:right w:val="single" w:sz="6" w:space="0" w:color="0C0C72"/>
            </w:tcBorders>
            <w:tcMar>
              <w:left w:w="105" w:type="dxa"/>
              <w:right w:w="105" w:type="dxa"/>
            </w:tcMar>
            <w:vAlign w:val="center"/>
          </w:tcPr>
          <w:p w14:paraId="05B3C3F6" w14:textId="21511E53" w:rsidR="278A0E91" w:rsidRDefault="278A0E91" w:rsidP="278A0E91">
            <w:pPr>
              <w:pStyle w:val="tabulka"/>
              <w:rPr>
                <w:rFonts w:eastAsia="Segoe UI" w:cs="Segoe UI"/>
                <w:sz w:val="18"/>
                <w:szCs w:val="18"/>
              </w:rPr>
            </w:pPr>
            <w:r w:rsidRPr="278A0E91">
              <w:rPr>
                <w:rFonts w:eastAsia="Segoe UI" w:cs="Segoe UI"/>
                <w:sz w:val="18"/>
                <w:szCs w:val="18"/>
              </w:rPr>
              <w:t>4 pracovní dny</w:t>
            </w:r>
          </w:p>
        </w:tc>
      </w:tr>
    </w:tbl>
    <w:p w14:paraId="65BBC92A" w14:textId="72870036"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SLA podpora 9,5x7 znamená, že technická podpora dodavatele je dostupná 9,5 hodiny denně po dobu 7 dnů v týdnu. U úrovně “3 - BĚŽNÁ” je technická podpora dodavatele požadována 9,5x5, tzn. 9,5 hodiny denně po dobu 5 pracovních dnů v týdnu. Reakční doba na odstranění závady se počítá od okamžiku zadání hlášení závady objednatelem do systému ServiceDesku objednatele. Do doby na odstranění závady se nezapočítává doba, po kterou jsou dodávány doplňující či upřesňující informace nutné pro řešení objednatelem. Řešení závad není omezeno počtem hodin / měsíc.</w:t>
      </w:r>
    </w:p>
    <w:p w14:paraId="65241744" w14:textId="2E21B467"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p w14:paraId="584281F2" w14:textId="3496743C"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b/>
          <w:bCs/>
          <w:color w:val="000000" w:themeColor="text1"/>
          <w:sz w:val="18"/>
          <w:szCs w:val="18"/>
          <w:u w:val="single"/>
        </w:rPr>
        <w:t>Kategorie incidentů/závad</w:t>
      </w:r>
    </w:p>
    <w:p w14:paraId="38CB758A" w14:textId="555F17F3"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Za závadu nebo incident je považována jakákoliv událost, která narušuje nebo by mohla narušit funkčnost dodaného plnění. Tyto události jsou reprezentovány servisním záznamem se stanovenou závažností. Za incident se nepovažuje porucha způsobená vyšší mocí, tj. živelnou pohromou, válečným konfliktem nebo teroristickým útokem anebo jinými podobnými událostmi, jež nastaly nezávisle na vůli dodavatele a brání mu ve splnění jeho povinností, jestliže nelze rozumně předpokládat, že by dodavatel tuto překážku nebo její následky odvrátil nebo překonal a dále, že by v době vzniku závazku tuto překážku předvídal.</w:t>
      </w:r>
    </w:p>
    <w:p w14:paraId="3DC68B2B" w14:textId="63A5AFF1"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Za závadu nebo incident se nepovažuje výpadek systému způsobený závadou HW objednatele.</w:t>
      </w:r>
    </w:p>
    <w:p w14:paraId="3FFDBBB8" w14:textId="7EC388AA"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p w14:paraId="337259F1" w14:textId="46F875C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Pro účely této smlouvy jsou definovány následující úrovně závad:</w:t>
      </w:r>
    </w:p>
    <w:p w14:paraId="11505433" w14:textId="186E8C83"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b/>
          <w:bCs/>
          <w:color w:val="000000" w:themeColor="text1"/>
          <w:sz w:val="18"/>
          <w:szCs w:val="18"/>
          <w:u w:val="single"/>
        </w:rPr>
        <w:t>Kritická závada (úroveň 1)</w:t>
      </w:r>
    </w:p>
    <w:p w14:paraId="327F5CC8" w14:textId="2CD1F8C8"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Stav, kdy:</w:t>
      </w:r>
    </w:p>
    <w:p w14:paraId="11121047" w14:textId="28022AA8" w:rsidR="00B55BDE" w:rsidRPr="0084125C" w:rsidRDefault="62A23291" w:rsidP="00F45096">
      <w:pPr>
        <w:pStyle w:val="Odstavecseseznamem"/>
        <w:numPr>
          <w:ilvl w:val="0"/>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Systém je zcela nefunkční</w:t>
      </w:r>
    </w:p>
    <w:p w14:paraId="028F9486" w14:textId="06208CDB" w:rsidR="00B55BDE" w:rsidRPr="0084125C" w:rsidRDefault="62A23291" w:rsidP="00F45096">
      <w:pPr>
        <w:pStyle w:val="Odstavecseseznamem"/>
        <w:numPr>
          <w:ilvl w:val="0"/>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Kritická funkce není dostupná, což znemožňuje provoz vjezdového systému bez náhradního řešení</w:t>
      </w:r>
    </w:p>
    <w:p w14:paraId="484CB220" w14:textId="22DD664A" w:rsidR="00B55BDE" w:rsidRPr="0084125C" w:rsidRDefault="62A23291" w:rsidP="00F45096">
      <w:pPr>
        <w:pStyle w:val="Odstavecseseznamem"/>
        <w:numPr>
          <w:ilvl w:val="0"/>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Řešení vykazuje závažný nedostatek, kdy:</w:t>
      </w:r>
    </w:p>
    <w:p w14:paraId="53B9D6CB" w14:textId="38B718DF" w:rsidR="00B55BDE" w:rsidRPr="0084125C" w:rsidRDefault="62A23291" w:rsidP="00F45096">
      <w:pPr>
        <w:pStyle w:val="Odstavecseseznamem"/>
        <w:numPr>
          <w:ilvl w:val="1"/>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Implementace neobsahuje části sjednané smlouvou/zadávací dokumentací</w:t>
      </w:r>
    </w:p>
    <w:p w14:paraId="5BF84817" w14:textId="7220E361" w:rsidR="00B55BDE" w:rsidRPr="0084125C" w:rsidRDefault="62A23291" w:rsidP="00F45096">
      <w:pPr>
        <w:pStyle w:val="Odstavecseseznamem"/>
        <w:numPr>
          <w:ilvl w:val="1"/>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lastRenderedPageBreak/>
        <w:t>Chybí podstatná část řešení (např. modul pro evidenci vozidel).</w:t>
      </w:r>
    </w:p>
    <w:p w14:paraId="029702CE" w14:textId="7CB0ABF4"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Příklady:</w:t>
      </w:r>
    </w:p>
    <w:p w14:paraId="278964F7" w14:textId="1EBF97A1" w:rsidR="00B55BDE" w:rsidRPr="0084125C" w:rsidRDefault="62A23291" w:rsidP="00F45096">
      <w:pPr>
        <w:pStyle w:val="Odstavecseseznamem"/>
        <w:numPr>
          <w:ilvl w:val="0"/>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Úplné selhání systému (neotevírání/zavírání všech bran, nefunkčnost RFID čteček)</w:t>
      </w:r>
    </w:p>
    <w:p w14:paraId="151D98C5" w14:textId="67873CC1" w:rsidR="00B55BDE" w:rsidRPr="0084125C" w:rsidRDefault="62A23291" w:rsidP="00F45096">
      <w:pPr>
        <w:pStyle w:val="Odstavecseseznamem"/>
        <w:numPr>
          <w:ilvl w:val="0"/>
          <w:numId w:val="4"/>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Výpadek centrální databáze oprávněných vozidel</w:t>
      </w:r>
    </w:p>
    <w:p w14:paraId="27F2B573" w14:textId="3322930E"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p w14:paraId="6D4B6837" w14:textId="077F5054"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b/>
          <w:bCs/>
          <w:color w:val="000000" w:themeColor="text1"/>
          <w:sz w:val="18"/>
          <w:szCs w:val="18"/>
          <w:u w:val="single"/>
        </w:rPr>
        <w:t>Vážná závada (úroveň 2)</w:t>
      </w:r>
    </w:p>
    <w:p w14:paraId="05BF1C7A" w14:textId="117BB0D9"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Stav, kdy:</w:t>
      </w:r>
    </w:p>
    <w:p w14:paraId="47CB6CBF" w14:textId="49823761" w:rsidR="00B55BDE" w:rsidRPr="0084125C" w:rsidRDefault="62A23291" w:rsidP="00F45096">
      <w:pPr>
        <w:pStyle w:val="Odstavecseseznamem"/>
        <w:numPr>
          <w:ilvl w:val="0"/>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Systém je částečně funkční, ale:</w:t>
      </w:r>
    </w:p>
    <w:p w14:paraId="5DC0B378" w14:textId="2255722A" w:rsidR="00B55BDE" w:rsidRPr="0084125C" w:rsidRDefault="62A23291" w:rsidP="00F45096">
      <w:pPr>
        <w:pStyle w:val="Odstavecseseznamem"/>
        <w:numPr>
          <w:ilvl w:val="1"/>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Významně omezený provoz (např. pouze 50% kapacity vjezdů)</w:t>
      </w:r>
    </w:p>
    <w:p w14:paraId="4D332802" w14:textId="7657FA66" w:rsidR="00B55BDE" w:rsidRPr="0084125C" w:rsidRDefault="62A23291" w:rsidP="00F45096">
      <w:pPr>
        <w:pStyle w:val="Odstavecseseznamem"/>
        <w:numPr>
          <w:ilvl w:val="1"/>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Chybí některá nekritická funkce</w:t>
      </w:r>
    </w:p>
    <w:p w14:paraId="7D46CEA3" w14:textId="6505DCFC" w:rsidR="00B55BDE" w:rsidRPr="0084125C" w:rsidRDefault="62A23291" w:rsidP="00F45096">
      <w:pPr>
        <w:pStyle w:val="Odstavecseseznamem"/>
        <w:numPr>
          <w:ilvl w:val="0"/>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Uživatelé mohou používat všechny klíčové funkcionality, ale:</w:t>
      </w:r>
    </w:p>
    <w:p w14:paraId="26506ED5" w14:textId="1D2BDAF3" w:rsidR="00B55BDE" w:rsidRPr="0084125C" w:rsidRDefault="62A23291" w:rsidP="00F45096">
      <w:pPr>
        <w:pStyle w:val="Odstavecseseznamem"/>
        <w:numPr>
          <w:ilvl w:val="1"/>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Některá funkce není plně operativní</w:t>
      </w:r>
    </w:p>
    <w:p w14:paraId="7E5F443D" w14:textId="339A501E" w:rsidR="00B55BDE" w:rsidRPr="0084125C" w:rsidRDefault="62A23291" w:rsidP="00F45096">
      <w:pPr>
        <w:pStyle w:val="Odstavecseseznamem"/>
        <w:numPr>
          <w:ilvl w:val="1"/>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Dochází k ztíženému užívání (např. zpomalení), které má však zanedbatelný dopad na provoz.</w:t>
      </w:r>
    </w:p>
    <w:p w14:paraId="2F692264" w14:textId="0C5BD78A"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Příklady:</w:t>
      </w:r>
    </w:p>
    <w:p w14:paraId="1CD8665B" w14:textId="7E5E0C8C" w:rsidR="00B55BDE" w:rsidRPr="0084125C" w:rsidRDefault="62A23291" w:rsidP="00F45096">
      <w:pPr>
        <w:pStyle w:val="Odstavecseseznamem"/>
        <w:numPr>
          <w:ilvl w:val="0"/>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Porucha 1 z vjezdových bran (např. brána č. 3 nereaguje)</w:t>
      </w:r>
    </w:p>
    <w:p w14:paraId="44AD6ECB" w14:textId="5AFAB605" w:rsidR="00B55BDE" w:rsidRPr="0084125C" w:rsidRDefault="62A23291" w:rsidP="00F45096">
      <w:pPr>
        <w:pStyle w:val="Odstavecseseznamem"/>
        <w:numPr>
          <w:ilvl w:val="0"/>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Chybné sestavy v reportingu průjezdů (nesprávné časové údaje)</w:t>
      </w:r>
    </w:p>
    <w:p w14:paraId="68797F6C" w14:textId="1D11EC98" w:rsidR="00B55BDE" w:rsidRPr="0084125C" w:rsidRDefault="62A23291" w:rsidP="00F45096">
      <w:pPr>
        <w:pStyle w:val="Odstavecseseznamem"/>
        <w:numPr>
          <w:ilvl w:val="0"/>
          <w:numId w:val="3"/>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Omezená funkčnost kamerového systému (ztráta záznamu u 1 kamery)</w:t>
      </w:r>
    </w:p>
    <w:p w14:paraId="61D4DBF6" w14:textId="749DFDE3"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p w14:paraId="2A2A92FE" w14:textId="6EF87009"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b/>
          <w:bCs/>
          <w:color w:val="000000" w:themeColor="text1"/>
          <w:sz w:val="18"/>
          <w:szCs w:val="18"/>
          <w:u w:val="single"/>
        </w:rPr>
        <w:t>Běžná závada (úroveň 3)</w:t>
      </w:r>
    </w:p>
    <w:p w14:paraId="4EFA9691" w14:textId="2C6814CE"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Stav, kdy:</w:t>
      </w:r>
    </w:p>
    <w:p w14:paraId="0FEA415F" w14:textId="7DFF3CB2" w:rsidR="00B55BDE" w:rsidRPr="0084125C" w:rsidRDefault="62A23291" w:rsidP="00F45096">
      <w:pPr>
        <w:pStyle w:val="Odstavecseseznamem"/>
        <w:numPr>
          <w:ilvl w:val="0"/>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Problémy neovlivňují hlavní funkce systému a</w:t>
      </w:r>
    </w:p>
    <w:p w14:paraId="14F13BEE" w14:textId="6F4D5AC5" w:rsidR="00B55BDE" w:rsidRPr="0084125C" w:rsidRDefault="62A23291" w:rsidP="00F45096">
      <w:pPr>
        <w:pStyle w:val="Odstavecseseznamem"/>
        <w:numPr>
          <w:ilvl w:val="0"/>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Jedná se o:</w:t>
      </w:r>
    </w:p>
    <w:p w14:paraId="6809BB6F" w14:textId="493DF8BE" w:rsidR="00B55BDE" w:rsidRPr="0084125C" w:rsidRDefault="62A23291" w:rsidP="00F45096">
      <w:pPr>
        <w:pStyle w:val="Odstavecseseznamem"/>
        <w:numPr>
          <w:ilvl w:val="1"/>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Kosmetické chyby (UI/UX)</w:t>
      </w:r>
    </w:p>
    <w:p w14:paraId="0205E059" w14:textId="6DB23C2E" w:rsidR="00B55BDE" w:rsidRPr="0084125C" w:rsidRDefault="62A23291" w:rsidP="00F45096">
      <w:pPr>
        <w:pStyle w:val="Odstavecseseznamem"/>
        <w:numPr>
          <w:ilvl w:val="1"/>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Drobné funkční nedostatky bez vlivu na provoz</w:t>
      </w:r>
    </w:p>
    <w:p w14:paraId="0275C448" w14:textId="79D9685A" w:rsidR="00B55BDE" w:rsidRPr="0084125C" w:rsidRDefault="62A23291" w:rsidP="00F45096">
      <w:pPr>
        <w:pStyle w:val="Odstavecseseznamem"/>
        <w:numPr>
          <w:ilvl w:val="1"/>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Nahlášené závady, které nespadají do vyšších kategorií.</w:t>
      </w:r>
    </w:p>
    <w:p w14:paraId="69532C5E" w14:textId="06A0F44A"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Příklady:</w:t>
      </w:r>
    </w:p>
    <w:p w14:paraId="56E2FC5A" w14:textId="419CE1CF" w:rsidR="00B55BDE" w:rsidRPr="0084125C" w:rsidRDefault="62A23291" w:rsidP="00F45096">
      <w:pPr>
        <w:pStyle w:val="Odstavecseseznamem"/>
        <w:numPr>
          <w:ilvl w:val="0"/>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Chybné zobrazení data/času v administračním rozhraní</w:t>
      </w:r>
    </w:p>
    <w:p w14:paraId="0BED0E4D" w14:textId="1CD4A9A6" w:rsidR="00B55BDE" w:rsidRPr="0084125C" w:rsidRDefault="62A23291" w:rsidP="00F45096">
      <w:pPr>
        <w:pStyle w:val="Odstavecseseznamem"/>
        <w:numPr>
          <w:ilvl w:val="0"/>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Nemožnost přidat novou kategorii vozidel přes UI (lze řešit manuálně v DB)</w:t>
      </w:r>
    </w:p>
    <w:p w14:paraId="1EB5757A" w14:textId="7FFBB4A4" w:rsidR="00B55BDE" w:rsidRPr="0084125C" w:rsidRDefault="62A23291" w:rsidP="00F45096">
      <w:pPr>
        <w:pStyle w:val="Odstavecseseznamem"/>
        <w:numPr>
          <w:ilvl w:val="0"/>
          <w:numId w:val="2"/>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Ojedinělé chyby v logování událost</w:t>
      </w:r>
    </w:p>
    <w:p w14:paraId="3AC63747" w14:textId="3867FE9A" w:rsidR="00B55BDE" w:rsidRPr="0084125C" w:rsidRDefault="00B55BDE" w:rsidP="278A0E91">
      <w:pPr>
        <w:autoSpaceDE/>
        <w:autoSpaceDN/>
        <w:spacing w:after="120" w:line="276" w:lineRule="auto"/>
        <w:jc w:val="both"/>
        <w:rPr>
          <w:rFonts w:ascii="Segoe UI" w:eastAsia="Segoe UI" w:hAnsi="Segoe UI" w:cs="Segoe UI"/>
          <w:color w:val="000000" w:themeColor="text1"/>
          <w:sz w:val="18"/>
          <w:szCs w:val="18"/>
        </w:rPr>
      </w:pPr>
    </w:p>
    <w:p w14:paraId="02E0CFD9" w14:textId="715B3942" w:rsidR="00B55BDE" w:rsidRPr="0084125C" w:rsidRDefault="3257FDAF" w:rsidP="278A0E91">
      <w:pPr>
        <w:pStyle w:val="Nadpis3"/>
        <w:keepLines/>
        <w:autoSpaceDE/>
        <w:autoSpaceDN/>
        <w:spacing w:before="240" w:after="120" w:line="276" w:lineRule="auto"/>
        <w:jc w:val="both"/>
        <w:rPr>
          <w:rFonts w:ascii="Segoe UI" w:eastAsia="Segoe UI" w:hAnsi="Segoe UI" w:cs="Segoe UI"/>
          <w:color w:val="0C0C72"/>
          <w:sz w:val="18"/>
          <w:szCs w:val="18"/>
        </w:rPr>
      </w:pPr>
      <w:r w:rsidRPr="278A0E91">
        <w:rPr>
          <w:rFonts w:ascii="Segoe UI" w:eastAsia="Segoe UI" w:hAnsi="Segoe UI" w:cs="Segoe UI"/>
          <w:color w:val="0C0C72"/>
          <w:sz w:val="18"/>
          <w:szCs w:val="18"/>
        </w:rPr>
        <w:t>8.3.3</w:t>
      </w:r>
      <w:r w:rsidR="00DE299F">
        <w:tab/>
      </w:r>
      <w:r w:rsidR="62A23291" w:rsidRPr="278A0E91">
        <w:rPr>
          <w:rFonts w:ascii="Segoe UI" w:eastAsia="Segoe UI" w:hAnsi="Segoe UI" w:cs="Segoe UI"/>
          <w:color w:val="0C0C72"/>
          <w:sz w:val="18"/>
          <w:szCs w:val="18"/>
        </w:rPr>
        <w:t xml:space="preserve">Služby spojené s uživatelskou podporou </w:t>
      </w:r>
    </w:p>
    <w:p w14:paraId="0AFF55BF" w14:textId="56B1C020"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po dobu platnosti této podpory zajistit pro zadavatele služby spojené s podporou řešení.</w:t>
      </w:r>
    </w:p>
    <w:p w14:paraId="7962FA94" w14:textId="39F2D75F"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Uvedené služby jsou součástí dodávky a nejsou zpoplatněny vysoutěženou hodinovou sazbou.</w:t>
      </w:r>
    </w:p>
    <w:p w14:paraId="5FFC712E" w14:textId="3D0D81A5"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Jsou to služby poskytované zpravidla v místě zadavatele, služby mohou být po dohodě poskytnuty i vzdáleně. Z poskytnutých služeb je vždy vypracována zpráva.</w:t>
      </w:r>
    </w:p>
    <w:p w14:paraId="0ABA795F" w14:textId="16777C51"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Služby spojené s podporou zahrnují:</w:t>
      </w:r>
    </w:p>
    <w:p w14:paraId="194720DA" w14:textId="5D8AC789"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Dílčí konzultační činnost pro uživatele a správce systému,</w:t>
      </w:r>
    </w:p>
    <w:p w14:paraId="11BB69ED" w14:textId="6D1BCBB0"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lastRenderedPageBreak/>
        <w:t>zaškolení uživatelů při rutinním provozu na pracovišti zadavatele,</w:t>
      </w:r>
    </w:p>
    <w:p w14:paraId="1373BB87" w14:textId="305B4AA1"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zaškolení správce systému při implementaci nových verzí,</w:t>
      </w:r>
    </w:p>
    <w:p w14:paraId="47A30426" w14:textId="14E8058A"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metodická podpora při rutinním používání systému,</w:t>
      </w:r>
    </w:p>
    <w:p w14:paraId="1185C075" w14:textId="34157256"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metodická podpora konfigurace systému a přípravy číselníků ASW,</w:t>
      </w:r>
    </w:p>
    <w:p w14:paraId="31847D3E" w14:textId="0B0C9933" w:rsidR="00B55BDE" w:rsidRPr="0084125C" w:rsidRDefault="62A23291" w:rsidP="00F45096">
      <w:pPr>
        <w:pStyle w:val="Odstavecseseznamem"/>
        <w:numPr>
          <w:ilvl w:val="0"/>
          <w:numId w:val="1"/>
        </w:num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průběžná aktualizace veškeré dokumentace systému,</w:t>
      </w:r>
    </w:p>
    <w:p w14:paraId="50410A25" w14:textId="134E4302" w:rsidR="00B55BDE" w:rsidRPr="0084125C" w:rsidRDefault="16738937" w:rsidP="278A0E91">
      <w:pPr>
        <w:pStyle w:val="Nadpis2"/>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8.4</w:t>
      </w:r>
      <w:r w:rsidR="00DE299F">
        <w:tab/>
      </w:r>
      <w:r w:rsidR="62A23291" w:rsidRPr="278A0E91">
        <w:rPr>
          <w:rFonts w:ascii="Segoe UI" w:eastAsia="Segoe UI" w:hAnsi="Segoe UI" w:cs="Segoe UI"/>
          <w:b/>
          <w:bCs/>
          <w:color w:val="000000" w:themeColor="text1"/>
          <w:sz w:val="20"/>
          <w:szCs w:val="20"/>
        </w:rPr>
        <w:t>Služby na vyžádání</w:t>
      </w:r>
    </w:p>
    <w:p w14:paraId="6E545408" w14:textId="7D732460"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po dobu platnosti této podpory zajistit pro zadavatele služby na vyžádání nad rámec předmětu plnění. Předpokládaný rozsah je 96 MD za čtyři roky.</w:t>
      </w:r>
    </w:p>
    <w:p w14:paraId="0585F498" w14:textId="247DB1FE" w:rsidR="00B55BDE" w:rsidRPr="0084125C" w:rsidRDefault="62A23291" w:rsidP="278A0E91">
      <w:pPr>
        <w:pStyle w:val="slo"/>
        <w:spacing w:line="276" w:lineRule="auto"/>
        <w:rPr>
          <w:rFonts w:eastAsia="Segoe UI"/>
          <w:color w:val="000000" w:themeColor="text1"/>
          <w:sz w:val="18"/>
          <w:szCs w:val="18"/>
        </w:rPr>
      </w:pPr>
      <w:r w:rsidRPr="278A0E91">
        <w:rPr>
          <w:rFonts w:eastAsia="Segoe UI"/>
          <w:color w:val="000000" w:themeColor="text1"/>
          <w:sz w:val="18"/>
          <w:szCs w:val="18"/>
        </w:rPr>
        <w:t>Služby na vyžádání budou realizovány na základě dílčích objednávek a budou hrazeny dle ceníku Služby na vyžádání (vysoutěžená hodinová sazba).</w:t>
      </w:r>
    </w:p>
    <w:p w14:paraId="1AB02FC4" w14:textId="573D980A" w:rsidR="00B55BDE" w:rsidRPr="0084125C" w:rsidRDefault="38340E7F" w:rsidP="278A0E91">
      <w:pPr>
        <w:pStyle w:val="slo"/>
        <w:numPr>
          <w:ilvl w:val="0"/>
          <w:numId w:val="0"/>
        </w:numPr>
        <w:spacing w:line="276" w:lineRule="auto"/>
        <w:ind w:left="360"/>
        <w:rPr>
          <w:rFonts w:eastAsia="Segoe UI"/>
          <w:color w:val="000000" w:themeColor="text1"/>
          <w:sz w:val="18"/>
          <w:szCs w:val="18"/>
        </w:rPr>
      </w:pPr>
      <w:r w:rsidRPr="278A0E91">
        <w:rPr>
          <w:rFonts w:eastAsia="Segoe UI"/>
          <w:color w:val="000000" w:themeColor="text1"/>
          <w:sz w:val="18"/>
          <w:szCs w:val="18"/>
        </w:rPr>
        <w:t>2.</w:t>
      </w:r>
      <w:r w:rsidR="00DE299F">
        <w:tab/>
      </w:r>
      <w:r w:rsidR="62A23291" w:rsidRPr="278A0E91">
        <w:rPr>
          <w:rFonts w:eastAsia="Segoe UI"/>
          <w:color w:val="000000" w:themeColor="text1"/>
          <w:sz w:val="18"/>
          <w:szCs w:val="18"/>
        </w:rPr>
        <w:t>Jsou to služby poskytované zpravidla v místě zadavatele, služby mohou být po dohodě poskytnuty i vzdáleně. Z poskytnutých služeb je vždy vypracována zpráva o realizaci.</w:t>
      </w:r>
    </w:p>
    <w:p w14:paraId="44A42D0B" w14:textId="5972911F" w:rsidR="00B55BDE" w:rsidRPr="0084125C" w:rsidRDefault="6CED925D" w:rsidP="278A0E91">
      <w:pPr>
        <w:pStyle w:val="slo"/>
        <w:numPr>
          <w:ilvl w:val="0"/>
          <w:numId w:val="0"/>
        </w:numPr>
        <w:spacing w:line="276" w:lineRule="auto"/>
        <w:ind w:left="360"/>
        <w:rPr>
          <w:rFonts w:eastAsia="Segoe UI"/>
          <w:color w:val="000000" w:themeColor="text1"/>
          <w:sz w:val="18"/>
          <w:szCs w:val="18"/>
        </w:rPr>
      </w:pPr>
      <w:r w:rsidRPr="278A0E91">
        <w:rPr>
          <w:rFonts w:eastAsia="Segoe UI"/>
          <w:color w:val="000000" w:themeColor="text1"/>
          <w:sz w:val="18"/>
          <w:szCs w:val="18"/>
        </w:rPr>
        <w:t>3.</w:t>
      </w:r>
      <w:r w:rsidR="00DE299F">
        <w:tab/>
      </w:r>
      <w:r w:rsidR="62A23291" w:rsidRPr="278A0E91">
        <w:rPr>
          <w:rFonts w:eastAsia="Segoe UI"/>
          <w:color w:val="000000" w:themeColor="text1"/>
          <w:sz w:val="18"/>
          <w:szCs w:val="18"/>
        </w:rPr>
        <w:t>Forma akceptace poskytnutých služeb je realizována oboustranně potvrzeným akceptačním protokolem.</w:t>
      </w:r>
    </w:p>
    <w:p w14:paraId="1432EACA" w14:textId="1ADB99E2" w:rsidR="00B55BDE" w:rsidRPr="0084125C" w:rsidRDefault="1607EA4F" w:rsidP="278A0E91">
      <w:pPr>
        <w:pStyle w:val="slo"/>
        <w:numPr>
          <w:ilvl w:val="0"/>
          <w:numId w:val="0"/>
        </w:numPr>
        <w:spacing w:line="276" w:lineRule="auto"/>
        <w:ind w:left="360"/>
        <w:rPr>
          <w:rFonts w:eastAsia="Segoe UI"/>
          <w:color w:val="000000" w:themeColor="text1"/>
          <w:sz w:val="18"/>
          <w:szCs w:val="18"/>
        </w:rPr>
      </w:pPr>
      <w:r w:rsidRPr="278A0E91">
        <w:rPr>
          <w:rFonts w:eastAsia="Segoe UI"/>
          <w:color w:val="000000" w:themeColor="text1"/>
          <w:sz w:val="18"/>
          <w:szCs w:val="18"/>
        </w:rPr>
        <w:t>4.</w:t>
      </w:r>
      <w:r w:rsidR="00DE299F">
        <w:tab/>
      </w:r>
      <w:r w:rsidR="62A23291" w:rsidRPr="278A0E91">
        <w:rPr>
          <w:rFonts w:eastAsia="Segoe UI"/>
          <w:color w:val="000000" w:themeColor="text1"/>
          <w:sz w:val="18"/>
          <w:szCs w:val="18"/>
        </w:rPr>
        <w:t>Služby na vyžádání zahrnují zejména:</w:t>
      </w:r>
    </w:p>
    <w:p w14:paraId="195A2434" w14:textId="77F479E1" w:rsidR="00B55BDE" w:rsidRPr="0084125C" w:rsidRDefault="2F63C87C" w:rsidP="278A0E91">
      <w:pPr>
        <w:pStyle w:val="Odrka"/>
        <w:numPr>
          <w:ilvl w:val="0"/>
          <w:numId w:val="0"/>
        </w:numPr>
        <w:spacing w:line="276" w:lineRule="auto"/>
        <w:ind w:left="1134" w:hanging="425"/>
        <w:rPr>
          <w:rFonts w:eastAsia="Segoe UI"/>
          <w:color w:val="000000" w:themeColor="text1"/>
          <w:sz w:val="18"/>
          <w:szCs w:val="18"/>
        </w:rPr>
      </w:pPr>
      <w:r w:rsidRPr="278A0E91">
        <w:rPr>
          <w:rFonts w:eastAsia="Segoe UI"/>
          <w:color w:val="000000" w:themeColor="text1"/>
          <w:sz w:val="18"/>
          <w:szCs w:val="18"/>
        </w:rPr>
        <w:t xml:space="preserve">- </w:t>
      </w:r>
      <w:r w:rsidR="62A23291" w:rsidRPr="278A0E91">
        <w:rPr>
          <w:rFonts w:eastAsia="Segoe UI"/>
          <w:color w:val="000000" w:themeColor="text1"/>
          <w:sz w:val="18"/>
          <w:szCs w:val="18"/>
        </w:rPr>
        <w:t>Konzultační a analytické služby zaměřené na požadovanou oblast,</w:t>
      </w:r>
    </w:p>
    <w:p w14:paraId="255CF0BE" w14:textId="166A4E6F" w:rsidR="00B55BDE" w:rsidRPr="0084125C" w:rsidRDefault="29F3364B" w:rsidP="278A0E91">
      <w:pPr>
        <w:pStyle w:val="Odrka"/>
        <w:numPr>
          <w:ilvl w:val="0"/>
          <w:numId w:val="0"/>
        </w:numPr>
        <w:spacing w:line="276" w:lineRule="auto"/>
        <w:ind w:left="1134" w:hanging="425"/>
        <w:rPr>
          <w:rFonts w:eastAsia="Segoe UI"/>
          <w:color w:val="000000" w:themeColor="text1"/>
          <w:sz w:val="18"/>
          <w:szCs w:val="18"/>
        </w:rPr>
      </w:pPr>
      <w:r w:rsidRPr="278A0E91">
        <w:rPr>
          <w:rFonts w:eastAsia="Segoe UI"/>
          <w:color w:val="000000" w:themeColor="text1"/>
          <w:sz w:val="18"/>
          <w:szCs w:val="18"/>
        </w:rPr>
        <w:t xml:space="preserve">- </w:t>
      </w:r>
      <w:r w:rsidR="62A23291" w:rsidRPr="278A0E91">
        <w:rPr>
          <w:rFonts w:eastAsia="Segoe UI"/>
          <w:color w:val="000000" w:themeColor="text1"/>
          <w:sz w:val="18"/>
          <w:szCs w:val="18"/>
        </w:rPr>
        <w:t>poskytování systémových, programátorských a vývojových prací,</w:t>
      </w:r>
    </w:p>
    <w:p w14:paraId="2BD8DF4E" w14:textId="7C433182" w:rsidR="00B55BDE" w:rsidRPr="0084125C" w:rsidRDefault="7CDB9238" w:rsidP="278A0E91">
      <w:pPr>
        <w:pStyle w:val="Odrka"/>
        <w:numPr>
          <w:ilvl w:val="0"/>
          <w:numId w:val="0"/>
        </w:numPr>
        <w:spacing w:line="276" w:lineRule="auto"/>
        <w:ind w:left="1134" w:hanging="425"/>
        <w:rPr>
          <w:rFonts w:eastAsia="Segoe UI"/>
          <w:color w:val="000000" w:themeColor="text1"/>
          <w:sz w:val="18"/>
          <w:szCs w:val="18"/>
        </w:rPr>
      </w:pPr>
      <w:r w:rsidRPr="278A0E91">
        <w:rPr>
          <w:rFonts w:eastAsia="Segoe UI"/>
          <w:color w:val="000000" w:themeColor="text1"/>
          <w:sz w:val="18"/>
          <w:szCs w:val="18"/>
        </w:rPr>
        <w:t xml:space="preserve">- </w:t>
      </w:r>
      <w:r w:rsidR="62A23291" w:rsidRPr="278A0E91">
        <w:rPr>
          <w:rFonts w:eastAsia="Segoe UI"/>
          <w:color w:val="000000" w:themeColor="text1"/>
          <w:sz w:val="18"/>
          <w:szCs w:val="18"/>
        </w:rPr>
        <w:t>realizace požadavků na novou funkcionalitu nad rámec poptávaného řešení.</w:t>
      </w:r>
    </w:p>
    <w:p w14:paraId="3F2A151F" w14:textId="5B0BE6F8" w:rsidR="00B55BDE" w:rsidRPr="0084125C" w:rsidRDefault="1A009D17" w:rsidP="278A0E91">
      <w:pPr>
        <w:pStyle w:val="Nadpis2"/>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8.5</w:t>
      </w:r>
      <w:r w:rsidR="00DE299F">
        <w:tab/>
      </w:r>
      <w:r w:rsidR="62A23291" w:rsidRPr="278A0E91">
        <w:rPr>
          <w:rFonts w:ascii="Segoe UI" w:eastAsia="Segoe UI" w:hAnsi="Segoe UI" w:cs="Segoe UI"/>
          <w:b/>
          <w:bCs/>
          <w:color w:val="000000" w:themeColor="text1"/>
          <w:sz w:val="20"/>
          <w:szCs w:val="20"/>
        </w:rPr>
        <w:t>Reporting</w:t>
      </w:r>
    </w:p>
    <w:p w14:paraId="425B6F35" w14:textId="7BC6200C"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se zavazuje poskytovat Zadavateli reporting poskytnutých služeb a to tak, že report bude rozdělen na:</w:t>
      </w:r>
    </w:p>
    <w:p w14:paraId="15315C9E" w14:textId="4426A411"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Vyřešené závady a závady v řešení,</w:t>
      </w:r>
    </w:p>
    <w:p w14:paraId="2A67EF0B" w14:textId="0830BC09"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vyřešené požadavky a požadavky v řešení,</w:t>
      </w:r>
    </w:p>
    <w:p w14:paraId="1073D196" w14:textId="3C34FAA2"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soupis poskytnutých a poskytovaných Služeb spojených s uživatelskou podporou,</w:t>
      </w:r>
    </w:p>
    <w:p w14:paraId="030F557B" w14:textId="4E2E02F7"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soupis poskytnutých a poskytovaných Služeb na vyžádání,</w:t>
      </w:r>
    </w:p>
    <w:p w14:paraId="440D698C" w14:textId="5094BB3A"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přehled splněných a nesplněných SLA.</w:t>
      </w:r>
    </w:p>
    <w:p w14:paraId="431D6CEB" w14:textId="19A8B94F"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Tento report se dodavatel zavazuje poskytovat zadavateli jednou měsíčně vždy za uplynulý měsíc, k poslednímu dni v měsíci.</w:t>
      </w:r>
    </w:p>
    <w:p w14:paraId="43986FF7" w14:textId="1BCFAB9D" w:rsidR="00B55BDE" w:rsidRPr="0084125C" w:rsidRDefault="5F99AD57" w:rsidP="278A0E91">
      <w:pPr>
        <w:pStyle w:val="Nadpis2"/>
        <w:autoSpaceDE/>
        <w:autoSpaceDN/>
        <w:spacing w:before="360" w:after="120" w:line="276" w:lineRule="auto"/>
        <w:jc w:val="both"/>
        <w:rPr>
          <w:rFonts w:ascii="Segoe UI" w:eastAsia="Segoe UI" w:hAnsi="Segoe UI" w:cs="Segoe UI"/>
          <w:b/>
          <w:bCs/>
          <w:color w:val="000000" w:themeColor="text1"/>
          <w:sz w:val="20"/>
          <w:szCs w:val="20"/>
        </w:rPr>
      </w:pPr>
      <w:r w:rsidRPr="278A0E91">
        <w:rPr>
          <w:rFonts w:ascii="Segoe UI" w:eastAsia="Segoe UI" w:hAnsi="Segoe UI" w:cs="Segoe UI"/>
          <w:b/>
          <w:bCs/>
          <w:color w:val="000000" w:themeColor="text1"/>
          <w:sz w:val="20"/>
          <w:szCs w:val="20"/>
        </w:rPr>
        <w:t>8.6</w:t>
      </w:r>
      <w:r w:rsidR="00DE299F">
        <w:tab/>
      </w:r>
      <w:r w:rsidR="62A23291" w:rsidRPr="278A0E91">
        <w:rPr>
          <w:rFonts w:ascii="Segoe UI" w:eastAsia="Segoe UI" w:hAnsi="Segoe UI" w:cs="Segoe UI"/>
          <w:b/>
          <w:bCs/>
          <w:color w:val="000000" w:themeColor="text1"/>
          <w:sz w:val="20"/>
          <w:szCs w:val="20"/>
        </w:rPr>
        <w:t xml:space="preserve">Exitová součinnost </w:t>
      </w:r>
    </w:p>
    <w:p w14:paraId="67C56F0B" w14:textId="642F9C52" w:rsidR="00B55BDE" w:rsidRPr="0084125C" w:rsidRDefault="62A23291" w:rsidP="278A0E91">
      <w:pPr>
        <w:autoSpaceDE/>
        <w:autoSpaceDN/>
        <w:spacing w:after="120" w:line="276" w:lineRule="auto"/>
        <w:jc w:val="both"/>
        <w:rPr>
          <w:rFonts w:ascii="Segoe UI" w:eastAsia="Segoe UI" w:hAnsi="Segoe UI" w:cs="Segoe UI"/>
          <w:color w:val="000000" w:themeColor="text1"/>
          <w:sz w:val="18"/>
          <w:szCs w:val="18"/>
        </w:rPr>
      </w:pPr>
      <w:r w:rsidRPr="278A0E91">
        <w:rPr>
          <w:rFonts w:ascii="Segoe UI" w:eastAsia="Segoe UI" w:hAnsi="Segoe UI" w:cs="Segoe UI"/>
          <w:color w:val="000000" w:themeColor="text1"/>
          <w:sz w:val="18"/>
          <w:szCs w:val="18"/>
        </w:rPr>
        <w:t>Dodavatel za účelem řádného a plynulého převedení všech činností při ukončení smluvního vztahu spojených se servisem a podporou řešení především:</w:t>
      </w:r>
    </w:p>
    <w:p w14:paraId="6F2F78E8" w14:textId="6106DAE3"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Poskytne náležitou a nezbytnou součinnost pro takové převedení,</w:t>
      </w:r>
    </w:p>
    <w:p w14:paraId="73187277" w14:textId="43F008D9" w:rsidR="00B55BDE" w:rsidRPr="0084125C" w:rsidRDefault="62A23291" w:rsidP="278A0E91">
      <w:pPr>
        <w:pStyle w:val="Odrka"/>
        <w:spacing w:line="276" w:lineRule="auto"/>
        <w:rPr>
          <w:rFonts w:eastAsia="Segoe UI"/>
          <w:color w:val="000000" w:themeColor="text1"/>
          <w:sz w:val="18"/>
          <w:szCs w:val="18"/>
        </w:rPr>
      </w:pPr>
      <w:r w:rsidRPr="278A0E91">
        <w:rPr>
          <w:rFonts w:eastAsia="Segoe UI"/>
          <w:color w:val="000000" w:themeColor="text1"/>
          <w:sz w:val="18"/>
          <w:szCs w:val="18"/>
        </w:rPr>
        <w:t>poskytne veškeré nezbytné informace a dokumentaci.</w:t>
      </w:r>
    </w:p>
    <w:p w14:paraId="684BD32D" w14:textId="2BBF73F4" w:rsidR="00B55BDE" w:rsidRPr="0084125C" w:rsidRDefault="00B55BDE" w:rsidP="278A0E91">
      <w:pPr>
        <w:keepNext/>
        <w:keepLines/>
        <w:shd w:val="clear" w:color="auto" w:fill="EAEAEA"/>
        <w:autoSpaceDE/>
        <w:autoSpaceDN/>
        <w:spacing w:before="480" w:after="120" w:line="276" w:lineRule="auto"/>
        <w:rPr>
          <w:rFonts w:ascii="Segoe UI" w:eastAsia="Segoe UI" w:hAnsi="Segoe UI" w:cs="Segoe UI"/>
          <w:b/>
          <w:bCs/>
          <w:color w:val="000000" w:themeColor="text1"/>
        </w:rPr>
      </w:pPr>
    </w:p>
    <w:p w14:paraId="059163D8" w14:textId="4EBEE815" w:rsidR="278A0E91" w:rsidRDefault="278A0E91"/>
    <w:p w14:paraId="49E9567D" w14:textId="7C6AFF4E" w:rsidR="278A0E91" w:rsidRDefault="278A0E91"/>
    <w:p w14:paraId="3752A542" w14:textId="559470AC" w:rsidR="278A0E91" w:rsidRDefault="278A0E91"/>
    <w:p w14:paraId="6E5F4D09" w14:textId="43842B0C" w:rsidR="00462ACF" w:rsidRDefault="00462ACF" w:rsidP="278A0E91">
      <w:pPr>
        <w:spacing w:after="120" w:line="276" w:lineRule="auto"/>
        <w:jc w:val="both"/>
        <w:rPr>
          <w:rFonts w:ascii="Segoe UI" w:eastAsia="Segoe UI" w:hAnsi="Segoe UI" w:cs="Segoe UI"/>
          <w:color w:val="000000" w:themeColor="text1"/>
          <w:sz w:val="18"/>
          <w:szCs w:val="18"/>
        </w:rPr>
      </w:pPr>
    </w:p>
    <w:p w14:paraId="407446C6" w14:textId="47CBE47C" w:rsidR="00E51609" w:rsidRDefault="00E51609" w:rsidP="278A0E91">
      <w:pPr>
        <w:spacing w:after="120" w:line="276" w:lineRule="auto"/>
        <w:jc w:val="both"/>
        <w:rPr>
          <w:rFonts w:ascii="Segoe UI" w:eastAsia="Segoe UI" w:hAnsi="Segoe UI" w:cs="Segoe UI"/>
          <w:color w:val="000000" w:themeColor="text1"/>
          <w:sz w:val="18"/>
          <w:szCs w:val="18"/>
        </w:rPr>
      </w:pPr>
    </w:p>
    <w:p w14:paraId="7409389E" w14:textId="20CE01DB" w:rsidR="00E51609" w:rsidRDefault="00E51609" w:rsidP="278A0E91">
      <w:pPr>
        <w:spacing w:after="120" w:line="276" w:lineRule="auto"/>
        <w:jc w:val="both"/>
        <w:rPr>
          <w:rFonts w:ascii="Segoe UI" w:eastAsia="Segoe UI" w:hAnsi="Segoe UI" w:cs="Segoe UI"/>
          <w:color w:val="000000" w:themeColor="text1"/>
          <w:sz w:val="18"/>
          <w:szCs w:val="18"/>
        </w:rPr>
      </w:pPr>
    </w:p>
    <w:p w14:paraId="5EB66AE4" w14:textId="191A3518" w:rsidR="003C2732" w:rsidRPr="0084125C" w:rsidRDefault="003C2732" w:rsidP="002A0C6B">
      <w:pPr>
        <w:jc w:val="right"/>
        <w:rPr>
          <w:rFonts w:ascii="Tahoma" w:hAnsi="Tahoma" w:cs="Tahoma"/>
          <w:sz w:val="16"/>
          <w:szCs w:val="16"/>
        </w:rPr>
      </w:pPr>
      <w:r w:rsidRPr="0084125C">
        <w:rPr>
          <w:rFonts w:ascii="Tahoma" w:hAnsi="Tahoma" w:cs="Tahoma"/>
          <w:sz w:val="16"/>
          <w:szCs w:val="16"/>
        </w:rPr>
        <w:lastRenderedPageBreak/>
        <w:t xml:space="preserve">Příloha č. 3 </w:t>
      </w:r>
      <w:r w:rsidR="008B4F73" w:rsidRPr="0084125C">
        <w:rPr>
          <w:rFonts w:ascii="Tahoma" w:hAnsi="Tahoma" w:cs="Tahoma"/>
          <w:sz w:val="16"/>
          <w:szCs w:val="16"/>
        </w:rPr>
        <w:t>smlouvy PO</w:t>
      </w:r>
      <w:r w:rsidR="00AC7893">
        <w:rPr>
          <w:rFonts w:ascii="Tahoma" w:hAnsi="Tahoma" w:cs="Tahoma"/>
          <w:sz w:val="16"/>
          <w:szCs w:val="16"/>
        </w:rPr>
        <w:t xml:space="preserve"> </w:t>
      </w:r>
      <w:r w:rsidR="00EC6604">
        <w:rPr>
          <w:rFonts w:ascii="Tahoma" w:hAnsi="Tahoma" w:cs="Tahoma"/>
          <w:sz w:val="16"/>
          <w:szCs w:val="16"/>
        </w:rPr>
        <w:t>178</w:t>
      </w:r>
      <w:r w:rsidR="008B4F73" w:rsidRPr="0084125C">
        <w:rPr>
          <w:rFonts w:ascii="Tahoma" w:hAnsi="Tahoma" w:cs="Tahoma"/>
          <w:sz w:val="16"/>
          <w:szCs w:val="16"/>
        </w:rPr>
        <w:t>/S/2</w:t>
      </w:r>
      <w:r w:rsidR="008758FB">
        <w:rPr>
          <w:rFonts w:ascii="Tahoma" w:hAnsi="Tahoma" w:cs="Tahoma"/>
          <w:sz w:val="16"/>
          <w:szCs w:val="16"/>
        </w:rPr>
        <w:t>6</w:t>
      </w:r>
    </w:p>
    <w:p w14:paraId="73DD041B" w14:textId="77777777" w:rsidR="00EA6CDB" w:rsidRDefault="00EA6CDB" w:rsidP="001C2774">
      <w:pPr>
        <w:jc w:val="center"/>
        <w:rPr>
          <w:rFonts w:ascii="Tahoma" w:hAnsi="Tahoma" w:cs="Tahoma"/>
          <w:b/>
          <w:bCs/>
          <w:sz w:val="16"/>
          <w:szCs w:val="16"/>
        </w:rPr>
      </w:pPr>
    </w:p>
    <w:p w14:paraId="5233E13F" w14:textId="7B57D6EC" w:rsidR="000F2260" w:rsidRPr="0084125C" w:rsidRDefault="001C2774" w:rsidP="001C2774">
      <w:pPr>
        <w:jc w:val="center"/>
        <w:rPr>
          <w:rFonts w:ascii="Tahoma" w:hAnsi="Tahoma" w:cs="Tahoma"/>
          <w:b/>
          <w:bCs/>
          <w:sz w:val="16"/>
          <w:szCs w:val="16"/>
        </w:rPr>
      </w:pPr>
      <w:r w:rsidRPr="0084125C">
        <w:rPr>
          <w:rFonts w:ascii="Tahoma" w:hAnsi="Tahoma" w:cs="Tahoma"/>
          <w:b/>
          <w:bCs/>
          <w:sz w:val="16"/>
          <w:szCs w:val="16"/>
        </w:rPr>
        <w:t>Položkový ceník</w:t>
      </w:r>
    </w:p>
    <w:p w14:paraId="792FEF91" w14:textId="77777777" w:rsidR="000F2260" w:rsidRPr="0084125C" w:rsidRDefault="000F2260" w:rsidP="002A0C6B">
      <w:pPr>
        <w:jc w:val="right"/>
        <w:rPr>
          <w:rFonts w:ascii="Tahoma" w:hAnsi="Tahoma" w:cs="Tahoma"/>
          <w:sz w:val="16"/>
          <w:szCs w:val="16"/>
        </w:rPr>
      </w:pPr>
    </w:p>
    <w:p w14:paraId="1D088A16" w14:textId="77777777" w:rsidR="001C2774" w:rsidRPr="0078486A" w:rsidRDefault="001C2774" w:rsidP="003A3170">
      <w:pPr>
        <w:rPr>
          <w:rFonts w:ascii="Tahoma" w:hAnsi="Tahoma" w:cs="Tahoma"/>
          <w:color w:val="FF0000"/>
          <w:sz w:val="16"/>
          <w:szCs w:val="16"/>
        </w:rPr>
      </w:pPr>
    </w:p>
    <w:p w14:paraId="17CF24FF" w14:textId="68DFC645" w:rsidR="00E51609" w:rsidRDefault="0078486A" w:rsidP="00AC7893">
      <w:pPr>
        <w:ind w:left="-709"/>
        <w:jc w:val="right"/>
        <w:rPr>
          <w:rFonts w:ascii="Tahoma" w:hAnsi="Tahoma" w:cs="Tahoma"/>
          <w:sz w:val="16"/>
          <w:szCs w:val="16"/>
        </w:rPr>
      </w:pPr>
      <w:r w:rsidRPr="0078486A">
        <w:rPr>
          <w:noProof/>
        </w:rPr>
        <w:drawing>
          <wp:inline distT="0" distB="0" distL="0" distR="0" wp14:anchorId="571C1F34" wp14:editId="7BFD8ABB">
            <wp:extent cx="6932488" cy="1171575"/>
            <wp:effectExtent l="0" t="0" r="1905" b="0"/>
            <wp:docPr id="10462764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7453" cy="1191004"/>
                    </a:xfrm>
                    <a:prstGeom prst="rect">
                      <a:avLst/>
                    </a:prstGeom>
                    <a:noFill/>
                    <a:ln>
                      <a:noFill/>
                    </a:ln>
                  </pic:spPr>
                </pic:pic>
              </a:graphicData>
            </a:graphic>
          </wp:inline>
        </w:drawing>
      </w:r>
    </w:p>
    <w:p w14:paraId="06F0AB4C" w14:textId="59E8327D" w:rsidR="00E51609" w:rsidRDefault="00E51609" w:rsidP="000F2260">
      <w:pPr>
        <w:jc w:val="right"/>
        <w:rPr>
          <w:rFonts w:ascii="Tahoma" w:hAnsi="Tahoma" w:cs="Tahoma"/>
          <w:sz w:val="16"/>
          <w:szCs w:val="16"/>
        </w:rPr>
      </w:pPr>
    </w:p>
    <w:p w14:paraId="3BE5CD60" w14:textId="7A04A381" w:rsidR="00E51609" w:rsidRDefault="00E51609" w:rsidP="000F2260">
      <w:pPr>
        <w:jc w:val="right"/>
        <w:rPr>
          <w:rFonts w:ascii="Tahoma" w:hAnsi="Tahoma" w:cs="Tahoma"/>
          <w:sz w:val="16"/>
          <w:szCs w:val="16"/>
        </w:rPr>
      </w:pPr>
    </w:p>
    <w:p w14:paraId="1F017E95" w14:textId="1761D134" w:rsidR="00E51609" w:rsidRDefault="00E51609" w:rsidP="000F2260">
      <w:pPr>
        <w:jc w:val="right"/>
        <w:rPr>
          <w:rFonts w:ascii="Tahoma" w:hAnsi="Tahoma" w:cs="Tahoma"/>
          <w:sz w:val="16"/>
          <w:szCs w:val="16"/>
        </w:rPr>
      </w:pPr>
    </w:p>
    <w:p w14:paraId="1EA37EC6" w14:textId="01434554" w:rsidR="00E51609" w:rsidRDefault="00E51609" w:rsidP="000F2260">
      <w:pPr>
        <w:jc w:val="right"/>
        <w:rPr>
          <w:rFonts w:ascii="Tahoma" w:hAnsi="Tahoma" w:cs="Tahoma"/>
          <w:sz w:val="16"/>
          <w:szCs w:val="16"/>
        </w:rPr>
      </w:pPr>
    </w:p>
    <w:p w14:paraId="0CC7615D" w14:textId="57EEE8F4" w:rsidR="00E51609" w:rsidRDefault="00E51609" w:rsidP="000F2260">
      <w:pPr>
        <w:jc w:val="right"/>
        <w:rPr>
          <w:rFonts w:ascii="Tahoma" w:hAnsi="Tahoma" w:cs="Tahoma"/>
          <w:sz w:val="16"/>
          <w:szCs w:val="16"/>
        </w:rPr>
      </w:pPr>
    </w:p>
    <w:p w14:paraId="036BB884" w14:textId="56924FE8" w:rsidR="00E51609" w:rsidRDefault="00E51609" w:rsidP="000F2260">
      <w:pPr>
        <w:jc w:val="right"/>
        <w:rPr>
          <w:rFonts w:ascii="Tahoma" w:hAnsi="Tahoma" w:cs="Tahoma"/>
          <w:sz w:val="16"/>
          <w:szCs w:val="16"/>
        </w:rPr>
      </w:pPr>
    </w:p>
    <w:p w14:paraId="46105AB6" w14:textId="7C74D360" w:rsidR="00E51609" w:rsidRDefault="00E51609" w:rsidP="000F2260">
      <w:pPr>
        <w:jc w:val="right"/>
        <w:rPr>
          <w:rFonts w:ascii="Tahoma" w:hAnsi="Tahoma" w:cs="Tahoma"/>
          <w:sz w:val="16"/>
          <w:szCs w:val="16"/>
        </w:rPr>
      </w:pPr>
    </w:p>
    <w:p w14:paraId="28DE1338" w14:textId="6A94233B" w:rsidR="00E51609" w:rsidRDefault="00E51609" w:rsidP="000F2260">
      <w:pPr>
        <w:jc w:val="right"/>
        <w:rPr>
          <w:rFonts w:ascii="Tahoma" w:hAnsi="Tahoma" w:cs="Tahoma"/>
          <w:sz w:val="16"/>
          <w:szCs w:val="16"/>
        </w:rPr>
      </w:pPr>
    </w:p>
    <w:p w14:paraId="5018911C" w14:textId="5983B09E" w:rsidR="00E51609" w:rsidRDefault="00E51609" w:rsidP="000F2260">
      <w:pPr>
        <w:jc w:val="right"/>
        <w:rPr>
          <w:rFonts w:ascii="Tahoma" w:hAnsi="Tahoma" w:cs="Tahoma"/>
          <w:sz w:val="16"/>
          <w:szCs w:val="16"/>
        </w:rPr>
      </w:pPr>
    </w:p>
    <w:p w14:paraId="2C1B883F" w14:textId="3746B37A" w:rsidR="00E51609" w:rsidRDefault="00E51609" w:rsidP="000F2260">
      <w:pPr>
        <w:jc w:val="right"/>
        <w:rPr>
          <w:rFonts w:ascii="Tahoma" w:hAnsi="Tahoma" w:cs="Tahoma"/>
          <w:sz w:val="16"/>
          <w:szCs w:val="16"/>
        </w:rPr>
      </w:pPr>
    </w:p>
    <w:p w14:paraId="2E6019F3" w14:textId="37D055D2" w:rsidR="00E51609" w:rsidRDefault="00E51609" w:rsidP="000F2260">
      <w:pPr>
        <w:jc w:val="right"/>
        <w:rPr>
          <w:rFonts w:ascii="Tahoma" w:hAnsi="Tahoma" w:cs="Tahoma"/>
          <w:sz w:val="16"/>
          <w:szCs w:val="16"/>
        </w:rPr>
      </w:pPr>
    </w:p>
    <w:p w14:paraId="4E792B43" w14:textId="197D783E" w:rsidR="00E51609" w:rsidRDefault="00E51609" w:rsidP="000F2260">
      <w:pPr>
        <w:jc w:val="right"/>
        <w:rPr>
          <w:rFonts w:ascii="Tahoma" w:hAnsi="Tahoma" w:cs="Tahoma"/>
          <w:sz w:val="16"/>
          <w:szCs w:val="16"/>
        </w:rPr>
      </w:pPr>
    </w:p>
    <w:p w14:paraId="7D7AA043" w14:textId="64631DF4" w:rsidR="00E51609" w:rsidRDefault="00E51609" w:rsidP="000F2260">
      <w:pPr>
        <w:jc w:val="right"/>
        <w:rPr>
          <w:rFonts w:ascii="Tahoma" w:hAnsi="Tahoma" w:cs="Tahoma"/>
          <w:sz w:val="16"/>
          <w:szCs w:val="16"/>
        </w:rPr>
      </w:pPr>
    </w:p>
    <w:p w14:paraId="4980FDF8" w14:textId="749BF53F" w:rsidR="00E51609" w:rsidRDefault="00E51609" w:rsidP="000F2260">
      <w:pPr>
        <w:jc w:val="right"/>
        <w:rPr>
          <w:rFonts w:ascii="Tahoma" w:hAnsi="Tahoma" w:cs="Tahoma"/>
          <w:sz w:val="16"/>
          <w:szCs w:val="16"/>
        </w:rPr>
      </w:pPr>
    </w:p>
    <w:p w14:paraId="1E1C7025" w14:textId="4406F177" w:rsidR="00E51609" w:rsidRDefault="00E51609" w:rsidP="000F2260">
      <w:pPr>
        <w:jc w:val="right"/>
        <w:rPr>
          <w:rFonts w:ascii="Tahoma" w:hAnsi="Tahoma" w:cs="Tahoma"/>
          <w:sz w:val="16"/>
          <w:szCs w:val="16"/>
        </w:rPr>
      </w:pPr>
    </w:p>
    <w:p w14:paraId="596A3AA5" w14:textId="5B58B2AB" w:rsidR="00E51609" w:rsidRDefault="00E51609" w:rsidP="000F2260">
      <w:pPr>
        <w:jc w:val="right"/>
        <w:rPr>
          <w:rFonts w:ascii="Tahoma" w:hAnsi="Tahoma" w:cs="Tahoma"/>
          <w:sz w:val="16"/>
          <w:szCs w:val="16"/>
        </w:rPr>
      </w:pPr>
    </w:p>
    <w:p w14:paraId="74CB2515" w14:textId="305A841A" w:rsidR="00E51609" w:rsidRDefault="00E51609" w:rsidP="000F2260">
      <w:pPr>
        <w:jc w:val="right"/>
        <w:rPr>
          <w:rFonts w:ascii="Tahoma" w:hAnsi="Tahoma" w:cs="Tahoma"/>
          <w:sz w:val="16"/>
          <w:szCs w:val="16"/>
        </w:rPr>
      </w:pPr>
    </w:p>
    <w:p w14:paraId="1B8A9B76" w14:textId="2F7AB251" w:rsidR="00E51609" w:rsidRDefault="00E51609" w:rsidP="000F2260">
      <w:pPr>
        <w:jc w:val="right"/>
        <w:rPr>
          <w:rFonts w:ascii="Tahoma" w:hAnsi="Tahoma" w:cs="Tahoma"/>
          <w:sz w:val="16"/>
          <w:szCs w:val="16"/>
        </w:rPr>
      </w:pPr>
    </w:p>
    <w:p w14:paraId="1117ACF6" w14:textId="5453238C" w:rsidR="00E51609" w:rsidRDefault="00E51609" w:rsidP="000F2260">
      <w:pPr>
        <w:jc w:val="right"/>
        <w:rPr>
          <w:rFonts w:ascii="Tahoma" w:hAnsi="Tahoma" w:cs="Tahoma"/>
          <w:sz w:val="16"/>
          <w:szCs w:val="16"/>
        </w:rPr>
      </w:pPr>
    </w:p>
    <w:p w14:paraId="148784F5" w14:textId="2E046F57" w:rsidR="00E51609" w:rsidRDefault="00E51609" w:rsidP="000F2260">
      <w:pPr>
        <w:jc w:val="right"/>
        <w:rPr>
          <w:rFonts w:ascii="Tahoma" w:hAnsi="Tahoma" w:cs="Tahoma"/>
          <w:sz w:val="16"/>
          <w:szCs w:val="16"/>
        </w:rPr>
      </w:pPr>
    </w:p>
    <w:p w14:paraId="7B302941" w14:textId="01AB9BDA" w:rsidR="00E51609" w:rsidRDefault="00E51609" w:rsidP="000F2260">
      <w:pPr>
        <w:jc w:val="right"/>
        <w:rPr>
          <w:rFonts w:ascii="Tahoma" w:hAnsi="Tahoma" w:cs="Tahoma"/>
          <w:sz w:val="16"/>
          <w:szCs w:val="16"/>
        </w:rPr>
      </w:pPr>
    </w:p>
    <w:p w14:paraId="2F86A9C7" w14:textId="5C2BF7E2" w:rsidR="00E51609" w:rsidRDefault="00E51609" w:rsidP="000F2260">
      <w:pPr>
        <w:jc w:val="right"/>
        <w:rPr>
          <w:rFonts w:ascii="Tahoma" w:hAnsi="Tahoma" w:cs="Tahoma"/>
          <w:sz w:val="16"/>
          <w:szCs w:val="16"/>
        </w:rPr>
      </w:pPr>
    </w:p>
    <w:p w14:paraId="1DD1799D" w14:textId="08332DB7" w:rsidR="00E51609" w:rsidRDefault="00E51609" w:rsidP="000F2260">
      <w:pPr>
        <w:jc w:val="right"/>
        <w:rPr>
          <w:rFonts w:ascii="Tahoma" w:hAnsi="Tahoma" w:cs="Tahoma"/>
          <w:sz w:val="16"/>
          <w:szCs w:val="16"/>
        </w:rPr>
      </w:pPr>
    </w:p>
    <w:p w14:paraId="2E6D895E" w14:textId="3B3BA45B" w:rsidR="00E51609" w:rsidRDefault="00E51609" w:rsidP="000F2260">
      <w:pPr>
        <w:jc w:val="right"/>
        <w:rPr>
          <w:rFonts w:ascii="Tahoma" w:hAnsi="Tahoma" w:cs="Tahoma"/>
          <w:sz w:val="16"/>
          <w:szCs w:val="16"/>
        </w:rPr>
      </w:pPr>
    </w:p>
    <w:p w14:paraId="7A1CFC4A" w14:textId="45079CCB" w:rsidR="00E51609" w:rsidRDefault="00E51609" w:rsidP="000F2260">
      <w:pPr>
        <w:jc w:val="right"/>
        <w:rPr>
          <w:rFonts w:ascii="Tahoma" w:hAnsi="Tahoma" w:cs="Tahoma"/>
          <w:sz w:val="16"/>
          <w:szCs w:val="16"/>
        </w:rPr>
      </w:pPr>
    </w:p>
    <w:p w14:paraId="5016DF9A" w14:textId="188CF834" w:rsidR="00E51609" w:rsidRDefault="00E51609" w:rsidP="000F2260">
      <w:pPr>
        <w:jc w:val="right"/>
        <w:rPr>
          <w:rFonts w:ascii="Tahoma" w:hAnsi="Tahoma" w:cs="Tahoma"/>
          <w:sz w:val="16"/>
          <w:szCs w:val="16"/>
        </w:rPr>
      </w:pPr>
    </w:p>
    <w:p w14:paraId="731AB3E3" w14:textId="6273F2DD" w:rsidR="00E51609" w:rsidRDefault="00E51609" w:rsidP="000F2260">
      <w:pPr>
        <w:jc w:val="right"/>
        <w:rPr>
          <w:rFonts w:ascii="Tahoma" w:hAnsi="Tahoma" w:cs="Tahoma"/>
          <w:sz w:val="16"/>
          <w:szCs w:val="16"/>
        </w:rPr>
      </w:pPr>
    </w:p>
    <w:p w14:paraId="1538FB9A" w14:textId="46190B53" w:rsidR="00E51609" w:rsidRDefault="00E51609" w:rsidP="000F2260">
      <w:pPr>
        <w:jc w:val="right"/>
        <w:rPr>
          <w:rFonts w:ascii="Tahoma" w:hAnsi="Tahoma" w:cs="Tahoma"/>
          <w:sz w:val="16"/>
          <w:szCs w:val="16"/>
        </w:rPr>
      </w:pPr>
    </w:p>
    <w:p w14:paraId="49D45AD3" w14:textId="72AD2B2A" w:rsidR="00E51609" w:rsidRDefault="00E51609" w:rsidP="000F2260">
      <w:pPr>
        <w:jc w:val="right"/>
        <w:rPr>
          <w:rFonts w:ascii="Tahoma" w:hAnsi="Tahoma" w:cs="Tahoma"/>
          <w:sz w:val="16"/>
          <w:szCs w:val="16"/>
        </w:rPr>
      </w:pPr>
    </w:p>
    <w:p w14:paraId="785DD447" w14:textId="42A5A8E5" w:rsidR="00E51609" w:rsidRDefault="00E51609" w:rsidP="000F2260">
      <w:pPr>
        <w:jc w:val="right"/>
        <w:rPr>
          <w:rFonts w:ascii="Tahoma" w:hAnsi="Tahoma" w:cs="Tahoma"/>
          <w:sz w:val="16"/>
          <w:szCs w:val="16"/>
        </w:rPr>
      </w:pPr>
    </w:p>
    <w:p w14:paraId="684D31D4" w14:textId="747D8DA5" w:rsidR="00E51609" w:rsidRDefault="00E51609" w:rsidP="000F2260">
      <w:pPr>
        <w:jc w:val="right"/>
        <w:rPr>
          <w:rFonts w:ascii="Tahoma" w:hAnsi="Tahoma" w:cs="Tahoma"/>
          <w:sz w:val="16"/>
          <w:szCs w:val="16"/>
        </w:rPr>
      </w:pPr>
    </w:p>
    <w:p w14:paraId="0FAFE7E8" w14:textId="6A607796" w:rsidR="00E51609" w:rsidRDefault="00E51609" w:rsidP="000F2260">
      <w:pPr>
        <w:jc w:val="right"/>
        <w:rPr>
          <w:rFonts w:ascii="Tahoma" w:hAnsi="Tahoma" w:cs="Tahoma"/>
          <w:sz w:val="16"/>
          <w:szCs w:val="16"/>
        </w:rPr>
      </w:pPr>
    </w:p>
    <w:p w14:paraId="11D89A33" w14:textId="3DA04ECD" w:rsidR="00E51609" w:rsidRDefault="00E51609" w:rsidP="000F2260">
      <w:pPr>
        <w:jc w:val="right"/>
        <w:rPr>
          <w:rFonts w:ascii="Tahoma" w:hAnsi="Tahoma" w:cs="Tahoma"/>
          <w:sz w:val="16"/>
          <w:szCs w:val="16"/>
        </w:rPr>
      </w:pPr>
    </w:p>
    <w:p w14:paraId="49FBD1C2" w14:textId="5CAADDA9" w:rsidR="00E51609" w:rsidRDefault="00E51609" w:rsidP="000F2260">
      <w:pPr>
        <w:jc w:val="right"/>
        <w:rPr>
          <w:rFonts w:ascii="Tahoma" w:hAnsi="Tahoma" w:cs="Tahoma"/>
          <w:sz w:val="16"/>
          <w:szCs w:val="16"/>
        </w:rPr>
      </w:pPr>
    </w:p>
    <w:p w14:paraId="22068299" w14:textId="6ECCF821" w:rsidR="00E51609" w:rsidRDefault="00E51609" w:rsidP="000F2260">
      <w:pPr>
        <w:jc w:val="right"/>
        <w:rPr>
          <w:rFonts w:ascii="Tahoma" w:hAnsi="Tahoma" w:cs="Tahoma"/>
          <w:sz w:val="16"/>
          <w:szCs w:val="16"/>
        </w:rPr>
      </w:pPr>
    </w:p>
    <w:p w14:paraId="4857EDF1" w14:textId="70501C60" w:rsidR="00E51609" w:rsidRDefault="00E51609" w:rsidP="000F2260">
      <w:pPr>
        <w:jc w:val="right"/>
        <w:rPr>
          <w:rFonts w:ascii="Tahoma" w:hAnsi="Tahoma" w:cs="Tahoma"/>
          <w:sz w:val="16"/>
          <w:szCs w:val="16"/>
        </w:rPr>
      </w:pPr>
    </w:p>
    <w:p w14:paraId="4C5D894F" w14:textId="3B696E0C" w:rsidR="00E51609" w:rsidRDefault="00E51609" w:rsidP="000F2260">
      <w:pPr>
        <w:jc w:val="right"/>
        <w:rPr>
          <w:rFonts w:ascii="Tahoma" w:hAnsi="Tahoma" w:cs="Tahoma"/>
          <w:sz w:val="16"/>
          <w:szCs w:val="16"/>
        </w:rPr>
      </w:pPr>
    </w:p>
    <w:p w14:paraId="56AF8DBC" w14:textId="27DD5B29" w:rsidR="00E51609" w:rsidRDefault="00E51609" w:rsidP="000F2260">
      <w:pPr>
        <w:jc w:val="right"/>
        <w:rPr>
          <w:rFonts w:ascii="Tahoma" w:hAnsi="Tahoma" w:cs="Tahoma"/>
          <w:sz w:val="16"/>
          <w:szCs w:val="16"/>
        </w:rPr>
      </w:pPr>
    </w:p>
    <w:p w14:paraId="71FF0304" w14:textId="5F23A976" w:rsidR="00E51609" w:rsidRDefault="00E51609" w:rsidP="000F2260">
      <w:pPr>
        <w:jc w:val="right"/>
        <w:rPr>
          <w:rFonts w:ascii="Tahoma" w:hAnsi="Tahoma" w:cs="Tahoma"/>
          <w:sz w:val="16"/>
          <w:szCs w:val="16"/>
        </w:rPr>
      </w:pPr>
    </w:p>
    <w:p w14:paraId="7628FB31" w14:textId="1D397326" w:rsidR="00E51609" w:rsidRDefault="00E51609" w:rsidP="000F2260">
      <w:pPr>
        <w:jc w:val="right"/>
        <w:rPr>
          <w:rFonts w:ascii="Tahoma" w:hAnsi="Tahoma" w:cs="Tahoma"/>
          <w:sz w:val="16"/>
          <w:szCs w:val="16"/>
        </w:rPr>
      </w:pPr>
    </w:p>
    <w:p w14:paraId="40034575" w14:textId="588C6C60" w:rsidR="00E51609" w:rsidRDefault="00E51609" w:rsidP="000F2260">
      <w:pPr>
        <w:jc w:val="right"/>
        <w:rPr>
          <w:rFonts w:ascii="Tahoma" w:hAnsi="Tahoma" w:cs="Tahoma"/>
          <w:sz w:val="16"/>
          <w:szCs w:val="16"/>
        </w:rPr>
      </w:pPr>
    </w:p>
    <w:p w14:paraId="1E2674AC" w14:textId="44569D23" w:rsidR="00E51609" w:rsidRDefault="00E51609" w:rsidP="000F2260">
      <w:pPr>
        <w:jc w:val="right"/>
        <w:rPr>
          <w:rFonts w:ascii="Tahoma" w:hAnsi="Tahoma" w:cs="Tahoma"/>
          <w:sz w:val="16"/>
          <w:szCs w:val="16"/>
        </w:rPr>
      </w:pPr>
    </w:p>
    <w:p w14:paraId="49D71976" w14:textId="5BF8A439" w:rsidR="00E51609" w:rsidRDefault="00E51609" w:rsidP="000F2260">
      <w:pPr>
        <w:jc w:val="right"/>
        <w:rPr>
          <w:rFonts w:ascii="Tahoma" w:hAnsi="Tahoma" w:cs="Tahoma"/>
          <w:sz w:val="16"/>
          <w:szCs w:val="16"/>
        </w:rPr>
      </w:pPr>
    </w:p>
    <w:p w14:paraId="6CC10F2C" w14:textId="456FFD7A" w:rsidR="00E51609" w:rsidRDefault="00E51609" w:rsidP="000F2260">
      <w:pPr>
        <w:jc w:val="right"/>
        <w:rPr>
          <w:rFonts w:ascii="Tahoma" w:hAnsi="Tahoma" w:cs="Tahoma"/>
          <w:sz w:val="16"/>
          <w:szCs w:val="16"/>
        </w:rPr>
      </w:pPr>
    </w:p>
    <w:p w14:paraId="745BF9C6" w14:textId="078A1393" w:rsidR="00E51609" w:rsidRDefault="00E51609" w:rsidP="000F2260">
      <w:pPr>
        <w:jc w:val="right"/>
        <w:rPr>
          <w:rFonts w:ascii="Tahoma" w:hAnsi="Tahoma" w:cs="Tahoma"/>
          <w:sz w:val="16"/>
          <w:szCs w:val="16"/>
        </w:rPr>
      </w:pPr>
    </w:p>
    <w:p w14:paraId="571D9E95" w14:textId="26598C1A" w:rsidR="00E51609" w:rsidRDefault="00E51609" w:rsidP="000F2260">
      <w:pPr>
        <w:jc w:val="right"/>
        <w:rPr>
          <w:rFonts w:ascii="Tahoma" w:hAnsi="Tahoma" w:cs="Tahoma"/>
          <w:sz w:val="16"/>
          <w:szCs w:val="16"/>
        </w:rPr>
      </w:pPr>
    </w:p>
    <w:p w14:paraId="54609058" w14:textId="178E6413" w:rsidR="00E51609" w:rsidRDefault="00E51609" w:rsidP="000F2260">
      <w:pPr>
        <w:jc w:val="right"/>
        <w:rPr>
          <w:rFonts w:ascii="Tahoma" w:hAnsi="Tahoma" w:cs="Tahoma"/>
          <w:sz w:val="16"/>
          <w:szCs w:val="16"/>
        </w:rPr>
      </w:pPr>
    </w:p>
    <w:p w14:paraId="4CA1FA27" w14:textId="7D068E6B" w:rsidR="00E51609" w:rsidRDefault="00E51609" w:rsidP="000F2260">
      <w:pPr>
        <w:jc w:val="right"/>
        <w:rPr>
          <w:rFonts w:ascii="Tahoma" w:hAnsi="Tahoma" w:cs="Tahoma"/>
          <w:sz w:val="16"/>
          <w:szCs w:val="16"/>
        </w:rPr>
      </w:pPr>
    </w:p>
    <w:p w14:paraId="7F92A06B" w14:textId="37212B52" w:rsidR="00E51609" w:rsidRDefault="00E51609" w:rsidP="000F2260">
      <w:pPr>
        <w:jc w:val="right"/>
        <w:rPr>
          <w:rFonts w:ascii="Tahoma" w:hAnsi="Tahoma" w:cs="Tahoma"/>
          <w:sz w:val="16"/>
          <w:szCs w:val="16"/>
        </w:rPr>
      </w:pPr>
    </w:p>
    <w:p w14:paraId="0E87CBC6" w14:textId="0AA11C63" w:rsidR="00E51609" w:rsidRDefault="00E51609" w:rsidP="000F2260">
      <w:pPr>
        <w:jc w:val="right"/>
        <w:rPr>
          <w:rFonts w:ascii="Tahoma" w:hAnsi="Tahoma" w:cs="Tahoma"/>
          <w:sz w:val="16"/>
          <w:szCs w:val="16"/>
        </w:rPr>
      </w:pPr>
    </w:p>
    <w:p w14:paraId="61CAB0F1" w14:textId="37F3097C" w:rsidR="00E51609" w:rsidRDefault="00E51609" w:rsidP="000F2260">
      <w:pPr>
        <w:jc w:val="right"/>
        <w:rPr>
          <w:rFonts w:ascii="Tahoma" w:hAnsi="Tahoma" w:cs="Tahoma"/>
          <w:sz w:val="16"/>
          <w:szCs w:val="16"/>
        </w:rPr>
      </w:pPr>
    </w:p>
    <w:p w14:paraId="714AF9DC" w14:textId="77777777" w:rsidR="00EA6CDB" w:rsidRDefault="00EA6CDB" w:rsidP="000F2260">
      <w:pPr>
        <w:jc w:val="right"/>
        <w:rPr>
          <w:rFonts w:ascii="Tahoma" w:hAnsi="Tahoma" w:cs="Tahoma"/>
          <w:sz w:val="16"/>
          <w:szCs w:val="16"/>
        </w:rPr>
      </w:pPr>
    </w:p>
    <w:p w14:paraId="633E6B3F" w14:textId="77777777" w:rsidR="00EA6CDB" w:rsidRDefault="00EA6CDB" w:rsidP="000F2260">
      <w:pPr>
        <w:jc w:val="right"/>
        <w:rPr>
          <w:rFonts w:ascii="Tahoma" w:hAnsi="Tahoma" w:cs="Tahoma"/>
          <w:sz w:val="16"/>
          <w:szCs w:val="16"/>
        </w:rPr>
      </w:pPr>
    </w:p>
    <w:p w14:paraId="01BF9E29" w14:textId="77777777" w:rsidR="00E51609" w:rsidRPr="0084125C" w:rsidRDefault="00E51609" w:rsidP="000F2260">
      <w:pPr>
        <w:jc w:val="right"/>
        <w:rPr>
          <w:rFonts w:ascii="Tahoma" w:hAnsi="Tahoma" w:cs="Tahoma"/>
          <w:sz w:val="16"/>
          <w:szCs w:val="16"/>
        </w:rPr>
      </w:pPr>
    </w:p>
    <w:p w14:paraId="653A4EBC" w14:textId="77777777" w:rsidR="001C2774" w:rsidRPr="0084125C" w:rsidRDefault="001C2774" w:rsidP="000F2260">
      <w:pPr>
        <w:jc w:val="right"/>
        <w:rPr>
          <w:rFonts w:ascii="Tahoma" w:hAnsi="Tahoma" w:cs="Tahoma"/>
          <w:sz w:val="16"/>
          <w:szCs w:val="16"/>
        </w:rPr>
      </w:pPr>
    </w:p>
    <w:p w14:paraId="4C147007" w14:textId="77777777" w:rsidR="001C2774" w:rsidRPr="0084125C" w:rsidRDefault="001C2774" w:rsidP="000F2260">
      <w:pPr>
        <w:jc w:val="right"/>
        <w:rPr>
          <w:rFonts w:ascii="Tahoma" w:hAnsi="Tahoma" w:cs="Tahoma"/>
          <w:sz w:val="16"/>
          <w:szCs w:val="16"/>
        </w:rPr>
      </w:pPr>
    </w:p>
    <w:p w14:paraId="62D9D5D5" w14:textId="77777777" w:rsidR="001C2774" w:rsidRPr="0084125C" w:rsidRDefault="001C2774" w:rsidP="000F2260">
      <w:pPr>
        <w:jc w:val="right"/>
        <w:rPr>
          <w:rFonts w:ascii="Tahoma" w:hAnsi="Tahoma" w:cs="Tahoma"/>
          <w:sz w:val="16"/>
          <w:szCs w:val="16"/>
        </w:rPr>
      </w:pPr>
    </w:p>
    <w:p w14:paraId="7AB79A50" w14:textId="77777777" w:rsidR="001C2774" w:rsidRPr="0084125C" w:rsidRDefault="001C2774" w:rsidP="000F2260">
      <w:pPr>
        <w:jc w:val="right"/>
        <w:rPr>
          <w:rFonts w:ascii="Tahoma" w:hAnsi="Tahoma" w:cs="Tahoma"/>
          <w:sz w:val="16"/>
          <w:szCs w:val="16"/>
        </w:rPr>
      </w:pPr>
    </w:p>
    <w:p w14:paraId="752E39E6" w14:textId="77777777" w:rsidR="001C2774" w:rsidRPr="0084125C" w:rsidRDefault="001C2774" w:rsidP="000F2260">
      <w:pPr>
        <w:jc w:val="right"/>
        <w:rPr>
          <w:rFonts w:ascii="Tahoma" w:hAnsi="Tahoma" w:cs="Tahoma"/>
          <w:sz w:val="16"/>
          <w:szCs w:val="16"/>
        </w:rPr>
      </w:pPr>
    </w:p>
    <w:p w14:paraId="6CA133C7" w14:textId="132CEA74" w:rsidR="000F2260" w:rsidRPr="0084125C" w:rsidRDefault="000F2260" w:rsidP="000F2260">
      <w:pPr>
        <w:jc w:val="right"/>
        <w:rPr>
          <w:rFonts w:ascii="Tahoma" w:hAnsi="Tahoma" w:cs="Tahoma"/>
          <w:sz w:val="16"/>
          <w:szCs w:val="16"/>
        </w:rPr>
      </w:pPr>
      <w:r w:rsidRPr="0084125C">
        <w:rPr>
          <w:rFonts w:ascii="Tahoma" w:hAnsi="Tahoma" w:cs="Tahoma"/>
          <w:sz w:val="16"/>
          <w:szCs w:val="16"/>
        </w:rPr>
        <w:lastRenderedPageBreak/>
        <w:t>Příloha č. 4 smlouvy PO</w:t>
      </w:r>
      <w:r w:rsidR="00EA6CDB">
        <w:rPr>
          <w:rFonts w:ascii="Tahoma" w:hAnsi="Tahoma" w:cs="Tahoma"/>
          <w:sz w:val="16"/>
          <w:szCs w:val="16"/>
        </w:rPr>
        <w:t xml:space="preserve"> </w:t>
      </w:r>
      <w:r w:rsidR="00EC6604">
        <w:rPr>
          <w:rFonts w:ascii="Tahoma" w:hAnsi="Tahoma" w:cs="Tahoma"/>
          <w:sz w:val="16"/>
          <w:szCs w:val="16"/>
        </w:rPr>
        <w:t>178</w:t>
      </w:r>
      <w:r w:rsidRPr="0084125C">
        <w:rPr>
          <w:rFonts w:ascii="Tahoma" w:hAnsi="Tahoma" w:cs="Tahoma"/>
          <w:sz w:val="16"/>
          <w:szCs w:val="16"/>
        </w:rPr>
        <w:t>/S/2</w:t>
      </w:r>
      <w:r w:rsidR="008758FB">
        <w:rPr>
          <w:rFonts w:ascii="Tahoma" w:hAnsi="Tahoma" w:cs="Tahoma"/>
          <w:sz w:val="16"/>
          <w:szCs w:val="16"/>
        </w:rPr>
        <w:t>6</w:t>
      </w:r>
    </w:p>
    <w:p w14:paraId="6B616990" w14:textId="77777777" w:rsidR="001C2774" w:rsidRPr="0084125C" w:rsidRDefault="001C2774" w:rsidP="001C2774">
      <w:pPr>
        <w:jc w:val="center"/>
        <w:rPr>
          <w:rFonts w:ascii="Tahoma" w:hAnsi="Tahoma" w:cs="Tahoma"/>
          <w:sz w:val="16"/>
          <w:szCs w:val="16"/>
        </w:rPr>
      </w:pPr>
    </w:p>
    <w:p w14:paraId="2A18E9BC" w14:textId="77777777" w:rsidR="001C2774" w:rsidRPr="0084125C" w:rsidRDefault="001C2774" w:rsidP="001C2774">
      <w:pPr>
        <w:rPr>
          <w:rFonts w:ascii="Tahoma" w:hAnsi="Tahoma" w:cs="Tahoma"/>
          <w:sz w:val="16"/>
          <w:szCs w:val="16"/>
        </w:rPr>
      </w:pPr>
    </w:p>
    <w:p w14:paraId="268EF7A7" w14:textId="30DC56B6" w:rsidR="003C2732" w:rsidRPr="0084125C" w:rsidRDefault="001C2774" w:rsidP="001C2774">
      <w:pPr>
        <w:jc w:val="center"/>
        <w:rPr>
          <w:rFonts w:ascii="Tahoma" w:hAnsi="Tahoma" w:cs="Tahoma"/>
          <w:b/>
          <w:bCs/>
          <w:sz w:val="16"/>
          <w:szCs w:val="16"/>
        </w:rPr>
      </w:pPr>
      <w:r w:rsidRPr="0084125C">
        <w:rPr>
          <w:rFonts w:ascii="Tahoma" w:hAnsi="Tahoma" w:cs="Tahoma"/>
          <w:b/>
          <w:bCs/>
          <w:sz w:val="16"/>
          <w:szCs w:val="16"/>
        </w:rPr>
        <w:t>Minimální specifikace nezbytné součinnosti nabyvatele pro zpracování předimplementační analýzy</w:t>
      </w:r>
    </w:p>
    <w:p w14:paraId="3783AB38" w14:textId="77777777" w:rsidR="001C2774" w:rsidRPr="0084125C" w:rsidRDefault="001C2774" w:rsidP="001C2774">
      <w:pPr>
        <w:jc w:val="center"/>
        <w:rPr>
          <w:rFonts w:ascii="Tahoma" w:hAnsi="Tahoma" w:cs="Tahoma"/>
          <w:b/>
          <w:bCs/>
          <w:sz w:val="16"/>
          <w:szCs w:val="16"/>
        </w:rPr>
      </w:pPr>
    </w:p>
    <w:p w14:paraId="4AA7548E" w14:textId="77777777" w:rsidR="001C2774" w:rsidRPr="0084125C" w:rsidRDefault="001C2774" w:rsidP="000722CE">
      <w:pPr>
        <w:rPr>
          <w:rFonts w:ascii="Tahoma" w:hAnsi="Tahoma" w:cs="Tahoma"/>
          <w:b/>
          <w:bCs/>
          <w:sz w:val="16"/>
          <w:szCs w:val="16"/>
        </w:rPr>
      </w:pPr>
    </w:p>
    <w:p w14:paraId="58B464F1" w14:textId="2F2342A4" w:rsidR="001C2774" w:rsidRPr="00465CDF" w:rsidRDefault="001C2774" w:rsidP="001C2774">
      <w:pPr>
        <w:jc w:val="center"/>
        <w:rPr>
          <w:rFonts w:ascii="Tahoma" w:hAnsi="Tahoma" w:cs="Tahoma"/>
          <w:b/>
          <w:bCs/>
          <w:color w:val="FF0000"/>
          <w:sz w:val="16"/>
          <w:szCs w:val="16"/>
        </w:rPr>
      </w:pPr>
    </w:p>
    <w:p w14:paraId="66F59FD4" w14:textId="3237A708" w:rsidR="001957AE" w:rsidRPr="006638FD" w:rsidRDefault="001957AE" w:rsidP="001957AE">
      <w:pPr>
        <w:rPr>
          <w:b/>
          <w:bCs/>
        </w:rPr>
      </w:pPr>
      <w:r w:rsidRPr="006638FD">
        <w:rPr>
          <w:b/>
          <w:bCs/>
        </w:rPr>
        <w:t>1. Datová a komunikační infrastruktura</w:t>
      </w:r>
    </w:p>
    <w:p w14:paraId="780179E7" w14:textId="77777777" w:rsidR="001957AE" w:rsidRPr="006638FD" w:rsidRDefault="001957AE" w:rsidP="001957AE">
      <w:r w:rsidRPr="006638FD">
        <w:t>Nabyvatel poskytne:</w:t>
      </w:r>
    </w:p>
    <w:p w14:paraId="6BAE96B7" w14:textId="77777777" w:rsidR="001957AE" w:rsidRPr="006638FD" w:rsidRDefault="001957AE" w:rsidP="001957AE">
      <w:pPr>
        <w:numPr>
          <w:ilvl w:val="0"/>
          <w:numId w:val="64"/>
        </w:numPr>
        <w:autoSpaceDE/>
        <w:autoSpaceDN/>
        <w:spacing w:after="160" w:line="278" w:lineRule="auto"/>
      </w:pPr>
      <w:r w:rsidRPr="006638FD">
        <w:t>přidělení nebo rezervaci potřebného adresního prostoru (IP adresy, VLAN) -pokud toto některý z interních předpisů nabyvatele požaduje</w:t>
      </w:r>
    </w:p>
    <w:p w14:paraId="23D8D7CE" w14:textId="77777777" w:rsidR="001957AE" w:rsidRPr="006638FD" w:rsidRDefault="001957AE" w:rsidP="001957AE">
      <w:pPr>
        <w:numPr>
          <w:ilvl w:val="0"/>
          <w:numId w:val="64"/>
        </w:numPr>
        <w:autoSpaceDE/>
        <w:autoSpaceDN/>
        <w:spacing w:after="160" w:line="278" w:lineRule="auto"/>
      </w:pPr>
      <w:r w:rsidRPr="006638FD">
        <w:t>informace o nastavení firewallu, nutných povoleních portů a bezpečnostních pravidlech - pokud toto některý z interních předpisů nabyvatele požaduje</w:t>
      </w:r>
    </w:p>
    <w:p w14:paraId="50DBADE9" w14:textId="77777777" w:rsidR="001957AE" w:rsidRPr="006638FD" w:rsidRDefault="001957AE" w:rsidP="001957AE">
      <w:pPr>
        <w:ind w:left="720"/>
      </w:pPr>
    </w:p>
    <w:p w14:paraId="16ABA6B4" w14:textId="77777777" w:rsidR="001957AE" w:rsidRPr="006638FD" w:rsidRDefault="001957AE" w:rsidP="001957AE"/>
    <w:p w14:paraId="5226FFD0" w14:textId="77777777" w:rsidR="001957AE" w:rsidRPr="006638FD" w:rsidRDefault="001957AE" w:rsidP="001957AE">
      <w:pPr>
        <w:rPr>
          <w:b/>
          <w:bCs/>
        </w:rPr>
      </w:pPr>
      <w:r w:rsidRPr="006638FD">
        <w:rPr>
          <w:b/>
          <w:bCs/>
        </w:rPr>
        <w:t>2. Poskytnutí informací o provozních požadavcích</w:t>
      </w:r>
    </w:p>
    <w:p w14:paraId="3D309FC9" w14:textId="77777777" w:rsidR="001957AE" w:rsidRPr="006638FD" w:rsidRDefault="001957AE" w:rsidP="001957AE">
      <w:pPr>
        <w:rPr>
          <w:b/>
          <w:bCs/>
        </w:rPr>
      </w:pPr>
      <w:r w:rsidRPr="006638FD">
        <w:rPr>
          <w:b/>
          <w:bCs/>
        </w:rPr>
        <w:t>2.1. Provozní režimy parkoviště</w:t>
      </w:r>
    </w:p>
    <w:p w14:paraId="0D6EB7F7" w14:textId="77777777" w:rsidR="001957AE" w:rsidRPr="006638FD" w:rsidRDefault="001957AE" w:rsidP="001957AE">
      <w:r w:rsidRPr="006638FD">
        <w:t>Nabyvatel poskytne popis:</w:t>
      </w:r>
    </w:p>
    <w:p w14:paraId="6B943F51" w14:textId="77777777" w:rsidR="001957AE" w:rsidRPr="006638FD" w:rsidRDefault="001957AE" w:rsidP="001957AE">
      <w:pPr>
        <w:numPr>
          <w:ilvl w:val="0"/>
          <w:numId w:val="65"/>
        </w:numPr>
        <w:autoSpaceDE/>
        <w:autoSpaceDN/>
        <w:spacing w:after="160" w:line="278" w:lineRule="auto"/>
      </w:pPr>
      <w:r w:rsidRPr="006638FD">
        <w:t>požadovaných režimů parkování (krátkodobé, dlouhodobé, rezidenti, zaměstnanci, návštěvy),</w:t>
      </w:r>
    </w:p>
    <w:p w14:paraId="314DF64C" w14:textId="77777777" w:rsidR="001957AE" w:rsidRPr="006638FD" w:rsidRDefault="001957AE" w:rsidP="001957AE">
      <w:pPr>
        <w:numPr>
          <w:ilvl w:val="0"/>
          <w:numId w:val="65"/>
        </w:numPr>
        <w:autoSpaceDE/>
        <w:autoSpaceDN/>
        <w:spacing w:after="160" w:line="278" w:lineRule="auto"/>
      </w:pPr>
      <w:r w:rsidRPr="006638FD">
        <w:t>tarifní struktury a cenotvorby (pokud existuje, jinak definici požadavků),</w:t>
      </w:r>
    </w:p>
    <w:p w14:paraId="16EE7C6E" w14:textId="77777777" w:rsidR="001957AE" w:rsidRPr="006638FD" w:rsidRDefault="001957AE" w:rsidP="001957AE">
      <w:pPr>
        <w:numPr>
          <w:ilvl w:val="0"/>
          <w:numId w:val="65"/>
        </w:numPr>
        <w:autoSpaceDE/>
        <w:autoSpaceDN/>
        <w:spacing w:after="160" w:line="278" w:lineRule="auto"/>
      </w:pPr>
      <w:r w:rsidRPr="006638FD">
        <w:t>provozní doby, specifických pravidel vstupu či výstupu,</w:t>
      </w:r>
    </w:p>
    <w:p w14:paraId="562851FD" w14:textId="77777777" w:rsidR="001957AE" w:rsidRPr="006638FD" w:rsidRDefault="001957AE" w:rsidP="001957AE">
      <w:pPr>
        <w:numPr>
          <w:ilvl w:val="0"/>
          <w:numId w:val="65"/>
        </w:numPr>
        <w:autoSpaceDE/>
        <w:autoSpaceDN/>
        <w:spacing w:after="160" w:line="278" w:lineRule="auto"/>
      </w:pPr>
      <w:r w:rsidRPr="006638FD">
        <w:t>způsobu řešení výjimek (ztracený lístek, zvláštní přístup, servisní vjezdy, mimořádné akce), pokud stanovuje existující směrnice.</w:t>
      </w:r>
    </w:p>
    <w:p w14:paraId="63DE426E" w14:textId="77777777" w:rsidR="001957AE" w:rsidRPr="006638FD" w:rsidRDefault="001957AE" w:rsidP="001957AE"/>
    <w:p w14:paraId="60A768E6" w14:textId="77777777" w:rsidR="001957AE" w:rsidRPr="006638FD" w:rsidRDefault="001957AE" w:rsidP="001957AE">
      <w:pPr>
        <w:rPr>
          <w:b/>
          <w:bCs/>
        </w:rPr>
      </w:pPr>
      <w:r w:rsidRPr="006638FD">
        <w:rPr>
          <w:b/>
          <w:bCs/>
        </w:rPr>
        <w:t>3. Poskytnutí podkladů k integracím</w:t>
      </w:r>
    </w:p>
    <w:p w14:paraId="117031D3" w14:textId="77777777" w:rsidR="001957AE" w:rsidRPr="006638FD" w:rsidRDefault="001957AE" w:rsidP="001957AE">
      <w:pPr>
        <w:rPr>
          <w:b/>
          <w:bCs/>
        </w:rPr>
      </w:pPr>
      <w:r w:rsidRPr="006638FD">
        <w:rPr>
          <w:b/>
          <w:bCs/>
        </w:rPr>
        <w:t>3.1. RFID čtečky dodávané investorem</w:t>
      </w:r>
    </w:p>
    <w:p w14:paraId="18341F35" w14:textId="77777777" w:rsidR="001957AE" w:rsidRPr="006638FD" w:rsidRDefault="001957AE" w:rsidP="001957AE">
      <w:r w:rsidRPr="006638FD">
        <w:t>Nabyvatel poskytne:</w:t>
      </w:r>
    </w:p>
    <w:p w14:paraId="229DE688" w14:textId="77777777" w:rsidR="001957AE" w:rsidRPr="006638FD" w:rsidRDefault="001957AE" w:rsidP="001957AE">
      <w:pPr>
        <w:numPr>
          <w:ilvl w:val="0"/>
          <w:numId w:val="65"/>
        </w:numPr>
        <w:autoSpaceDE/>
        <w:autoSpaceDN/>
        <w:spacing w:after="160" w:line="278" w:lineRule="auto"/>
      </w:pPr>
      <w:r w:rsidRPr="006638FD">
        <w:t>kompletní technickou dokumentaci RFID čteček,</w:t>
      </w:r>
    </w:p>
    <w:p w14:paraId="1EA1C4AD" w14:textId="77777777" w:rsidR="001957AE" w:rsidRPr="006638FD" w:rsidRDefault="001957AE" w:rsidP="001957AE">
      <w:pPr>
        <w:numPr>
          <w:ilvl w:val="0"/>
          <w:numId w:val="65"/>
        </w:numPr>
        <w:autoSpaceDE/>
        <w:autoSpaceDN/>
        <w:spacing w:after="160" w:line="278" w:lineRule="auto"/>
      </w:pPr>
      <w:r w:rsidRPr="006638FD">
        <w:t>výstupní datové formáty a popis komunikačních protokolů (Wiegand, RS485, TCP/IP apod.),</w:t>
      </w:r>
    </w:p>
    <w:p w14:paraId="3F02EF73" w14:textId="77777777" w:rsidR="001957AE" w:rsidRPr="006638FD" w:rsidRDefault="001957AE" w:rsidP="001957AE">
      <w:pPr>
        <w:numPr>
          <w:ilvl w:val="0"/>
          <w:numId w:val="65"/>
        </w:numPr>
        <w:autoSpaceDE/>
        <w:autoSpaceDN/>
        <w:spacing w:after="160" w:line="278" w:lineRule="auto"/>
      </w:pPr>
      <w:r w:rsidRPr="006638FD">
        <w:t>specifikaci fyzického rozhraní, způsobu montáže a instalačních požadavků,</w:t>
      </w:r>
    </w:p>
    <w:p w14:paraId="6EA8D701" w14:textId="77777777" w:rsidR="001957AE" w:rsidRPr="006638FD" w:rsidRDefault="001957AE" w:rsidP="001957AE">
      <w:pPr>
        <w:numPr>
          <w:ilvl w:val="0"/>
          <w:numId w:val="65"/>
        </w:numPr>
        <w:autoSpaceDE/>
        <w:autoSpaceDN/>
        <w:spacing w:after="160" w:line="278" w:lineRule="auto"/>
      </w:pPr>
      <w:r w:rsidRPr="006638FD">
        <w:t>vyznačení plánovaných míst instalace čteček,</w:t>
      </w:r>
    </w:p>
    <w:p w14:paraId="5E4D4576" w14:textId="77777777" w:rsidR="001957AE" w:rsidRPr="006638FD" w:rsidRDefault="001957AE" w:rsidP="001957AE">
      <w:pPr>
        <w:numPr>
          <w:ilvl w:val="0"/>
          <w:numId w:val="65"/>
        </w:numPr>
        <w:autoSpaceDE/>
        <w:autoSpaceDN/>
        <w:spacing w:after="160" w:line="278" w:lineRule="auto"/>
      </w:pPr>
      <w:r w:rsidRPr="006638FD">
        <w:t>poskytnutí testovacích RFID médií (karty, tagy),</w:t>
      </w:r>
    </w:p>
    <w:p w14:paraId="556EA2B2" w14:textId="77777777" w:rsidR="001957AE" w:rsidRPr="006638FD" w:rsidRDefault="001957AE" w:rsidP="001957AE">
      <w:pPr>
        <w:numPr>
          <w:ilvl w:val="0"/>
          <w:numId w:val="65"/>
        </w:numPr>
        <w:autoSpaceDE/>
        <w:autoSpaceDN/>
        <w:spacing w:after="160" w:line="278" w:lineRule="auto"/>
      </w:pPr>
      <w:r w:rsidRPr="006638FD">
        <w:t>součinnost při ověření kompatibility s parkovacím systémem.</w:t>
      </w:r>
    </w:p>
    <w:p w14:paraId="106476E9" w14:textId="77777777" w:rsidR="001957AE" w:rsidRPr="006638FD" w:rsidRDefault="001957AE" w:rsidP="001957AE"/>
    <w:p w14:paraId="79327FDD" w14:textId="77777777" w:rsidR="001957AE" w:rsidRPr="006638FD" w:rsidRDefault="001957AE" w:rsidP="001957AE">
      <w:pPr>
        <w:rPr>
          <w:b/>
          <w:bCs/>
        </w:rPr>
      </w:pPr>
      <w:r w:rsidRPr="006638FD">
        <w:rPr>
          <w:b/>
          <w:bCs/>
        </w:rPr>
        <w:t>4. Poskytnutí IT prostředí pro instalaci software</w:t>
      </w:r>
    </w:p>
    <w:p w14:paraId="21603C78" w14:textId="77777777" w:rsidR="001957AE" w:rsidRPr="006638FD" w:rsidRDefault="001957AE" w:rsidP="001957AE">
      <w:r w:rsidRPr="006638FD">
        <w:t>Nabyvatel poskytne:</w:t>
      </w:r>
    </w:p>
    <w:p w14:paraId="03FC92C0" w14:textId="77777777" w:rsidR="001957AE" w:rsidRPr="006638FD" w:rsidRDefault="001957AE" w:rsidP="001957AE">
      <w:pPr>
        <w:rPr>
          <w:b/>
          <w:bCs/>
        </w:rPr>
      </w:pPr>
      <w:r w:rsidRPr="006638FD">
        <w:rPr>
          <w:b/>
          <w:bCs/>
        </w:rPr>
        <w:t>4.1. Windows Server pro instalaci SW</w:t>
      </w:r>
    </w:p>
    <w:p w14:paraId="0B968A59" w14:textId="77777777" w:rsidR="001957AE" w:rsidRPr="006638FD" w:rsidRDefault="001957AE" w:rsidP="001957AE">
      <w:pPr>
        <w:numPr>
          <w:ilvl w:val="0"/>
          <w:numId w:val="66"/>
        </w:numPr>
        <w:autoSpaceDE/>
        <w:autoSpaceDN/>
        <w:spacing w:after="160" w:line="278" w:lineRule="auto"/>
      </w:pPr>
      <w:r w:rsidRPr="006638FD">
        <w:t>virtuální nebo fyzický server s operačním systémem Windows Server (verze dle specifikace dodavatele),</w:t>
      </w:r>
    </w:p>
    <w:p w14:paraId="29462D75" w14:textId="77777777" w:rsidR="001957AE" w:rsidRPr="006638FD" w:rsidRDefault="001957AE" w:rsidP="001957AE">
      <w:pPr>
        <w:numPr>
          <w:ilvl w:val="0"/>
          <w:numId w:val="66"/>
        </w:numPr>
        <w:autoSpaceDE/>
        <w:autoSpaceDN/>
        <w:spacing w:after="160" w:line="278" w:lineRule="auto"/>
      </w:pPr>
      <w:r w:rsidRPr="006638FD">
        <w:t>parametry serveru odpovídající minimálním požadavkům (CPU, RAM, disková kapacita),</w:t>
      </w:r>
    </w:p>
    <w:p w14:paraId="044AB308" w14:textId="77777777" w:rsidR="001957AE" w:rsidRPr="006638FD" w:rsidRDefault="001957AE" w:rsidP="001957AE">
      <w:pPr>
        <w:numPr>
          <w:ilvl w:val="0"/>
          <w:numId w:val="66"/>
        </w:numPr>
        <w:autoSpaceDE/>
        <w:autoSpaceDN/>
        <w:spacing w:after="160" w:line="278" w:lineRule="auto"/>
      </w:pPr>
      <w:r w:rsidRPr="006638FD">
        <w:t>plný přístup pro instalaci SW (lokální administrátor),</w:t>
      </w:r>
    </w:p>
    <w:p w14:paraId="40C2DEFF" w14:textId="77777777" w:rsidR="001957AE" w:rsidRPr="006638FD" w:rsidRDefault="001957AE" w:rsidP="001957AE">
      <w:pPr>
        <w:numPr>
          <w:ilvl w:val="0"/>
          <w:numId w:val="66"/>
        </w:numPr>
        <w:autoSpaceDE/>
        <w:autoSpaceDN/>
        <w:spacing w:after="160" w:line="278" w:lineRule="auto"/>
      </w:pPr>
      <w:r w:rsidRPr="006638FD">
        <w:t>přístup do domény (pokud je vyžadováno),</w:t>
      </w:r>
    </w:p>
    <w:p w14:paraId="0EF1B31B" w14:textId="77777777" w:rsidR="001957AE" w:rsidRPr="006638FD" w:rsidRDefault="001957AE" w:rsidP="001957AE">
      <w:pPr>
        <w:numPr>
          <w:ilvl w:val="0"/>
          <w:numId w:val="66"/>
        </w:numPr>
        <w:autoSpaceDE/>
        <w:autoSpaceDN/>
        <w:spacing w:after="160" w:line="278" w:lineRule="auto"/>
      </w:pPr>
      <w:r w:rsidRPr="006638FD">
        <w:t>zajištění pravidelného zálohování serveru dle požadavků projektu.</w:t>
      </w:r>
    </w:p>
    <w:p w14:paraId="6970DDCF" w14:textId="77777777" w:rsidR="001957AE" w:rsidRPr="006638FD" w:rsidRDefault="001957AE" w:rsidP="001957AE">
      <w:pPr>
        <w:rPr>
          <w:b/>
          <w:bCs/>
        </w:rPr>
      </w:pPr>
      <w:r w:rsidRPr="006638FD">
        <w:rPr>
          <w:b/>
          <w:bCs/>
        </w:rPr>
        <w:t>4.2. Datová a síťová infrastruktura</w:t>
      </w:r>
    </w:p>
    <w:p w14:paraId="29FA4796" w14:textId="77777777" w:rsidR="001957AE" w:rsidRPr="006638FD" w:rsidRDefault="001957AE" w:rsidP="001957AE">
      <w:pPr>
        <w:numPr>
          <w:ilvl w:val="0"/>
          <w:numId w:val="67"/>
        </w:numPr>
        <w:autoSpaceDE/>
        <w:autoSpaceDN/>
        <w:spacing w:after="160" w:line="278" w:lineRule="auto"/>
      </w:pPr>
      <w:r w:rsidRPr="006638FD">
        <w:t>přidělení potřebných IP adres pro server a připojené technologie,</w:t>
      </w:r>
    </w:p>
    <w:p w14:paraId="019902DD" w14:textId="77777777" w:rsidR="001957AE" w:rsidRPr="006638FD" w:rsidRDefault="001957AE" w:rsidP="001957AE">
      <w:pPr>
        <w:numPr>
          <w:ilvl w:val="0"/>
          <w:numId w:val="67"/>
        </w:numPr>
        <w:autoSpaceDE/>
        <w:autoSpaceDN/>
        <w:spacing w:after="160" w:line="278" w:lineRule="auto"/>
      </w:pPr>
      <w:r w:rsidRPr="006638FD">
        <w:t>zajištění dostupnosti datové konektivity v místech instalací,</w:t>
      </w:r>
    </w:p>
    <w:p w14:paraId="660F82B1" w14:textId="77777777" w:rsidR="001957AE" w:rsidRPr="006638FD" w:rsidRDefault="001957AE" w:rsidP="001957AE">
      <w:pPr>
        <w:numPr>
          <w:ilvl w:val="0"/>
          <w:numId w:val="67"/>
        </w:numPr>
        <w:autoSpaceDE/>
        <w:autoSpaceDN/>
        <w:spacing w:after="160" w:line="278" w:lineRule="auto"/>
      </w:pPr>
      <w:r w:rsidRPr="006638FD">
        <w:lastRenderedPageBreak/>
        <w:t>otevření potřebných portů a firewallových pravidel,</w:t>
      </w:r>
    </w:p>
    <w:p w14:paraId="7C15B928" w14:textId="77777777" w:rsidR="001957AE" w:rsidRPr="006638FD" w:rsidRDefault="001957AE" w:rsidP="001957AE">
      <w:pPr>
        <w:numPr>
          <w:ilvl w:val="0"/>
          <w:numId w:val="67"/>
        </w:numPr>
        <w:autoSpaceDE/>
        <w:autoSpaceDN/>
        <w:spacing w:after="160" w:line="278" w:lineRule="auto"/>
      </w:pPr>
      <w:r w:rsidRPr="006638FD">
        <w:t>poskytnutí technických informací o VLAN, síťové topologii a bezpečnostních omezeních.</w:t>
      </w:r>
    </w:p>
    <w:p w14:paraId="686D3EAC" w14:textId="77777777" w:rsidR="001957AE" w:rsidRPr="006638FD" w:rsidRDefault="001957AE" w:rsidP="001957AE">
      <w:pPr>
        <w:rPr>
          <w:b/>
          <w:bCs/>
        </w:rPr>
      </w:pPr>
      <w:r w:rsidRPr="006638FD">
        <w:rPr>
          <w:b/>
          <w:bCs/>
        </w:rPr>
        <w:t>4.3. Přístupy pro dodavatele</w:t>
      </w:r>
    </w:p>
    <w:p w14:paraId="420A322A" w14:textId="77777777" w:rsidR="001957AE" w:rsidRPr="006638FD" w:rsidRDefault="001957AE" w:rsidP="001957AE">
      <w:pPr>
        <w:numPr>
          <w:ilvl w:val="0"/>
          <w:numId w:val="68"/>
        </w:numPr>
        <w:autoSpaceDE/>
        <w:autoSpaceDN/>
        <w:spacing w:after="160" w:line="278" w:lineRule="auto"/>
      </w:pPr>
      <w:r w:rsidRPr="006638FD">
        <w:t>účty pro přístup do prostředí (VPN, RDP, případně jiné přístupy dle bezpečnostních zásad nabyvatele),</w:t>
      </w:r>
    </w:p>
    <w:p w14:paraId="1C333B65" w14:textId="77777777" w:rsidR="001957AE" w:rsidRPr="006638FD" w:rsidRDefault="001957AE" w:rsidP="001957AE">
      <w:pPr>
        <w:numPr>
          <w:ilvl w:val="0"/>
          <w:numId w:val="68"/>
        </w:numPr>
        <w:autoSpaceDE/>
        <w:autoSpaceDN/>
        <w:spacing w:after="160" w:line="278" w:lineRule="auto"/>
      </w:pPr>
      <w:r w:rsidRPr="006638FD">
        <w:t>součinnost při testování konektivity a síťové komunikace mezi prvky systému.</w:t>
      </w:r>
    </w:p>
    <w:p w14:paraId="747A45C4" w14:textId="77777777" w:rsidR="001957AE" w:rsidRPr="006638FD" w:rsidRDefault="001957AE" w:rsidP="001957AE"/>
    <w:p w14:paraId="11D35343" w14:textId="77777777" w:rsidR="001957AE" w:rsidRPr="006638FD" w:rsidRDefault="001957AE" w:rsidP="001957AE">
      <w:pPr>
        <w:rPr>
          <w:b/>
          <w:bCs/>
        </w:rPr>
      </w:pPr>
      <w:r w:rsidRPr="006638FD">
        <w:rPr>
          <w:b/>
          <w:bCs/>
        </w:rPr>
        <w:t>5. Zajištění fyzického a personálního přístupu</w:t>
      </w:r>
    </w:p>
    <w:p w14:paraId="732DE9E8" w14:textId="77777777" w:rsidR="001957AE" w:rsidRPr="006638FD" w:rsidRDefault="001957AE" w:rsidP="001957AE">
      <w:r w:rsidRPr="006638FD">
        <w:t>Nabyvatel zajistí:</w:t>
      </w:r>
    </w:p>
    <w:p w14:paraId="43736ECE" w14:textId="77777777" w:rsidR="001957AE" w:rsidRPr="006638FD" w:rsidRDefault="001957AE" w:rsidP="001957AE">
      <w:pPr>
        <w:numPr>
          <w:ilvl w:val="0"/>
          <w:numId w:val="69"/>
        </w:numPr>
        <w:autoSpaceDE/>
        <w:autoSpaceDN/>
        <w:spacing w:after="160" w:line="278" w:lineRule="auto"/>
      </w:pPr>
      <w:r w:rsidRPr="006638FD">
        <w:t>fyzický přístup dodavateli ke všem instalačním místům (vjezdy, výjezdy, technologické prostory, serverovna),</w:t>
      </w:r>
    </w:p>
    <w:p w14:paraId="3E6EA2B0" w14:textId="77777777" w:rsidR="001957AE" w:rsidRPr="006638FD" w:rsidRDefault="001957AE" w:rsidP="001957AE">
      <w:pPr>
        <w:numPr>
          <w:ilvl w:val="0"/>
          <w:numId w:val="69"/>
        </w:numPr>
        <w:autoSpaceDE/>
        <w:autoSpaceDN/>
        <w:spacing w:after="160" w:line="278" w:lineRule="auto"/>
      </w:pPr>
      <w:r w:rsidRPr="006638FD">
        <w:t>zajištění BOZP školení a dalších povolení potřebných k pohybu v areálu,</w:t>
      </w:r>
    </w:p>
    <w:p w14:paraId="35640936" w14:textId="77777777" w:rsidR="001957AE" w:rsidRPr="006638FD" w:rsidRDefault="001957AE" w:rsidP="001957AE">
      <w:pPr>
        <w:numPr>
          <w:ilvl w:val="0"/>
          <w:numId w:val="69"/>
        </w:numPr>
        <w:autoSpaceDE/>
        <w:autoSpaceDN/>
        <w:spacing w:after="160" w:line="278" w:lineRule="auto"/>
      </w:pPr>
      <w:r w:rsidRPr="006638FD">
        <w:t>přítomnost určeného technického zástupce během průzkumů a měření.</w:t>
      </w:r>
    </w:p>
    <w:p w14:paraId="59C23D33" w14:textId="77777777" w:rsidR="001957AE" w:rsidRPr="006638FD" w:rsidRDefault="001957AE" w:rsidP="001957AE"/>
    <w:p w14:paraId="0BB2AC8A" w14:textId="77777777" w:rsidR="001957AE" w:rsidRPr="006638FD" w:rsidRDefault="001957AE" w:rsidP="001957AE">
      <w:pPr>
        <w:rPr>
          <w:b/>
          <w:bCs/>
        </w:rPr>
      </w:pPr>
      <w:r w:rsidRPr="006638FD">
        <w:rPr>
          <w:b/>
          <w:bCs/>
        </w:rPr>
        <w:t>6. Součinnost při technickém průzkumu</w:t>
      </w:r>
    </w:p>
    <w:p w14:paraId="6091E9E5" w14:textId="77777777" w:rsidR="001957AE" w:rsidRPr="006638FD" w:rsidRDefault="001957AE" w:rsidP="001957AE">
      <w:r w:rsidRPr="006638FD">
        <w:t>Nabyvatel zajistí pro dodavatele:</w:t>
      </w:r>
    </w:p>
    <w:p w14:paraId="58C6E622" w14:textId="77777777" w:rsidR="001957AE" w:rsidRPr="006638FD" w:rsidRDefault="001957AE" w:rsidP="001957AE">
      <w:pPr>
        <w:numPr>
          <w:ilvl w:val="0"/>
          <w:numId w:val="70"/>
        </w:numPr>
        <w:autoSpaceDE/>
        <w:autoSpaceDN/>
        <w:spacing w:after="160" w:line="278" w:lineRule="auto"/>
      </w:pPr>
      <w:r w:rsidRPr="006638FD">
        <w:t>přístup k informacím o inženýrských sítích (elektrika, data),</w:t>
      </w:r>
    </w:p>
    <w:p w14:paraId="61778E6D" w14:textId="77777777" w:rsidR="001957AE" w:rsidRPr="006638FD" w:rsidRDefault="001957AE" w:rsidP="001957AE">
      <w:pPr>
        <w:numPr>
          <w:ilvl w:val="0"/>
          <w:numId w:val="70"/>
        </w:numPr>
        <w:autoSpaceDE/>
        <w:autoSpaceDN/>
        <w:spacing w:after="160" w:line="278" w:lineRule="auto"/>
      </w:pPr>
      <w:r w:rsidRPr="006638FD">
        <w:t>informování o omezeních či zákazech výkopových nebo stavebních prací,</w:t>
      </w:r>
    </w:p>
    <w:p w14:paraId="429FD0E7" w14:textId="77777777" w:rsidR="001957AE" w:rsidRPr="006638FD" w:rsidRDefault="001957AE" w:rsidP="001957AE">
      <w:pPr>
        <w:numPr>
          <w:ilvl w:val="0"/>
          <w:numId w:val="70"/>
        </w:numPr>
        <w:autoSpaceDE/>
        <w:autoSpaceDN/>
        <w:spacing w:after="160" w:line="278" w:lineRule="auto"/>
      </w:pPr>
      <w:r w:rsidRPr="006638FD">
        <w:t>odsouhlasení instalačních míst na základě návrhu dodavatele,</w:t>
      </w:r>
    </w:p>
    <w:p w14:paraId="081DF794" w14:textId="77777777" w:rsidR="001957AE" w:rsidRPr="006638FD" w:rsidRDefault="001957AE" w:rsidP="001957AE">
      <w:pPr>
        <w:numPr>
          <w:ilvl w:val="0"/>
          <w:numId w:val="70"/>
        </w:numPr>
        <w:autoSpaceDE/>
        <w:autoSpaceDN/>
        <w:spacing w:after="160" w:line="278" w:lineRule="auto"/>
      </w:pPr>
      <w:r w:rsidRPr="006638FD">
        <w:t>účast technických pracovníků nabyvatele při kontrolních dnech.</w:t>
      </w:r>
    </w:p>
    <w:p w14:paraId="00AF8B16" w14:textId="77777777" w:rsidR="001957AE" w:rsidRPr="006638FD" w:rsidRDefault="001957AE" w:rsidP="001957AE">
      <w:pPr>
        <w:rPr>
          <w:b/>
          <w:bCs/>
        </w:rPr>
      </w:pPr>
      <w:r w:rsidRPr="006638FD">
        <w:rPr>
          <w:b/>
          <w:bCs/>
        </w:rPr>
        <w:t>7. Organizační a procesní informace</w:t>
      </w:r>
    </w:p>
    <w:p w14:paraId="697785CF" w14:textId="77777777" w:rsidR="001957AE" w:rsidRPr="006638FD" w:rsidRDefault="001957AE" w:rsidP="001957AE">
      <w:r w:rsidRPr="006638FD">
        <w:t>Nabyvatel poskytne:</w:t>
      </w:r>
    </w:p>
    <w:p w14:paraId="29554698" w14:textId="77777777" w:rsidR="001957AE" w:rsidRPr="006638FD" w:rsidRDefault="001957AE" w:rsidP="001957AE">
      <w:pPr>
        <w:numPr>
          <w:ilvl w:val="0"/>
          <w:numId w:val="71"/>
        </w:numPr>
        <w:autoSpaceDE/>
        <w:autoSpaceDN/>
        <w:spacing w:after="160" w:line="278" w:lineRule="auto"/>
      </w:pPr>
      <w:r w:rsidRPr="006638FD">
        <w:t>interní směrnice a pravidla mající vliv na realizaci (bezpečnostní, technologické, IT),</w:t>
      </w:r>
    </w:p>
    <w:p w14:paraId="478205D7" w14:textId="77777777" w:rsidR="001957AE" w:rsidRPr="006638FD" w:rsidRDefault="001957AE" w:rsidP="001957AE">
      <w:pPr>
        <w:numPr>
          <w:ilvl w:val="0"/>
          <w:numId w:val="71"/>
        </w:numPr>
        <w:autoSpaceDE/>
        <w:autoSpaceDN/>
        <w:spacing w:after="160" w:line="278" w:lineRule="auto"/>
      </w:pPr>
      <w:r w:rsidRPr="006638FD">
        <w:t>provozní řády parkoviště a objektů,</w:t>
      </w:r>
    </w:p>
    <w:p w14:paraId="6226F407" w14:textId="77777777" w:rsidR="001957AE" w:rsidRPr="006638FD" w:rsidRDefault="001957AE" w:rsidP="001957AE">
      <w:pPr>
        <w:numPr>
          <w:ilvl w:val="0"/>
          <w:numId w:val="71"/>
        </w:numPr>
        <w:autoSpaceDE/>
        <w:autoSpaceDN/>
        <w:spacing w:after="160" w:line="278" w:lineRule="auto"/>
      </w:pPr>
      <w:r w:rsidRPr="006638FD">
        <w:t>plánované odstávky nebo akce ovlivňující harmonogram projektu,</w:t>
      </w:r>
    </w:p>
    <w:p w14:paraId="0B6C921A" w14:textId="77777777" w:rsidR="001957AE" w:rsidRPr="006638FD" w:rsidRDefault="001957AE" w:rsidP="001957AE">
      <w:pPr>
        <w:numPr>
          <w:ilvl w:val="0"/>
          <w:numId w:val="71"/>
        </w:numPr>
        <w:autoSpaceDE/>
        <w:autoSpaceDN/>
        <w:spacing w:after="160" w:line="278" w:lineRule="auto"/>
      </w:pPr>
      <w:r w:rsidRPr="006638FD">
        <w:t>kontakty na klíčové osoby (projektový manažer, IT, elektro, správa objektů).</w:t>
      </w:r>
    </w:p>
    <w:p w14:paraId="5F2DB5F4" w14:textId="77777777" w:rsidR="001957AE" w:rsidRPr="006638FD" w:rsidRDefault="001957AE" w:rsidP="001957AE"/>
    <w:p w14:paraId="77AA288E" w14:textId="77777777" w:rsidR="001957AE" w:rsidRPr="006638FD" w:rsidRDefault="001957AE" w:rsidP="001957AE">
      <w:pPr>
        <w:rPr>
          <w:b/>
          <w:bCs/>
        </w:rPr>
      </w:pPr>
      <w:r w:rsidRPr="006638FD">
        <w:rPr>
          <w:b/>
          <w:bCs/>
        </w:rPr>
        <w:t>8. Odsouhlasení požadavků a výstupů analýzy</w:t>
      </w:r>
    </w:p>
    <w:p w14:paraId="55E2C466" w14:textId="77777777" w:rsidR="001957AE" w:rsidRPr="006638FD" w:rsidRDefault="001957AE" w:rsidP="001957AE">
      <w:r w:rsidRPr="006638FD">
        <w:t>Nabyvatel se zavazuje:</w:t>
      </w:r>
    </w:p>
    <w:p w14:paraId="77955DC9" w14:textId="77777777" w:rsidR="001957AE" w:rsidRPr="006638FD" w:rsidRDefault="001957AE" w:rsidP="001957AE">
      <w:pPr>
        <w:numPr>
          <w:ilvl w:val="0"/>
          <w:numId w:val="72"/>
        </w:numPr>
        <w:autoSpaceDE/>
        <w:autoSpaceDN/>
        <w:spacing w:after="160" w:line="278" w:lineRule="auto"/>
      </w:pPr>
      <w:r w:rsidRPr="006638FD">
        <w:t>poskytovat včasné připomínky a souhlasy k výstupům analýzy,</w:t>
      </w:r>
    </w:p>
    <w:p w14:paraId="383BD4F7" w14:textId="77777777" w:rsidR="001957AE" w:rsidRPr="006638FD" w:rsidRDefault="001957AE" w:rsidP="001957AE">
      <w:pPr>
        <w:numPr>
          <w:ilvl w:val="0"/>
          <w:numId w:val="72"/>
        </w:numPr>
        <w:autoSpaceDE/>
        <w:autoSpaceDN/>
        <w:spacing w:after="160" w:line="278" w:lineRule="auto"/>
      </w:pPr>
      <w:r w:rsidRPr="006638FD">
        <w:t>potvrdit funkční požadavky, nefunkční požadavky, bezpečnostní specifikace,</w:t>
      </w:r>
    </w:p>
    <w:p w14:paraId="6A65E5C3" w14:textId="77777777" w:rsidR="001957AE" w:rsidRPr="006638FD" w:rsidRDefault="001957AE" w:rsidP="001957AE">
      <w:pPr>
        <w:numPr>
          <w:ilvl w:val="0"/>
          <w:numId w:val="72"/>
        </w:numPr>
        <w:autoSpaceDE/>
        <w:autoSpaceDN/>
        <w:spacing w:after="160" w:line="278" w:lineRule="auto"/>
      </w:pPr>
      <w:r w:rsidRPr="006638FD">
        <w:t>potvrdit návrh rozmístění technologií, logiku provozu a integrace RFID.</w:t>
      </w:r>
    </w:p>
    <w:p w14:paraId="622C6878" w14:textId="77777777" w:rsidR="001957AE" w:rsidRPr="006638FD" w:rsidRDefault="001957AE" w:rsidP="001957AE"/>
    <w:p w14:paraId="6654FF62" w14:textId="65D64397" w:rsidR="00E51609" w:rsidRPr="006638FD" w:rsidRDefault="00E51609" w:rsidP="001C2774">
      <w:pPr>
        <w:jc w:val="center"/>
        <w:rPr>
          <w:rFonts w:ascii="Tahoma" w:hAnsi="Tahoma" w:cs="Tahoma"/>
          <w:b/>
          <w:bCs/>
          <w:sz w:val="16"/>
          <w:szCs w:val="16"/>
        </w:rPr>
      </w:pPr>
    </w:p>
    <w:p w14:paraId="67EBF4C2" w14:textId="6219AECF" w:rsidR="00E51609" w:rsidRDefault="00E51609" w:rsidP="001C2774">
      <w:pPr>
        <w:jc w:val="center"/>
        <w:rPr>
          <w:rFonts w:ascii="Tahoma" w:hAnsi="Tahoma" w:cs="Tahoma"/>
          <w:b/>
          <w:bCs/>
          <w:sz w:val="16"/>
          <w:szCs w:val="16"/>
        </w:rPr>
      </w:pPr>
    </w:p>
    <w:p w14:paraId="0E543077" w14:textId="4ED402F9" w:rsidR="00E51609" w:rsidRDefault="00E51609" w:rsidP="001C2774">
      <w:pPr>
        <w:jc w:val="center"/>
        <w:rPr>
          <w:rFonts w:ascii="Tahoma" w:hAnsi="Tahoma" w:cs="Tahoma"/>
          <w:b/>
          <w:bCs/>
          <w:sz w:val="16"/>
          <w:szCs w:val="16"/>
        </w:rPr>
      </w:pPr>
    </w:p>
    <w:p w14:paraId="3682D7B6" w14:textId="549A1F02" w:rsidR="00E51609" w:rsidRDefault="00E51609" w:rsidP="001C2774">
      <w:pPr>
        <w:jc w:val="center"/>
        <w:rPr>
          <w:rFonts w:ascii="Tahoma" w:hAnsi="Tahoma" w:cs="Tahoma"/>
          <w:b/>
          <w:bCs/>
          <w:sz w:val="16"/>
          <w:szCs w:val="16"/>
        </w:rPr>
      </w:pPr>
    </w:p>
    <w:p w14:paraId="37A46AEA" w14:textId="39A66F05" w:rsidR="00E51609" w:rsidRDefault="00E51609" w:rsidP="001C2774">
      <w:pPr>
        <w:jc w:val="center"/>
        <w:rPr>
          <w:rFonts w:ascii="Tahoma" w:hAnsi="Tahoma" w:cs="Tahoma"/>
          <w:b/>
          <w:bCs/>
          <w:sz w:val="16"/>
          <w:szCs w:val="16"/>
        </w:rPr>
      </w:pPr>
    </w:p>
    <w:p w14:paraId="40FDEEC1" w14:textId="68BD3714" w:rsidR="00E51609" w:rsidRDefault="00E51609" w:rsidP="001C2774">
      <w:pPr>
        <w:jc w:val="center"/>
        <w:rPr>
          <w:rFonts w:ascii="Tahoma" w:hAnsi="Tahoma" w:cs="Tahoma"/>
          <w:b/>
          <w:bCs/>
          <w:sz w:val="16"/>
          <w:szCs w:val="16"/>
        </w:rPr>
      </w:pPr>
    </w:p>
    <w:p w14:paraId="3DF6F9B8" w14:textId="46D6E08F" w:rsidR="00E51609" w:rsidRDefault="00E51609" w:rsidP="001C2774">
      <w:pPr>
        <w:jc w:val="center"/>
        <w:rPr>
          <w:rFonts w:ascii="Tahoma" w:hAnsi="Tahoma" w:cs="Tahoma"/>
          <w:b/>
          <w:bCs/>
          <w:sz w:val="16"/>
          <w:szCs w:val="16"/>
        </w:rPr>
      </w:pPr>
    </w:p>
    <w:p w14:paraId="3C71AA30" w14:textId="6F9ABDEA" w:rsidR="00E51609" w:rsidRDefault="00E51609" w:rsidP="001C2774">
      <w:pPr>
        <w:jc w:val="center"/>
        <w:rPr>
          <w:rFonts w:ascii="Tahoma" w:hAnsi="Tahoma" w:cs="Tahoma"/>
          <w:b/>
          <w:bCs/>
          <w:sz w:val="16"/>
          <w:szCs w:val="16"/>
        </w:rPr>
      </w:pPr>
    </w:p>
    <w:p w14:paraId="1E74A8FB" w14:textId="7C83591B" w:rsidR="00E51609" w:rsidRDefault="00E51609" w:rsidP="001C2774">
      <w:pPr>
        <w:jc w:val="center"/>
        <w:rPr>
          <w:rFonts w:ascii="Tahoma" w:hAnsi="Tahoma" w:cs="Tahoma"/>
          <w:b/>
          <w:bCs/>
          <w:sz w:val="16"/>
          <w:szCs w:val="16"/>
        </w:rPr>
      </w:pPr>
    </w:p>
    <w:p w14:paraId="55FE5C4A" w14:textId="1A2769E9" w:rsidR="00E51609" w:rsidRDefault="00E51609" w:rsidP="001C2774">
      <w:pPr>
        <w:jc w:val="center"/>
        <w:rPr>
          <w:rFonts w:ascii="Tahoma" w:hAnsi="Tahoma" w:cs="Tahoma"/>
          <w:b/>
          <w:bCs/>
          <w:sz w:val="16"/>
          <w:szCs w:val="16"/>
        </w:rPr>
      </w:pPr>
    </w:p>
    <w:p w14:paraId="7516E01D" w14:textId="09A0BBE3" w:rsidR="00E51609" w:rsidRDefault="00E51609" w:rsidP="001C2774">
      <w:pPr>
        <w:jc w:val="center"/>
        <w:rPr>
          <w:rFonts w:ascii="Tahoma" w:hAnsi="Tahoma" w:cs="Tahoma"/>
          <w:b/>
          <w:bCs/>
          <w:sz w:val="16"/>
          <w:szCs w:val="16"/>
        </w:rPr>
      </w:pPr>
    </w:p>
    <w:p w14:paraId="7654B6F9" w14:textId="2AFC618C" w:rsidR="00E51609" w:rsidRDefault="00E51609" w:rsidP="001C2774">
      <w:pPr>
        <w:jc w:val="center"/>
        <w:rPr>
          <w:rFonts w:ascii="Tahoma" w:hAnsi="Tahoma" w:cs="Tahoma"/>
          <w:b/>
          <w:bCs/>
          <w:sz w:val="16"/>
          <w:szCs w:val="16"/>
        </w:rPr>
      </w:pPr>
    </w:p>
    <w:p w14:paraId="2F3711B3" w14:textId="6EAED1B2" w:rsidR="00E51609" w:rsidRDefault="00E51609" w:rsidP="001C2774">
      <w:pPr>
        <w:jc w:val="center"/>
        <w:rPr>
          <w:rFonts w:ascii="Tahoma" w:hAnsi="Tahoma" w:cs="Tahoma"/>
          <w:b/>
          <w:bCs/>
          <w:sz w:val="16"/>
          <w:szCs w:val="16"/>
        </w:rPr>
      </w:pPr>
    </w:p>
    <w:p w14:paraId="5C0C459D" w14:textId="5DD770C0" w:rsidR="00E51609" w:rsidRDefault="00E51609" w:rsidP="000722CE">
      <w:pPr>
        <w:rPr>
          <w:rFonts w:ascii="Tahoma" w:hAnsi="Tahoma" w:cs="Tahoma"/>
          <w:b/>
          <w:bCs/>
          <w:sz w:val="16"/>
          <w:szCs w:val="16"/>
        </w:rPr>
      </w:pPr>
    </w:p>
    <w:p w14:paraId="7DB5D5A6" w14:textId="77777777" w:rsidR="00E51609" w:rsidRPr="0084125C" w:rsidRDefault="00E51609" w:rsidP="003A3170">
      <w:pPr>
        <w:rPr>
          <w:rFonts w:ascii="Tahoma" w:hAnsi="Tahoma" w:cs="Tahoma"/>
          <w:b/>
          <w:bCs/>
          <w:sz w:val="16"/>
          <w:szCs w:val="16"/>
        </w:rPr>
      </w:pPr>
    </w:p>
    <w:p w14:paraId="32FCEADC" w14:textId="77777777" w:rsidR="001C2774" w:rsidRPr="0084125C" w:rsidRDefault="001C2774" w:rsidP="001C2774">
      <w:pPr>
        <w:jc w:val="center"/>
        <w:rPr>
          <w:rFonts w:ascii="Tahoma" w:hAnsi="Tahoma" w:cs="Tahoma"/>
          <w:b/>
          <w:bCs/>
          <w:sz w:val="16"/>
          <w:szCs w:val="16"/>
        </w:rPr>
      </w:pPr>
    </w:p>
    <w:p w14:paraId="51BEBCAE" w14:textId="57BA1F21" w:rsidR="000C152C" w:rsidRPr="0084125C" w:rsidRDefault="002A0C6B" w:rsidP="002A0C6B">
      <w:pPr>
        <w:jc w:val="right"/>
        <w:rPr>
          <w:rFonts w:ascii="Tahoma" w:hAnsi="Tahoma" w:cs="Tahoma"/>
          <w:sz w:val="16"/>
          <w:szCs w:val="16"/>
        </w:rPr>
      </w:pPr>
      <w:r w:rsidRPr="0084125C">
        <w:rPr>
          <w:rFonts w:ascii="Tahoma" w:hAnsi="Tahoma" w:cs="Tahoma"/>
          <w:sz w:val="16"/>
          <w:szCs w:val="16"/>
        </w:rPr>
        <w:lastRenderedPageBreak/>
        <w:t xml:space="preserve">Příloha č. </w:t>
      </w:r>
      <w:r w:rsidR="002C5BE8" w:rsidRPr="0084125C">
        <w:rPr>
          <w:rFonts w:ascii="Tahoma" w:hAnsi="Tahoma" w:cs="Tahoma"/>
          <w:sz w:val="16"/>
          <w:szCs w:val="16"/>
        </w:rPr>
        <w:t>5</w:t>
      </w:r>
      <w:r w:rsidRPr="0084125C">
        <w:rPr>
          <w:rFonts w:ascii="Tahoma" w:hAnsi="Tahoma" w:cs="Tahoma"/>
          <w:sz w:val="16"/>
          <w:szCs w:val="16"/>
        </w:rPr>
        <w:t xml:space="preserve"> smlouvy PO</w:t>
      </w:r>
      <w:r w:rsidR="00007B2D">
        <w:rPr>
          <w:rFonts w:ascii="Tahoma" w:hAnsi="Tahoma" w:cs="Tahoma"/>
          <w:sz w:val="16"/>
          <w:szCs w:val="16"/>
        </w:rPr>
        <w:t xml:space="preserve"> </w:t>
      </w:r>
      <w:r w:rsidR="00EC6604">
        <w:rPr>
          <w:rFonts w:ascii="Tahoma" w:hAnsi="Tahoma" w:cs="Tahoma"/>
          <w:sz w:val="16"/>
          <w:szCs w:val="16"/>
        </w:rPr>
        <w:t>178</w:t>
      </w:r>
      <w:r w:rsidRPr="0084125C">
        <w:rPr>
          <w:rFonts w:ascii="Tahoma" w:hAnsi="Tahoma" w:cs="Tahoma"/>
          <w:sz w:val="16"/>
          <w:szCs w:val="16"/>
        </w:rPr>
        <w:t>/S/2</w:t>
      </w:r>
      <w:r w:rsidR="008758FB">
        <w:rPr>
          <w:rFonts w:ascii="Tahoma" w:hAnsi="Tahoma" w:cs="Tahoma"/>
          <w:sz w:val="16"/>
          <w:szCs w:val="16"/>
        </w:rPr>
        <w:t>6</w:t>
      </w:r>
    </w:p>
    <w:p w14:paraId="06107551" w14:textId="40715894" w:rsidR="000C152C" w:rsidRPr="0084125C" w:rsidRDefault="000C152C">
      <w:pPr>
        <w:rPr>
          <w:rFonts w:ascii="Tahoma" w:hAnsi="Tahoma" w:cs="Tahoma"/>
          <w:sz w:val="16"/>
          <w:szCs w:val="16"/>
        </w:rPr>
      </w:pPr>
    </w:p>
    <w:p w14:paraId="681208C0" w14:textId="77777777" w:rsidR="000C152C" w:rsidRPr="0084125C" w:rsidRDefault="000C152C" w:rsidP="000C152C">
      <w:pPr>
        <w:jc w:val="center"/>
        <w:rPr>
          <w:rFonts w:ascii="Tahoma" w:hAnsi="Tahoma" w:cs="Tahoma"/>
          <w:sz w:val="16"/>
          <w:szCs w:val="16"/>
        </w:rPr>
      </w:pPr>
    </w:p>
    <w:p w14:paraId="16E699F3" w14:textId="488AC09C" w:rsidR="000C152C" w:rsidRPr="0084125C" w:rsidRDefault="0046450A" w:rsidP="000C152C">
      <w:pPr>
        <w:jc w:val="center"/>
        <w:rPr>
          <w:rFonts w:ascii="Tahoma" w:hAnsi="Tahoma" w:cs="Tahoma"/>
          <w:b/>
          <w:bCs/>
          <w:sz w:val="16"/>
          <w:szCs w:val="16"/>
        </w:rPr>
      </w:pPr>
      <w:r w:rsidRPr="0084125C">
        <w:rPr>
          <w:rFonts w:ascii="Tahoma" w:hAnsi="Tahoma" w:cs="Tahoma"/>
          <w:b/>
          <w:bCs/>
          <w:sz w:val="16"/>
          <w:szCs w:val="16"/>
        </w:rPr>
        <w:t>Test</w:t>
      </w:r>
      <w:r w:rsidR="000D3971" w:rsidRPr="0084125C">
        <w:rPr>
          <w:rFonts w:ascii="Tahoma" w:hAnsi="Tahoma" w:cs="Tahoma"/>
          <w:b/>
          <w:bCs/>
          <w:sz w:val="16"/>
          <w:szCs w:val="16"/>
        </w:rPr>
        <w:t>y ověření kvality dodávky</w:t>
      </w:r>
    </w:p>
    <w:p w14:paraId="27ACBDD8" w14:textId="77777777" w:rsidR="000C152C" w:rsidRPr="0084125C" w:rsidRDefault="000C152C" w:rsidP="000C152C">
      <w:pPr>
        <w:jc w:val="center"/>
        <w:rPr>
          <w:rFonts w:ascii="Tahoma" w:hAnsi="Tahoma" w:cs="Tahoma"/>
          <w:b/>
          <w:bCs/>
          <w:sz w:val="16"/>
          <w:szCs w:val="16"/>
        </w:rPr>
      </w:pPr>
    </w:p>
    <w:p w14:paraId="28FBD4A6" w14:textId="611D1ABF" w:rsidR="000C152C" w:rsidRPr="0084125C" w:rsidRDefault="000C152C" w:rsidP="00B515C6">
      <w:pPr>
        <w:pStyle w:val="Nadpis3"/>
        <w:spacing w:after="60"/>
        <w:ind w:left="720" w:hanging="720"/>
        <w:jc w:val="both"/>
        <w:rPr>
          <w:rFonts w:ascii="Tahoma" w:hAnsi="Tahoma" w:cs="Tahoma"/>
          <w:bCs w:val="0"/>
          <w:color w:val="000000" w:themeColor="text1"/>
          <w:sz w:val="16"/>
          <w:szCs w:val="16"/>
        </w:rPr>
      </w:pPr>
      <w:bookmarkStart w:id="0" w:name="_Toc53552035"/>
      <w:bookmarkStart w:id="1" w:name="_Toc52365695"/>
      <w:bookmarkStart w:id="2" w:name="_Toc55984474"/>
      <w:bookmarkStart w:id="3" w:name="_Toc60838352"/>
      <w:bookmarkStart w:id="4" w:name="_Toc65672149"/>
      <w:r w:rsidRPr="0084125C">
        <w:rPr>
          <w:rFonts w:ascii="Tahoma" w:hAnsi="Tahoma" w:cs="Tahoma"/>
          <w:color w:val="000000" w:themeColor="text1"/>
          <w:sz w:val="16"/>
          <w:szCs w:val="16"/>
        </w:rPr>
        <w:t>Funkční test</w:t>
      </w:r>
      <w:bookmarkEnd w:id="0"/>
      <w:bookmarkEnd w:id="1"/>
      <w:bookmarkEnd w:id="2"/>
      <w:bookmarkEnd w:id="3"/>
      <w:bookmarkEnd w:id="4"/>
    </w:p>
    <w:p w14:paraId="60199B3A" w14:textId="77777777" w:rsidR="000C152C" w:rsidRPr="0084125C" w:rsidRDefault="000C152C" w:rsidP="00B515C6">
      <w:pPr>
        <w:jc w:val="both"/>
        <w:rPr>
          <w:rFonts w:ascii="Tahoma" w:hAnsi="Tahoma" w:cs="Tahoma"/>
          <w:color w:val="000000" w:themeColor="text1"/>
          <w:sz w:val="16"/>
          <w:szCs w:val="16"/>
        </w:rPr>
      </w:pPr>
      <w:r w:rsidRPr="0084125C">
        <w:rPr>
          <w:rFonts w:ascii="Tahoma" w:hAnsi="Tahoma" w:cs="Tahoma"/>
          <w:color w:val="000000" w:themeColor="text1"/>
          <w:sz w:val="16"/>
          <w:szCs w:val="16"/>
        </w:rPr>
        <w:t>Poskytovatel se zavazuje ověřit kvalitu všech dodávek před jejich předáním nabyvateli provedením funkčního testu (FAT), který bude zaměřen na dodržení souladu s metodikou vedení implementačního projektu, se standardy vývoje SW a poskytování služeb údržby SW, s obecně závaznými právními předpisy, a to nejméně v tomto rozsahu:</w:t>
      </w:r>
    </w:p>
    <w:p w14:paraId="5164DF61" w14:textId="77777777" w:rsidR="000C152C" w:rsidRPr="0084125C" w:rsidRDefault="000C152C"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Testování funkčnosti nových a modifikovaných modulů,</w:t>
      </w:r>
    </w:p>
    <w:p w14:paraId="25DA67E1" w14:textId="77777777" w:rsidR="000C152C" w:rsidRPr="0084125C" w:rsidRDefault="000C152C"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Ověření funkčnosti těchto modulů v kontextu návazných aplikačních procesů,</w:t>
      </w:r>
    </w:p>
    <w:p w14:paraId="2B509DB2" w14:textId="77777777" w:rsidR="00B624D6" w:rsidRPr="0084125C" w:rsidRDefault="00B624D6"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Integrační testy – ověření funkčnosti komunikace s externími systémy.</w:t>
      </w:r>
    </w:p>
    <w:p w14:paraId="2F3163F4" w14:textId="77777777" w:rsidR="000C152C" w:rsidRPr="0084125C" w:rsidRDefault="000C152C"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Ověření instalační sady včetně kontroly správnosti a úplnosti sestavení dodávky,</w:t>
      </w:r>
    </w:p>
    <w:p w14:paraId="14D45EDC" w14:textId="77777777" w:rsidR="000C152C" w:rsidRPr="0084125C" w:rsidRDefault="000C152C"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Ověření dodržení bezpečnostních standardů použitých pro webové služby a SW aplikace.</w:t>
      </w:r>
    </w:p>
    <w:p w14:paraId="3247E1E2" w14:textId="77777777" w:rsidR="000C152C" w:rsidRPr="0084125C" w:rsidRDefault="000C152C" w:rsidP="00F45096">
      <w:pPr>
        <w:pStyle w:val="slo"/>
        <w:numPr>
          <w:ilvl w:val="0"/>
          <w:numId w:val="51"/>
        </w:numPr>
        <w:rPr>
          <w:rFonts w:ascii="Tahoma" w:hAnsi="Tahoma" w:cs="Tahoma"/>
          <w:color w:val="000000" w:themeColor="text1"/>
          <w:sz w:val="16"/>
          <w:szCs w:val="16"/>
        </w:rPr>
      </w:pPr>
      <w:r w:rsidRPr="0084125C">
        <w:rPr>
          <w:rFonts w:ascii="Tahoma" w:hAnsi="Tahoma" w:cs="Tahoma"/>
          <w:color w:val="000000" w:themeColor="text1"/>
          <w:sz w:val="16"/>
          <w:szCs w:val="16"/>
        </w:rPr>
        <w:t>Ověření dodržení požadavků nabyvatele na výkonnost systému a minimální dobu odezvy.</w:t>
      </w:r>
    </w:p>
    <w:p w14:paraId="0AB16B47" w14:textId="77777777" w:rsidR="000C152C" w:rsidRPr="0084125C" w:rsidRDefault="000C152C" w:rsidP="00B515C6">
      <w:pPr>
        <w:jc w:val="both"/>
        <w:rPr>
          <w:rFonts w:ascii="Tahoma" w:hAnsi="Tahoma" w:cs="Tahoma"/>
          <w:color w:val="000000" w:themeColor="text1"/>
          <w:sz w:val="16"/>
          <w:szCs w:val="16"/>
        </w:rPr>
      </w:pPr>
      <w:r w:rsidRPr="0084125C">
        <w:rPr>
          <w:rFonts w:ascii="Tahoma" w:hAnsi="Tahoma" w:cs="Tahoma"/>
          <w:color w:val="000000" w:themeColor="text1"/>
          <w:sz w:val="16"/>
          <w:szCs w:val="16"/>
        </w:rPr>
        <w:t>Výstupem funkčního testu je předání řešení poskytovatelem do uživatelského akceptačního testu nabyvateli s následujícími předměty dodání:</w:t>
      </w:r>
    </w:p>
    <w:p w14:paraId="536D43E8" w14:textId="6EBA7D66" w:rsidR="000C152C" w:rsidRPr="0084125C" w:rsidRDefault="000C152C" w:rsidP="00F45096">
      <w:pPr>
        <w:pStyle w:val="slo"/>
        <w:numPr>
          <w:ilvl w:val="0"/>
          <w:numId w:val="47"/>
        </w:numPr>
        <w:rPr>
          <w:rFonts w:ascii="Tahoma" w:hAnsi="Tahoma" w:cs="Tahoma"/>
          <w:color w:val="000000" w:themeColor="text1"/>
          <w:sz w:val="16"/>
          <w:szCs w:val="16"/>
        </w:rPr>
      </w:pPr>
      <w:r w:rsidRPr="0084125C">
        <w:rPr>
          <w:rFonts w:ascii="Tahoma" w:hAnsi="Tahoma" w:cs="Tahoma"/>
          <w:color w:val="000000" w:themeColor="text1"/>
          <w:sz w:val="16"/>
          <w:szCs w:val="16"/>
        </w:rPr>
        <w:t>Protokol o provedení funkčního testu a jeho výsledky v elektronické podobě</w:t>
      </w:r>
      <w:r w:rsidR="0006324D" w:rsidRPr="0084125C">
        <w:rPr>
          <w:rFonts w:ascii="Tahoma" w:hAnsi="Tahoma" w:cs="Tahoma"/>
          <w:color w:val="000000" w:themeColor="text1"/>
          <w:sz w:val="16"/>
          <w:szCs w:val="16"/>
        </w:rPr>
        <w:t>.</w:t>
      </w:r>
      <w:r w:rsidRPr="0084125C">
        <w:rPr>
          <w:rFonts w:ascii="Tahoma" w:hAnsi="Tahoma" w:cs="Tahoma"/>
          <w:color w:val="000000" w:themeColor="text1"/>
          <w:sz w:val="16"/>
          <w:szCs w:val="16"/>
        </w:rPr>
        <w:t xml:space="preserve"> </w:t>
      </w:r>
    </w:p>
    <w:p w14:paraId="7A90DC89" w14:textId="77777777" w:rsidR="000D3971" w:rsidRPr="0084125C" w:rsidRDefault="000D3971" w:rsidP="001604A4">
      <w:pPr>
        <w:pStyle w:val="Nadpis3"/>
        <w:keepNext w:val="0"/>
        <w:spacing w:after="60"/>
        <w:ind w:left="720" w:hanging="720"/>
        <w:jc w:val="both"/>
        <w:rPr>
          <w:rFonts w:ascii="Tahoma" w:hAnsi="Tahoma" w:cs="Tahoma"/>
          <w:color w:val="000000" w:themeColor="text1"/>
          <w:sz w:val="16"/>
          <w:szCs w:val="16"/>
        </w:rPr>
      </w:pPr>
      <w:bookmarkStart w:id="5" w:name="_Toc65672151"/>
      <w:bookmarkStart w:id="6" w:name="_Toc52365696"/>
      <w:bookmarkStart w:id="7" w:name="_Toc53552037"/>
      <w:bookmarkStart w:id="8" w:name="_Toc55984476"/>
      <w:bookmarkStart w:id="9" w:name="_Toc60838354"/>
    </w:p>
    <w:p w14:paraId="3FAC6DEB" w14:textId="276A5B5E" w:rsidR="008A3055" w:rsidRPr="0084125C" w:rsidRDefault="008A3055" w:rsidP="263C3517">
      <w:pPr>
        <w:pStyle w:val="Nadpis3"/>
        <w:spacing w:after="60"/>
        <w:ind w:left="720" w:hanging="720"/>
        <w:jc w:val="both"/>
        <w:rPr>
          <w:rFonts w:ascii="Tahoma" w:hAnsi="Tahoma" w:cs="Tahoma"/>
          <w:color w:val="000000" w:themeColor="text1"/>
          <w:sz w:val="16"/>
          <w:szCs w:val="16"/>
        </w:rPr>
      </w:pPr>
    </w:p>
    <w:p w14:paraId="3E2BAE9F" w14:textId="77777777" w:rsidR="00D755F9" w:rsidRPr="0084125C" w:rsidRDefault="00D755F9" w:rsidP="00D755F9">
      <w:pPr>
        <w:pStyle w:val="Nadpis3"/>
        <w:spacing w:after="60"/>
        <w:ind w:left="720" w:hanging="720"/>
        <w:jc w:val="both"/>
        <w:rPr>
          <w:rFonts w:ascii="Tahoma" w:hAnsi="Tahoma" w:cs="Tahoma"/>
          <w:color w:val="000000" w:themeColor="text1"/>
          <w:sz w:val="16"/>
          <w:szCs w:val="16"/>
        </w:rPr>
      </w:pPr>
      <w:bookmarkStart w:id="10" w:name="_Toc1196419904"/>
      <w:r w:rsidRPr="0084125C">
        <w:rPr>
          <w:rFonts w:ascii="Tahoma" w:hAnsi="Tahoma" w:cs="Tahoma"/>
          <w:color w:val="000000" w:themeColor="text1"/>
          <w:sz w:val="16"/>
          <w:szCs w:val="16"/>
        </w:rPr>
        <w:t>Penetrační testy</w:t>
      </w:r>
      <w:bookmarkEnd w:id="10"/>
    </w:p>
    <w:p w14:paraId="2CD6DDC2" w14:textId="77777777" w:rsidR="00D755F9" w:rsidRPr="0084125C" w:rsidRDefault="00D755F9" w:rsidP="00D755F9">
      <w:pPr>
        <w:jc w:val="both"/>
        <w:rPr>
          <w:rFonts w:ascii="Tahoma" w:hAnsi="Tahoma" w:cs="Tahoma"/>
          <w:color w:val="000000" w:themeColor="text1"/>
          <w:sz w:val="16"/>
          <w:szCs w:val="16"/>
        </w:rPr>
      </w:pPr>
      <w:r w:rsidRPr="0084125C">
        <w:rPr>
          <w:rFonts w:ascii="Tahoma" w:hAnsi="Tahoma" w:cs="Tahoma"/>
          <w:color w:val="000000" w:themeColor="text1"/>
          <w:sz w:val="16"/>
          <w:szCs w:val="16"/>
        </w:rPr>
        <w:t>Provedení penetračních testů provádí Zadavatel za účelem odhalení chyb řešení, zranitelností nebo odhalení nevhodného použití či aplikování nastavení, procedur nebo metod. Tento test se provádí v testovacím prostředí Zadavatele při plné integraci dodávaného řešení.</w:t>
      </w:r>
    </w:p>
    <w:p w14:paraId="4A0626B4" w14:textId="77777777"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Cílem testů je odhalit zranitelnosti celého systému jako celku, včetně komunikace s okolními systémy.</w:t>
      </w:r>
    </w:p>
    <w:p w14:paraId="6907AF50" w14:textId="77777777"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Součástí penetračního testování je ověření implementování bezpečnostních požadavků na prostředí, systémy, aplikace, ochrany dat a jejich nastavení.</w:t>
      </w:r>
    </w:p>
    <w:p w14:paraId="66DD8DCA" w14:textId="77777777"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Penetrační testy jsou prováděny na základě uznávaných metodik (např. OSSTMM, OWASP, NIST apod.).</w:t>
      </w:r>
    </w:p>
    <w:p w14:paraId="5C9576A4" w14:textId="77777777"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Všechny zjištěné zranitelnosti v průběhu testů budou dokumentovány, kategorizovány podle jejich závažnosti a předány Dodavateli k seznámení.</w:t>
      </w:r>
    </w:p>
    <w:p w14:paraId="6CF55FDF" w14:textId="77777777"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Opravy zjištěných zranitelnosti dle kategorie:</w:t>
      </w:r>
    </w:p>
    <w:p w14:paraId="1C6BD63D" w14:textId="77777777" w:rsidR="00D755F9" w:rsidRPr="0084125C" w:rsidRDefault="00D755F9" w:rsidP="00F45096">
      <w:pPr>
        <w:numPr>
          <w:ilvl w:val="0"/>
          <w:numId w:val="52"/>
        </w:numPr>
        <w:rPr>
          <w:rFonts w:ascii="Tahoma" w:hAnsi="Tahoma" w:cs="Tahoma"/>
          <w:color w:val="000000" w:themeColor="text1"/>
          <w:sz w:val="16"/>
          <w:szCs w:val="16"/>
        </w:rPr>
      </w:pPr>
      <w:r w:rsidRPr="0084125C">
        <w:rPr>
          <w:rFonts w:ascii="Tahoma" w:hAnsi="Tahoma" w:cs="Tahoma"/>
          <w:color w:val="000000" w:themeColor="text1"/>
          <w:sz w:val="16"/>
          <w:szCs w:val="16"/>
        </w:rPr>
        <w:t xml:space="preserve">kritická a vysoká budou odstraněny okamžitě, </w:t>
      </w:r>
    </w:p>
    <w:p w14:paraId="7006AF1C" w14:textId="77777777" w:rsidR="00D755F9" w:rsidRPr="0084125C" w:rsidRDefault="00D755F9" w:rsidP="00F45096">
      <w:pPr>
        <w:numPr>
          <w:ilvl w:val="0"/>
          <w:numId w:val="52"/>
        </w:numPr>
        <w:rPr>
          <w:rFonts w:ascii="Tahoma" w:hAnsi="Tahoma" w:cs="Tahoma"/>
          <w:color w:val="000000" w:themeColor="text1"/>
          <w:sz w:val="16"/>
          <w:szCs w:val="16"/>
        </w:rPr>
      </w:pPr>
      <w:r w:rsidRPr="0084125C">
        <w:rPr>
          <w:rFonts w:ascii="Tahoma" w:hAnsi="Tahoma" w:cs="Tahoma"/>
          <w:color w:val="000000" w:themeColor="text1"/>
          <w:sz w:val="16"/>
          <w:szCs w:val="16"/>
        </w:rPr>
        <w:t>zranitelnosti střední budou odstraněny na základě plánu oprav, ale nejpozději do uvedení řešení do ostrého provozu,</w:t>
      </w:r>
    </w:p>
    <w:p w14:paraId="4B78B3EA" w14:textId="323EB4C5" w:rsidR="00D755F9" w:rsidRPr="0084125C" w:rsidRDefault="00D755F9" w:rsidP="00F45096">
      <w:pPr>
        <w:numPr>
          <w:ilvl w:val="0"/>
          <w:numId w:val="52"/>
        </w:numPr>
        <w:rPr>
          <w:rFonts w:ascii="Tahoma" w:hAnsi="Tahoma" w:cs="Tahoma"/>
          <w:color w:val="000000" w:themeColor="text1"/>
          <w:sz w:val="16"/>
          <w:szCs w:val="16"/>
        </w:rPr>
      </w:pPr>
      <w:r w:rsidRPr="0084125C">
        <w:rPr>
          <w:rFonts w:ascii="Tahoma" w:hAnsi="Tahoma" w:cs="Tahoma"/>
          <w:color w:val="000000" w:themeColor="text1"/>
          <w:sz w:val="16"/>
          <w:szCs w:val="16"/>
        </w:rPr>
        <w:t xml:space="preserve">a nízké budou odstraněny po dohodě s </w:t>
      </w:r>
      <w:r w:rsidR="008A3055" w:rsidRPr="0084125C">
        <w:rPr>
          <w:rFonts w:ascii="Tahoma" w:hAnsi="Tahoma" w:cs="Tahoma"/>
          <w:color w:val="000000" w:themeColor="text1"/>
          <w:sz w:val="16"/>
          <w:szCs w:val="16"/>
        </w:rPr>
        <w:t>nabyvatelem</w:t>
      </w:r>
      <w:r w:rsidRPr="0084125C">
        <w:rPr>
          <w:rFonts w:ascii="Tahoma" w:hAnsi="Tahoma" w:cs="Tahoma"/>
          <w:color w:val="000000" w:themeColor="text1"/>
          <w:sz w:val="16"/>
          <w:szCs w:val="16"/>
        </w:rPr>
        <w:t>,</w:t>
      </w:r>
    </w:p>
    <w:p w14:paraId="709B03D4" w14:textId="355949CA" w:rsidR="00D755F9" w:rsidRPr="0084125C" w:rsidRDefault="00D755F9" w:rsidP="00F45096">
      <w:pPr>
        <w:pStyle w:val="slo"/>
        <w:numPr>
          <w:ilvl w:val="0"/>
          <w:numId w:val="53"/>
        </w:numPr>
        <w:rPr>
          <w:rFonts w:ascii="Tahoma" w:hAnsi="Tahoma" w:cs="Tahoma"/>
          <w:color w:val="000000" w:themeColor="text1"/>
          <w:sz w:val="16"/>
          <w:szCs w:val="16"/>
        </w:rPr>
      </w:pPr>
      <w:r w:rsidRPr="0084125C">
        <w:rPr>
          <w:rFonts w:ascii="Tahoma" w:hAnsi="Tahoma" w:cs="Tahoma"/>
          <w:color w:val="000000" w:themeColor="text1"/>
          <w:sz w:val="16"/>
          <w:szCs w:val="16"/>
        </w:rPr>
        <w:t>Podmínkou úspěšného ukončení je provedení retestů bez nálezů nebo po dohodě s</w:t>
      </w:r>
      <w:r w:rsidR="008A3055" w:rsidRPr="0084125C">
        <w:rPr>
          <w:rFonts w:ascii="Tahoma" w:hAnsi="Tahoma" w:cs="Tahoma"/>
          <w:color w:val="000000" w:themeColor="text1"/>
          <w:sz w:val="16"/>
          <w:szCs w:val="16"/>
        </w:rPr>
        <w:t xml:space="preserve"> nabyvatelem</w:t>
      </w:r>
      <w:r w:rsidRPr="0084125C">
        <w:rPr>
          <w:rFonts w:ascii="Tahoma" w:hAnsi="Tahoma" w:cs="Tahoma"/>
          <w:color w:val="000000" w:themeColor="text1"/>
          <w:sz w:val="16"/>
          <w:szCs w:val="16"/>
        </w:rPr>
        <w:t xml:space="preserve"> formou výhrad v akceptaci s plánem nápravy.</w:t>
      </w:r>
    </w:p>
    <w:p w14:paraId="05EEC478" w14:textId="77777777" w:rsidR="00D755F9" w:rsidRPr="0084125C" w:rsidRDefault="00D755F9" w:rsidP="00D755F9">
      <w:pPr>
        <w:rPr>
          <w:rFonts w:ascii="Tahoma" w:hAnsi="Tahoma" w:cs="Tahoma"/>
          <w:color w:val="000000" w:themeColor="text1"/>
          <w:sz w:val="16"/>
          <w:szCs w:val="16"/>
        </w:rPr>
      </w:pPr>
      <w:r w:rsidRPr="0084125C">
        <w:rPr>
          <w:rFonts w:ascii="Tahoma" w:hAnsi="Tahoma" w:cs="Tahoma"/>
          <w:color w:val="000000" w:themeColor="text1"/>
          <w:sz w:val="16"/>
          <w:szCs w:val="16"/>
        </w:rPr>
        <w:t>Výstupem Penetračních testů je report s vypořádanými/odstraněnými zranitelnostmi a akceptační protokol.</w:t>
      </w:r>
    </w:p>
    <w:p w14:paraId="447013BC" w14:textId="77777777" w:rsidR="000D3971" w:rsidRPr="0084125C" w:rsidRDefault="000D3971" w:rsidP="001604A4">
      <w:pPr>
        <w:pStyle w:val="Nadpis3"/>
        <w:keepNext w:val="0"/>
        <w:ind w:left="720" w:hanging="720"/>
        <w:jc w:val="both"/>
        <w:rPr>
          <w:rFonts w:ascii="Tahoma" w:hAnsi="Tahoma" w:cs="Tahoma"/>
          <w:color w:val="000000" w:themeColor="text1"/>
          <w:sz w:val="16"/>
          <w:szCs w:val="16"/>
        </w:rPr>
      </w:pPr>
      <w:bookmarkStart w:id="11" w:name="_Toc65672152"/>
      <w:bookmarkEnd w:id="5"/>
      <w:bookmarkEnd w:id="6"/>
      <w:bookmarkEnd w:id="7"/>
      <w:bookmarkEnd w:id="8"/>
      <w:bookmarkEnd w:id="9"/>
    </w:p>
    <w:p w14:paraId="6863A5CD" w14:textId="522AA8BD" w:rsidR="000C152C" w:rsidRPr="0084125C" w:rsidRDefault="000C152C" w:rsidP="00763B0F">
      <w:pPr>
        <w:pStyle w:val="Nadpis3"/>
        <w:spacing w:after="60"/>
        <w:ind w:left="720" w:hanging="720"/>
        <w:jc w:val="both"/>
        <w:rPr>
          <w:rFonts w:ascii="Tahoma" w:hAnsi="Tahoma" w:cs="Tahoma"/>
          <w:color w:val="000000" w:themeColor="text1"/>
          <w:sz w:val="16"/>
          <w:szCs w:val="16"/>
        </w:rPr>
      </w:pPr>
      <w:r w:rsidRPr="0084125C">
        <w:rPr>
          <w:rFonts w:ascii="Tahoma" w:hAnsi="Tahoma" w:cs="Tahoma"/>
          <w:color w:val="000000" w:themeColor="text1"/>
          <w:sz w:val="16"/>
          <w:szCs w:val="16"/>
        </w:rPr>
        <w:t>Uživatelský akceptační test</w:t>
      </w:r>
      <w:bookmarkEnd w:id="11"/>
    </w:p>
    <w:p w14:paraId="51DCAB06" w14:textId="77777777" w:rsidR="000C152C" w:rsidRPr="0084125C" w:rsidRDefault="000C152C" w:rsidP="00B515C6">
      <w:pPr>
        <w:jc w:val="both"/>
        <w:rPr>
          <w:rFonts w:ascii="Tahoma" w:hAnsi="Tahoma" w:cs="Tahoma"/>
          <w:color w:val="000000" w:themeColor="text1"/>
          <w:sz w:val="16"/>
          <w:szCs w:val="16"/>
        </w:rPr>
      </w:pPr>
      <w:r w:rsidRPr="0084125C">
        <w:rPr>
          <w:rFonts w:ascii="Tahoma" w:hAnsi="Tahoma" w:cs="Tahoma"/>
          <w:color w:val="000000" w:themeColor="text1"/>
          <w:sz w:val="16"/>
          <w:szCs w:val="16"/>
        </w:rPr>
        <w:t>Uživatelský akceptační test (UAT) provádí nabyvatel za podpory poskytovatele. Tento test se provádí v testovacím prostředí nabyvatele.</w:t>
      </w:r>
    </w:p>
    <w:p w14:paraId="32C2182D" w14:textId="2FAF5745" w:rsidR="0002378C" w:rsidRPr="0084125C" w:rsidRDefault="0002378C" w:rsidP="00F45096">
      <w:pPr>
        <w:numPr>
          <w:ilvl w:val="0"/>
          <w:numId w:val="44"/>
        </w:numPr>
        <w:rPr>
          <w:rFonts w:ascii="Tahoma" w:eastAsiaTheme="minorHAnsi" w:hAnsi="Tahoma" w:cs="Tahoma"/>
          <w:color w:val="000000" w:themeColor="text1"/>
          <w:sz w:val="16"/>
          <w:szCs w:val="16"/>
          <w:lang w:eastAsia="en-US"/>
        </w:rPr>
      </w:pPr>
      <w:r w:rsidRPr="0084125C">
        <w:rPr>
          <w:rFonts w:ascii="Tahoma" w:eastAsiaTheme="minorHAnsi" w:hAnsi="Tahoma" w:cs="Tahoma"/>
          <w:color w:val="000000" w:themeColor="text1"/>
          <w:sz w:val="16"/>
          <w:szCs w:val="16"/>
          <w:lang w:eastAsia="en-US"/>
        </w:rPr>
        <w:t>Všechny chyby zaznamenané v průběhu UAT budou dokumentovány, kategorizovány podle jejich závažnosti a předány poskytovateli k řešení, opravy chyb budou jednoznačným a pro nabyvatele dostupným způsobem evidovány a dokumentovány, např. samostatnými položkami v helpdesku nabyvatele,</w:t>
      </w:r>
    </w:p>
    <w:p w14:paraId="5B265761" w14:textId="447F1EC3" w:rsidR="0002378C" w:rsidRPr="0084125C" w:rsidRDefault="0002378C" w:rsidP="00F45096">
      <w:pPr>
        <w:numPr>
          <w:ilvl w:val="0"/>
          <w:numId w:val="44"/>
        </w:numPr>
        <w:rPr>
          <w:rFonts w:ascii="Tahoma" w:eastAsiaTheme="minorHAnsi" w:hAnsi="Tahoma" w:cs="Tahoma"/>
          <w:color w:val="000000" w:themeColor="text1"/>
          <w:sz w:val="16"/>
          <w:szCs w:val="16"/>
          <w:lang w:eastAsia="en-US"/>
        </w:rPr>
      </w:pPr>
      <w:r w:rsidRPr="0084125C">
        <w:rPr>
          <w:rFonts w:ascii="Tahoma" w:eastAsiaTheme="minorHAnsi" w:hAnsi="Tahoma" w:cs="Tahoma"/>
          <w:color w:val="000000" w:themeColor="text1"/>
          <w:sz w:val="16"/>
          <w:szCs w:val="16"/>
          <w:lang w:eastAsia="en-US"/>
        </w:rPr>
        <w:t xml:space="preserve">Poskytovatel dodá opravenou (aktualizovanou) dokumentaci dle specifikací uvedených v bodě 1. kap. </w:t>
      </w:r>
      <w:r w:rsidRPr="0084125C">
        <w:rPr>
          <w:rFonts w:ascii="Tahoma" w:eastAsiaTheme="minorHAnsi" w:hAnsi="Tahoma" w:cs="Tahoma"/>
          <w:color w:val="000000" w:themeColor="text1"/>
          <w:sz w:val="16"/>
          <w:szCs w:val="16"/>
          <w:lang w:eastAsia="en-US"/>
        </w:rPr>
        <w:fldChar w:fldCharType="begin"/>
      </w:r>
      <w:r w:rsidRPr="0084125C">
        <w:rPr>
          <w:rFonts w:ascii="Tahoma" w:eastAsiaTheme="minorHAnsi" w:hAnsi="Tahoma" w:cs="Tahoma"/>
          <w:color w:val="000000" w:themeColor="text1"/>
          <w:sz w:val="16"/>
          <w:szCs w:val="16"/>
          <w:lang w:eastAsia="en-US"/>
        </w:rPr>
        <w:instrText xml:space="preserve"> REF _Ref75349221 \n \h </w:instrText>
      </w:r>
      <w:r w:rsidR="00372B64" w:rsidRPr="0084125C">
        <w:rPr>
          <w:rFonts w:ascii="Tahoma" w:eastAsiaTheme="minorHAnsi" w:hAnsi="Tahoma" w:cs="Tahoma"/>
          <w:color w:val="000000" w:themeColor="text1"/>
          <w:sz w:val="16"/>
          <w:szCs w:val="16"/>
          <w:lang w:eastAsia="en-US"/>
        </w:rPr>
        <w:instrText xml:space="preserve"> \* MERGEFORMAT </w:instrText>
      </w:r>
      <w:r w:rsidRPr="0084125C">
        <w:rPr>
          <w:rFonts w:ascii="Tahoma" w:eastAsiaTheme="minorHAnsi" w:hAnsi="Tahoma" w:cs="Tahoma"/>
          <w:color w:val="000000" w:themeColor="text1"/>
          <w:sz w:val="16"/>
          <w:szCs w:val="16"/>
          <w:lang w:eastAsia="en-US"/>
        </w:rPr>
      </w:r>
      <w:r w:rsidRPr="0084125C">
        <w:rPr>
          <w:rFonts w:ascii="Tahoma" w:eastAsiaTheme="minorHAnsi" w:hAnsi="Tahoma" w:cs="Tahoma"/>
          <w:color w:val="000000" w:themeColor="text1"/>
          <w:sz w:val="16"/>
          <w:szCs w:val="16"/>
          <w:lang w:eastAsia="en-US"/>
        </w:rPr>
        <w:fldChar w:fldCharType="separate"/>
      </w:r>
      <w:r w:rsidR="002B75D7">
        <w:rPr>
          <w:rFonts w:ascii="Tahoma" w:eastAsiaTheme="minorHAnsi" w:hAnsi="Tahoma" w:cs="Tahoma"/>
          <w:b/>
          <w:bCs/>
          <w:color w:val="000000" w:themeColor="text1"/>
          <w:sz w:val="16"/>
          <w:szCs w:val="16"/>
          <w:lang w:eastAsia="en-US"/>
        </w:rPr>
        <w:t>Chyba! Nenalezen zdroj odkazů.</w:t>
      </w:r>
      <w:r w:rsidRPr="0084125C">
        <w:rPr>
          <w:rFonts w:ascii="Tahoma" w:eastAsiaTheme="minorHAnsi" w:hAnsi="Tahoma" w:cs="Tahoma"/>
          <w:color w:val="000000" w:themeColor="text1"/>
          <w:sz w:val="16"/>
          <w:szCs w:val="16"/>
          <w:lang w:eastAsia="en-US"/>
        </w:rPr>
        <w:fldChar w:fldCharType="end"/>
      </w:r>
      <w:r w:rsidR="00A41863" w:rsidRPr="0084125C">
        <w:rPr>
          <w:rFonts w:ascii="Tahoma" w:hAnsi="Tahoma" w:cs="Tahoma"/>
          <w:color w:val="FF0000"/>
          <w:sz w:val="16"/>
          <w:szCs w:val="16"/>
        </w:rPr>
        <w:t xml:space="preserve"> </w:t>
      </w:r>
      <w:r w:rsidR="00A41863" w:rsidRPr="0084125C">
        <w:rPr>
          <w:rFonts w:ascii="Tahoma" w:hAnsi="Tahoma" w:cs="Tahoma"/>
          <w:sz w:val="16"/>
          <w:szCs w:val="16"/>
        </w:rPr>
        <w:t>v příloze č.8 ZP Minimální technické a funkční požadavky zadavatele na SW řešení</w:t>
      </w:r>
      <w:r w:rsidRPr="0084125C">
        <w:rPr>
          <w:rFonts w:ascii="Tahoma" w:eastAsiaTheme="minorHAnsi" w:hAnsi="Tahoma" w:cs="Tahoma"/>
          <w:color w:val="000000" w:themeColor="text1"/>
          <w:sz w:val="16"/>
          <w:szCs w:val="16"/>
          <w:lang w:eastAsia="en-US"/>
        </w:rPr>
        <w:t xml:space="preserve"> po zapracování chyb a oprav z UAT testů,</w:t>
      </w:r>
    </w:p>
    <w:p w14:paraId="68F306B1" w14:textId="23F0BA61" w:rsidR="0002378C" w:rsidRPr="0084125C" w:rsidRDefault="00372B64" w:rsidP="00F45096">
      <w:pPr>
        <w:numPr>
          <w:ilvl w:val="0"/>
          <w:numId w:val="44"/>
        </w:numPr>
        <w:rPr>
          <w:rFonts w:ascii="Tahoma" w:eastAsiaTheme="minorHAnsi" w:hAnsi="Tahoma" w:cs="Tahoma"/>
          <w:color w:val="000000" w:themeColor="text1"/>
          <w:sz w:val="16"/>
          <w:szCs w:val="16"/>
          <w:lang w:eastAsia="en-US"/>
        </w:rPr>
      </w:pPr>
      <w:r w:rsidRPr="0084125C">
        <w:rPr>
          <w:rFonts w:ascii="Tahoma" w:eastAsiaTheme="minorHAnsi" w:hAnsi="Tahoma" w:cs="Tahoma"/>
          <w:color w:val="000000" w:themeColor="text1"/>
          <w:sz w:val="16"/>
          <w:szCs w:val="16"/>
          <w:lang w:eastAsia="en-US"/>
        </w:rPr>
        <w:t>Poskytovatel</w:t>
      </w:r>
      <w:r w:rsidR="0002378C" w:rsidRPr="0084125C">
        <w:rPr>
          <w:rFonts w:ascii="Tahoma" w:eastAsiaTheme="minorHAnsi" w:hAnsi="Tahoma" w:cs="Tahoma"/>
          <w:color w:val="000000" w:themeColor="text1"/>
          <w:sz w:val="16"/>
          <w:szCs w:val="16"/>
          <w:lang w:eastAsia="en-US"/>
        </w:rPr>
        <w:t xml:space="preserve"> umožní </w:t>
      </w:r>
      <w:r w:rsidRPr="0084125C">
        <w:rPr>
          <w:rFonts w:ascii="Tahoma" w:eastAsiaTheme="minorHAnsi" w:hAnsi="Tahoma" w:cs="Tahoma"/>
          <w:color w:val="000000" w:themeColor="text1"/>
          <w:sz w:val="16"/>
          <w:szCs w:val="16"/>
          <w:lang w:eastAsia="en-US"/>
        </w:rPr>
        <w:t>nabyvateli</w:t>
      </w:r>
      <w:r w:rsidR="0002378C" w:rsidRPr="0084125C">
        <w:rPr>
          <w:rFonts w:ascii="Tahoma" w:eastAsiaTheme="minorHAnsi" w:hAnsi="Tahoma" w:cs="Tahoma"/>
          <w:color w:val="000000" w:themeColor="text1"/>
          <w:sz w:val="16"/>
          <w:szCs w:val="16"/>
          <w:lang w:eastAsia="en-US"/>
        </w:rPr>
        <w:t xml:space="preserve"> ověřit řešení/modifikaci pilotním provozem na vybraných pracovištích či si k uživatelskému akceptačnímu testu přizvat externího konzultanta.</w:t>
      </w:r>
    </w:p>
    <w:p w14:paraId="4E54A810" w14:textId="232DD810" w:rsidR="0002378C" w:rsidRPr="0084125C" w:rsidRDefault="0002378C" w:rsidP="00F45096">
      <w:pPr>
        <w:numPr>
          <w:ilvl w:val="0"/>
          <w:numId w:val="44"/>
        </w:numPr>
        <w:rPr>
          <w:rFonts w:ascii="Tahoma" w:eastAsiaTheme="minorHAnsi" w:hAnsi="Tahoma" w:cs="Tahoma"/>
          <w:color w:val="000000" w:themeColor="text1"/>
          <w:sz w:val="16"/>
          <w:szCs w:val="16"/>
          <w:lang w:eastAsia="en-US"/>
        </w:rPr>
      </w:pPr>
      <w:r w:rsidRPr="0084125C">
        <w:rPr>
          <w:rFonts w:ascii="Tahoma" w:eastAsiaTheme="minorHAnsi" w:hAnsi="Tahoma" w:cs="Tahoma"/>
          <w:color w:val="000000" w:themeColor="text1"/>
          <w:sz w:val="16"/>
          <w:szCs w:val="16"/>
          <w:lang w:eastAsia="en-US"/>
        </w:rPr>
        <w:t xml:space="preserve">Součástí UAT v průběhu implementačního projektu bude zátěžový test, který ověří dodržení požadavků </w:t>
      </w:r>
      <w:r w:rsidR="00372B64" w:rsidRPr="0084125C">
        <w:rPr>
          <w:rFonts w:ascii="Tahoma" w:eastAsiaTheme="minorHAnsi" w:hAnsi="Tahoma" w:cs="Tahoma"/>
          <w:color w:val="000000" w:themeColor="text1"/>
          <w:sz w:val="16"/>
          <w:szCs w:val="16"/>
          <w:lang w:eastAsia="en-US"/>
        </w:rPr>
        <w:t>nabyvatele</w:t>
      </w:r>
      <w:r w:rsidRPr="0084125C">
        <w:rPr>
          <w:rFonts w:ascii="Tahoma" w:eastAsiaTheme="minorHAnsi" w:hAnsi="Tahoma" w:cs="Tahoma"/>
          <w:color w:val="000000" w:themeColor="text1"/>
          <w:sz w:val="16"/>
          <w:szCs w:val="16"/>
          <w:lang w:eastAsia="en-US"/>
        </w:rPr>
        <w:t xml:space="preserve"> na výkonnost systému a minimální dobu odezvy.</w:t>
      </w:r>
    </w:p>
    <w:p w14:paraId="20C06001" w14:textId="77777777" w:rsidR="0002378C" w:rsidRPr="0084125C" w:rsidRDefault="0002378C" w:rsidP="0002378C">
      <w:pPr>
        <w:rPr>
          <w:rFonts w:ascii="Tahoma" w:eastAsiaTheme="minorHAnsi" w:hAnsi="Tahoma" w:cs="Tahoma"/>
          <w:color w:val="000000" w:themeColor="text1"/>
          <w:sz w:val="16"/>
          <w:szCs w:val="16"/>
          <w:lang w:eastAsia="en-US"/>
        </w:rPr>
      </w:pPr>
      <w:r w:rsidRPr="0084125C">
        <w:rPr>
          <w:rFonts w:ascii="Tahoma" w:eastAsiaTheme="minorHAnsi" w:hAnsi="Tahoma" w:cs="Tahoma"/>
          <w:color w:val="000000" w:themeColor="text1"/>
          <w:sz w:val="16"/>
          <w:szCs w:val="16"/>
          <w:lang w:eastAsia="en-US"/>
        </w:rPr>
        <w:t>Výstupem UAT je akceptační protokol, který odpovídá podmínkám stanoveným v Předimplementační analýze.</w:t>
      </w:r>
    </w:p>
    <w:p w14:paraId="56F2BBD6" w14:textId="391CF7A7" w:rsidR="00E95A7D" w:rsidRPr="0084125C" w:rsidRDefault="00E95A7D" w:rsidP="000C152C">
      <w:pPr>
        <w:rPr>
          <w:rFonts w:ascii="Tahoma" w:hAnsi="Tahoma" w:cs="Tahoma"/>
          <w:color w:val="000000" w:themeColor="text1"/>
          <w:sz w:val="16"/>
          <w:szCs w:val="16"/>
        </w:rPr>
      </w:pPr>
    </w:p>
    <w:p w14:paraId="6297D0D0" w14:textId="77777777" w:rsidR="00A425E1" w:rsidRPr="0084125C" w:rsidRDefault="00A425E1" w:rsidP="00A425E1">
      <w:pPr>
        <w:autoSpaceDE/>
        <w:autoSpaceDN/>
        <w:spacing w:after="200" w:line="276" w:lineRule="auto"/>
        <w:rPr>
          <w:rFonts w:ascii="Tahoma" w:hAnsi="Tahoma" w:cs="Tahoma"/>
          <w:color w:val="FF0000"/>
          <w:sz w:val="16"/>
          <w:szCs w:val="16"/>
        </w:rPr>
      </w:pPr>
    </w:p>
    <w:p w14:paraId="33ADFEA8" w14:textId="77777777" w:rsidR="00A425E1" w:rsidRPr="0084125C" w:rsidRDefault="00A425E1" w:rsidP="00A425E1">
      <w:pPr>
        <w:autoSpaceDE/>
        <w:autoSpaceDN/>
        <w:spacing w:after="200" w:line="276" w:lineRule="auto"/>
        <w:rPr>
          <w:rFonts w:ascii="Tahoma" w:hAnsi="Tahoma" w:cs="Tahoma"/>
          <w:sz w:val="16"/>
          <w:szCs w:val="16"/>
        </w:rPr>
      </w:pPr>
    </w:p>
    <w:p w14:paraId="2475762C" w14:textId="77777777" w:rsidR="00A425E1" w:rsidRPr="0084125C" w:rsidRDefault="00A425E1" w:rsidP="00A425E1">
      <w:pPr>
        <w:autoSpaceDE/>
        <w:autoSpaceDN/>
        <w:spacing w:after="200" w:line="276" w:lineRule="auto"/>
        <w:rPr>
          <w:rFonts w:ascii="Tahoma" w:hAnsi="Tahoma" w:cs="Tahoma"/>
          <w:sz w:val="16"/>
          <w:szCs w:val="16"/>
        </w:rPr>
      </w:pPr>
    </w:p>
    <w:p w14:paraId="335D85BA" w14:textId="77777777" w:rsidR="00A425E1" w:rsidRPr="0084125C" w:rsidRDefault="00A425E1" w:rsidP="00A425E1">
      <w:pPr>
        <w:autoSpaceDE/>
        <w:autoSpaceDN/>
        <w:spacing w:after="200" w:line="276" w:lineRule="auto"/>
        <w:rPr>
          <w:rFonts w:ascii="Tahoma" w:hAnsi="Tahoma" w:cs="Tahoma"/>
          <w:sz w:val="16"/>
          <w:szCs w:val="16"/>
        </w:rPr>
      </w:pPr>
    </w:p>
    <w:p w14:paraId="1C784CCA" w14:textId="77777777" w:rsidR="00A425E1" w:rsidRPr="0084125C" w:rsidRDefault="00A425E1" w:rsidP="00A425E1">
      <w:pPr>
        <w:autoSpaceDE/>
        <w:autoSpaceDN/>
        <w:spacing w:after="200" w:line="276" w:lineRule="auto"/>
        <w:rPr>
          <w:rFonts w:ascii="Tahoma" w:hAnsi="Tahoma" w:cs="Tahoma"/>
          <w:sz w:val="16"/>
          <w:szCs w:val="16"/>
        </w:rPr>
      </w:pPr>
    </w:p>
    <w:p w14:paraId="0434637A" w14:textId="77777777" w:rsidR="00FA3FC5" w:rsidRDefault="00FA3FC5" w:rsidP="00E51609">
      <w:pPr>
        <w:autoSpaceDE/>
        <w:autoSpaceDN/>
        <w:spacing w:after="200" w:line="276" w:lineRule="auto"/>
        <w:rPr>
          <w:rFonts w:ascii="Tahoma" w:hAnsi="Tahoma" w:cs="Tahoma"/>
          <w:sz w:val="16"/>
          <w:szCs w:val="16"/>
        </w:rPr>
      </w:pPr>
    </w:p>
    <w:p w14:paraId="6482DDD1" w14:textId="77777777" w:rsidR="00FA3FC5" w:rsidRDefault="00FA3FC5" w:rsidP="00A425E1">
      <w:pPr>
        <w:autoSpaceDE/>
        <w:autoSpaceDN/>
        <w:spacing w:after="200" w:line="276" w:lineRule="auto"/>
        <w:jc w:val="right"/>
        <w:rPr>
          <w:rFonts w:ascii="Tahoma" w:hAnsi="Tahoma" w:cs="Tahoma"/>
          <w:sz w:val="16"/>
          <w:szCs w:val="16"/>
        </w:rPr>
      </w:pPr>
    </w:p>
    <w:p w14:paraId="4F9F67FD" w14:textId="32A44E55" w:rsidR="003C2732" w:rsidRDefault="009C1F96" w:rsidP="00A425E1">
      <w:pPr>
        <w:autoSpaceDE/>
        <w:autoSpaceDN/>
        <w:spacing w:after="200" w:line="276" w:lineRule="auto"/>
        <w:jc w:val="right"/>
        <w:rPr>
          <w:rFonts w:ascii="Tahoma" w:hAnsi="Tahoma" w:cs="Tahoma"/>
          <w:sz w:val="16"/>
          <w:szCs w:val="16"/>
        </w:rPr>
      </w:pPr>
      <w:r w:rsidRPr="0084125C">
        <w:rPr>
          <w:rFonts w:ascii="Tahoma" w:hAnsi="Tahoma" w:cs="Tahoma"/>
          <w:sz w:val="16"/>
          <w:szCs w:val="16"/>
        </w:rPr>
        <w:lastRenderedPageBreak/>
        <w:t xml:space="preserve">Příloha č. </w:t>
      </w:r>
      <w:r w:rsidR="00372B64" w:rsidRPr="0084125C">
        <w:rPr>
          <w:rFonts w:ascii="Tahoma" w:hAnsi="Tahoma" w:cs="Tahoma"/>
          <w:sz w:val="16"/>
          <w:szCs w:val="16"/>
        </w:rPr>
        <w:t>6</w:t>
      </w:r>
      <w:r w:rsidR="008B4F73" w:rsidRPr="0084125C">
        <w:rPr>
          <w:rFonts w:ascii="Tahoma" w:hAnsi="Tahoma" w:cs="Tahoma"/>
          <w:sz w:val="16"/>
          <w:szCs w:val="16"/>
        </w:rPr>
        <w:t xml:space="preserve"> smlouvy PO</w:t>
      </w:r>
      <w:r w:rsidR="00007B2D">
        <w:rPr>
          <w:rFonts w:ascii="Tahoma" w:hAnsi="Tahoma" w:cs="Tahoma"/>
          <w:sz w:val="16"/>
          <w:szCs w:val="16"/>
        </w:rPr>
        <w:t xml:space="preserve"> </w:t>
      </w:r>
      <w:r w:rsidR="00EC6604">
        <w:rPr>
          <w:rFonts w:ascii="Tahoma" w:hAnsi="Tahoma" w:cs="Tahoma"/>
          <w:sz w:val="16"/>
          <w:szCs w:val="16"/>
        </w:rPr>
        <w:t>178</w:t>
      </w:r>
      <w:r w:rsidR="008B4F73" w:rsidRPr="0084125C">
        <w:rPr>
          <w:rFonts w:ascii="Tahoma" w:hAnsi="Tahoma" w:cs="Tahoma"/>
          <w:sz w:val="16"/>
          <w:szCs w:val="16"/>
        </w:rPr>
        <w:t>/S/2</w:t>
      </w:r>
      <w:r w:rsidR="008758FB">
        <w:rPr>
          <w:rFonts w:ascii="Tahoma" w:hAnsi="Tahoma" w:cs="Tahoma"/>
          <w:sz w:val="16"/>
          <w:szCs w:val="16"/>
        </w:rPr>
        <w:t>6</w:t>
      </w:r>
    </w:p>
    <w:p w14:paraId="46FFBBF8" w14:textId="77777777" w:rsidR="00A425E1" w:rsidRDefault="00A425E1" w:rsidP="003A3170">
      <w:pPr>
        <w:pStyle w:val="Odstavecseseznamem"/>
        <w:ind w:left="0"/>
        <w:rPr>
          <w:rFonts w:ascii="Tahoma" w:hAnsi="Tahoma" w:cs="Tahoma"/>
          <w:sz w:val="16"/>
          <w:szCs w:val="16"/>
        </w:rPr>
      </w:pPr>
    </w:p>
    <w:p w14:paraId="7A478540" w14:textId="77777777" w:rsidR="00A425E1" w:rsidRDefault="00A425E1" w:rsidP="009C1F96">
      <w:pPr>
        <w:pStyle w:val="Odstavecseseznamem"/>
        <w:ind w:left="0"/>
        <w:jc w:val="right"/>
        <w:rPr>
          <w:rFonts w:ascii="Tahoma" w:hAnsi="Tahoma" w:cs="Tahoma"/>
          <w:sz w:val="16"/>
          <w:szCs w:val="16"/>
        </w:rPr>
      </w:pPr>
    </w:p>
    <w:p w14:paraId="62F62086" w14:textId="77777777" w:rsidR="00A425E1" w:rsidRDefault="00A425E1" w:rsidP="009C1F96">
      <w:pPr>
        <w:pStyle w:val="Odstavecseseznamem"/>
        <w:ind w:left="0"/>
        <w:jc w:val="right"/>
        <w:rPr>
          <w:rFonts w:ascii="Tahoma" w:hAnsi="Tahoma" w:cs="Tahoma"/>
          <w:sz w:val="16"/>
          <w:szCs w:val="16"/>
        </w:rPr>
      </w:pPr>
    </w:p>
    <w:p w14:paraId="25FC0B71" w14:textId="1C4FE0AA" w:rsidR="00A425E1" w:rsidRDefault="008B0672" w:rsidP="009C1F96">
      <w:pPr>
        <w:pStyle w:val="Odstavecseseznamem"/>
        <w:ind w:left="0"/>
        <w:jc w:val="right"/>
        <w:rPr>
          <w:rFonts w:ascii="Tahoma" w:hAnsi="Tahoma" w:cs="Tahoma"/>
          <w:sz w:val="16"/>
          <w:szCs w:val="16"/>
        </w:rPr>
      </w:pPr>
      <w:r w:rsidRPr="008B0672">
        <w:rPr>
          <w:rFonts w:ascii="Tahoma" w:hAnsi="Tahoma" w:cs="Tahoma"/>
          <w:noProof/>
          <w:sz w:val="16"/>
          <w:szCs w:val="16"/>
        </w:rPr>
        <w:drawing>
          <wp:inline distT="0" distB="0" distL="0" distR="0" wp14:anchorId="6616454C" wp14:editId="59D810AF">
            <wp:extent cx="5796280" cy="8176260"/>
            <wp:effectExtent l="0" t="0" r="0" b="0"/>
            <wp:docPr id="8210269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176260"/>
                    </a:xfrm>
                    <a:prstGeom prst="rect">
                      <a:avLst/>
                    </a:prstGeom>
                    <a:noFill/>
                    <a:ln>
                      <a:noFill/>
                    </a:ln>
                  </pic:spPr>
                </pic:pic>
              </a:graphicData>
            </a:graphic>
          </wp:inline>
        </w:drawing>
      </w:r>
    </w:p>
    <w:p w14:paraId="7AABFEE8" w14:textId="5FB3D762" w:rsidR="00A425E1" w:rsidRDefault="00A425E1" w:rsidP="009C1F96">
      <w:pPr>
        <w:pStyle w:val="Odstavecseseznamem"/>
        <w:ind w:left="0"/>
        <w:jc w:val="right"/>
        <w:rPr>
          <w:rFonts w:ascii="Tahoma" w:hAnsi="Tahoma" w:cs="Tahoma"/>
          <w:sz w:val="16"/>
          <w:szCs w:val="16"/>
        </w:rPr>
      </w:pPr>
    </w:p>
    <w:p w14:paraId="73969AD0" w14:textId="4E1AC310" w:rsidR="00263798" w:rsidRDefault="008B0672" w:rsidP="009C1F96">
      <w:pPr>
        <w:pStyle w:val="Odstavecseseznamem"/>
        <w:ind w:left="0"/>
        <w:jc w:val="right"/>
        <w:rPr>
          <w:rFonts w:ascii="Tahoma" w:hAnsi="Tahoma" w:cs="Tahoma"/>
          <w:sz w:val="16"/>
          <w:szCs w:val="16"/>
        </w:rPr>
      </w:pPr>
      <w:r w:rsidRPr="008B0672">
        <w:rPr>
          <w:rFonts w:ascii="Tahoma" w:hAnsi="Tahoma" w:cs="Tahoma"/>
          <w:noProof/>
          <w:sz w:val="16"/>
          <w:szCs w:val="16"/>
        </w:rPr>
        <w:lastRenderedPageBreak/>
        <w:drawing>
          <wp:inline distT="0" distB="0" distL="0" distR="0" wp14:anchorId="425D1696" wp14:editId="29BB42D6">
            <wp:extent cx="5796280" cy="8164830"/>
            <wp:effectExtent l="0" t="0" r="0" b="7620"/>
            <wp:docPr id="19081398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280" cy="8164830"/>
                    </a:xfrm>
                    <a:prstGeom prst="rect">
                      <a:avLst/>
                    </a:prstGeom>
                    <a:noFill/>
                    <a:ln>
                      <a:noFill/>
                    </a:ln>
                  </pic:spPr>
                </pic:pic>
              </a:graphicData>
            </a:graphic>
          </wp:inline>
        </w:drawing>
      </w:r>
    </w:p>
    <w:p w14:paraId="5F355DC6" w14:textId="77777777" w:rsidR="00263798" w:rsidRDefault="00263798" w:rsidP="009C1F96">
      <w:pPr>
        <w:pStyle w:val="Odstavecseseznamem"/>
        <w:ind w:left="0"/>
        <w:jc w:val="right"/>
        <w:rPr>
          <w:rFonts w:ascii="Tahoma" w:hAnsi="Tahoma" w:cs="Tahoma"/>
          <w:sz w:val="16"/>
          <w:szCs w:val="16"/>
        </w:rPr>
      </w:pPr>
    </w:p>
    <w:p w14:paraId="559B8E33" w14:textId="77777777" w:rsidR="00263798" w:rsidRDefault="00263798" w:rsidP="009C1F96">
      <w:pPr>
        <w:pStyle w:val="Odstavecseseznamem"/>
        <w:ind w:left="0"/>
        <w:jc w:val="right"/>
        <w:rPr>
          <w:rFonts w:ascii="Tahoma" w:hAnsi="Tahoma" w:cs="Tahoma"/>
          <w:sz w:val="16"/>
          <w:szCs w:val="16"/>
        </w:rPr>
      </w:pPr>
    </w:p>
    <w:p w14:paraId="7E69DE1C" w14:textId="77777777" w:rsidR="00263798" w:rsidRDefault="00263798" w:rsidP="009C1F96">
      <w:pPr>
        <w:pStyle w:val="Odstavecseseznamem"/>
        <w:ind w:left="0"/>
        <w:jc w:val="right"/>
        <w:rPr>
          <w:rFonts w:ascii="Tahoma" w:hAnsi="Tahoma" w:cs="Tahoma"/>
          <w:sz w:val="16"/>
          <w:szCs w:val="16"/>
        </w:rPr>
      </w:pPr>
    </w:p>
    <w:p w14:paraId="07814702" w14:textId="77777777" w:rsidR="00263798" w:rsidRDefault="00263798" w:rsidP="009C1F96">
      <w:pPr>
        <w:pStyle w:val="Odstavecseseznamem"/>
        <w:ind w:left="0"/>
        <w:jc w:val="right"/>
        <w:rPr>
          <w:rFonts w:ascii="Tahoma" w:hAnsi="Tahoma" w:cs="Tahoma"/>
          <w:sz w:val="16"/>
          <w:szCs w:val="16"/>
        </w:rPr>
      </w:pPr>
    </w:p>
    <w:p w14:paraId="2C34F601" w14:textId="77777777" w:rsidR="00263798" w:rsidRDefault="00263798" w:rsidP="009C1F96">
      <w:pPr>
        <w:pStyle w:val="Odstavecseseznamem"/>
        <w:ind w:left="0"/>
        <w:jc w:val="right"/>
        <w:rPr>
          <w:rFonts w:ascii="Tahoma" w:hAnsi="Tahoma" w:cs="Tahoma"/>
          <w:sz w:val="16"/>
          <w:szCs w:val="16"/>
        </w:rPr>
      </w:pPr>
    </w:p>
    <w:p w14:paraId="32604C56" w14:textId="77777777" w:rsidR="00263798" w:rsidRDefault="00263798" w:rsidP="009C1F96">
      <w:pPr>
        <w:pStyle w:val="Odstavecseseznamem"/>
        <w:ind w:left="0"/>
        <w:jc w:val="right"/>
        <w:rPr>
          <w:rFonts w:ascii="Tahoma" w:hAnsi="Tahoma" w:cs="Tahoma"/>
          <w:sz w:val="16"/>
          <w:szCs w:val="16"/>
        </w:rPr>
      </w:pPr>
    </w:p>
    <w:p w14:paraId="1D608120" w14:textId="77777777" w:rsidR="00263798" w:rsidRDefault="00263798" w:rsidP="009C1F96">
      <w:pPr>
        <w:pStyle w:val="Odstavecseseznamem"/>
        <w:ind w:left="0"/>
        <w:jc w:val="right"/>
        <w:rPr>
          <w:rFonts w:ascii="Tahoma" w:hAnsi="Tahoma" w:cs="Tahoma"/>
          <w:sz w:val="16"/>
          <w:szCs w:val="16"/>
        </w:rPr>
      </w:pPr>
    </w:p>
    <w:p w14:paraId="19E8F05E" w14:textId="7F311F19" w:rsidR="00263798" w:rsidRDefault="004B097E" w:rsidP="009C1F96">
      <w:pPr>
        <w:pStyle w:val="Odstavecseseznamem"/>
        <w:ind w:left="0"/>
        <w:jc w:val="right"/>
        <w:rPr>
          <w:rFonts w:ascii="Tahoma" w:hAnsi="Tahoma" w:cs="Tahoma"/>
          <w:sz w:val="16"/>
          <w:szCs w:val="16"/>
        </w:rPr>
      </w:pPr>
      <w:r w:rsidRPr="004B097E">
        <w:rPr>
          <w:rFonts w:ascii="Tahoma" w:hAnsi="Tahoma" w:cs="Tahoma"/>
          <w:noProof/>
          <w:sz w:val="16"/>
          <w:szCs w:val="16"/>
        </w:rPr>
        <w:lastRenderedPageBreak/>
        <w:drawing>
          <wp:inline distT="0" distB="0" distL="0" distR="0" wp14:anchorId="51D3E4D1" wp14:editId="0AFC02CA">
            <wp:extent cx="5796280" cy="8147050"/>
            <wp:effectExtent l="0" t="0" r="0" b="6350"/>
            <wp:docPr id="127194004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280" cy="8147050"/>
                    </a:xfrm>
                    <a:prstGeom prst="rect">
                      <a:avLst/>
                    </a:prstGeom>
                    <a:noFill/>
                    <a:ln>
                      <a:noFill/>
                    </a:ln>
                  </pic:spPr>
                </pic:pic>
              </a:graphicData>
            </a:graphic>
          </wp:inline>
        </w:drawing>
      </w:r>
    </w:p>
    <w:p w14:paraId="65FD6FB9" w14:textId="77777777" w:rsidR="00ED2E43" w:rsidRDefault="00ED2E43" w:rsidP="009C1F96">
      <w:pPr>
        <w:pStyle w:val="Odstavecseseznamem"/>
        <w:ind w:left="0"/>
        <w:jc w:val="right"/>
        <w:rPr>
          <w:rFonts w:ascii="Tahoma" w:hAnsi="Tahoma" w:cs="Tahoma"/>
          <w:sz w:val="16"/>
          <w:szCs w:val="16"/>
        </w:rPr>
      </w:pPr>
    </w:p>
    <w:p w14:paraId="7FFFFB58" w14:textId="77777777" w:rsidR="00ED2E43" w:rsidRDefault="00ED2E43" w:rsidP="009C1F96">
      <w:pPr>
        <w:pStyle w:val="Odstavecseseznamem"/>
        <w:ind w:left="0"/>
        <w:jc w:val="right"/>
        <w:rPr>
          <w:rFonts w:ascii="Tahoma" w:hAnsi="Tahoma" w:cs="Tahoma"/>
          <w:sz w:val="16"/>
          <w:szCs w:val="16"/>
        </w:rPr>
      </w:pPr>
    </w:p>
    <w:p w14:paraId="18C28425" w14:textId="77777777" w:rsidR="00ED2E43" w:rsidRDefault="00ED2E43" w:rsidP="009C1F96">
      <w:pPr>
        <w:pStyle w:val="Odstavecseseznamem"/>
        <w:ind w:left="0"/>
        <w:jc w:val="right"/>
        <w:rPr>
          <w:rFonts w:ascii="Tahoma" w:hAnsi="Tahoma" w:cs="Tahoma"/>
          <w:sz w:val="16"/>
          <w:szCs w:val="16"/>
        </w:rPr>
      </w:pPr>
    </w:p>
    <w:p w14:paraId="2F1548D4" w14:textId="77777777" w:rsidR="00ED2E43" w:rsidRDefault="00ED2E43" w:rsidP="009C1F96">
      <w:pPr>
        <w:pStyle w:val="Odstavecseseznamem"/>
        <w:ind w:left="0"/>
        <w:jc w:val="right"/>
        <w:rPr>
          <w:rFonts w:ascii="Tahoma" w:hAnsi="Tahoma" w:cs="Tahoma"/>
          <w:sz w:val="16"/>
          <w:szCs w:val="16"/>
        </w:rPr>
      </w:pPr>
    </w:p>
    <w:p w14:paraId="7CDA7213" w14:textId="77777777" w:rsidR="00ED2E43" w:rsidRDefault="00ED2E43" w:rsidP="009C1F96">
      <w:pPr>
        <w:pStyle w:val="Odstavecseseznamem"/>
        <w:ind w:left="0"/>
        <w:jc w:val="right"/>
        <w:rPr>
          <w:rFonts w:ascii="Tahoma" w:hAnsi="Tahoma" w:cs="Tahoma"/>
          <w:sz w:val="16"/>
          <w:szCs w:val="16"/>
        </w:rPr>
      </w:pPr>
    </w:p>
    <w:p w14:paraId="2748A274" w14:textId="77777777" w:rsidR="00ED2E43" w:rsidRDefault="00ED2E43" w:rsidP="009C1F96">
      <w:pPr>
        <w:pStyle w:val="Odstavecseseznamem"/>
        <w:ind w:left="0"/>
        <w:jc w:val="right"/>
        <w:rPr>
          <w:rFonts w:ascii="Tahoma" w:hAnsi="Tahoma" w:cs="Tahoma"/>
          <w:sz w:val="16"/>
          <w:szCs w:val="16"/>
        </w:rPr>
      </w:pPr>
    </w:p>
    <w:p w14:paraId="4291E968" w14:textId="5E072D59" w:rsidR="00ED2E43" w:rsidRDefault="00ED2E43" w:rsidP="009C1F96">
      <w:pPr>
        <w:pStyle w:val="Odstavecseseznamem"/>
        <w:ind w:left="0"/>
        <w:jc w:val="right"/>
        <w:rPr>
          <w:rFonts w:ascii="Tahoma" w:hAnsi="Tahoma" w:cs="Tahoma"/>
          <w:sz w:val="16"/>
          <w:szCs w:val="16"/>
        </w:rPr>
      </w:pPr>
    </w:p>
    <w:p w14:paraId="3871B940" w14:textId="77777777" w:rsidR="0011327C" w:rsidRDefault="0011327C" w:rsidP="009C1F96">
      <w:pPr>
        <w:pStyle w:val="Odstavecseseznamem"/>
        <w:ind w:left="0"/>
        <w:jc w:val="right"/>
        <w:rPr>
          <w:rFonts w:ascii="Tahoma" w:hAnsi="Tahoma" w:cs="Tahoma"/>
          <w:sz w:val="16"/>
          <w:szCs w:val="16"/>
        </w:rPr>
      </w:pPr>
    </w:p>
    <w:p w14:paraId="13F0DCA3" w14:textId="3EA452DF" w:rsidR="0011327C" w:rsidRDefault="004B097E" w:rsidP="009C1F96">
      <w:pPr>
        <w:pStyle w:val="Odstavecseseznamem"/>
        <w:ind w:left="0"/>
        <w:jc w:val="right"/>
        <w:rPr>
          <w:rFonts w:ascii="Tahoma" w:hAnsi="Tahoma" w:cs="Tahoma"/>
          <w:sz w:val="16"/>
          <w:szCs w:val="16"/>
        </w:rPr>
      </w:pPr>
      <w:r w:rsidRPr="004B097E">
        <w:rPr>
          <w:rFonts w:ascii="Tahoma" w:hAnsi="Tahoma" w:cs="Tahoma"/>
          <w:noProof/>
          <w:sz w:val="16"/>
          <w:szCs w:val="16"/>
        </w:rPr>
        <w:drawing>
          <wp:inline distT="0" distB="0" distL="0" distR="0" wp14:anchorId="6A724C49" wp14:editId="04D95451">
            <wp:extent cx="5796280" cy="8135620"/>
            <wp:effectExtent l="0" t="0" r="0" b="0"/>
            <wp:docPr id="73351146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280" cy="8135620"/>
                    </a:xfrm>
                    <a:prstGeom prst="rect">
                      <a:avLst/>
                    </a:prstGeom>
                    <a:noFill/>
                    <a:ln>
                      <a:noFill/>
                    </a:ln>
                  </pic:spPr>
                </pic:pic>
              </a:graphicData>
            </a:graphic>
          </wp:inline>
        </w:drawing>
      </w:r>
    </w:p>
    <w:p w14:paraId="17C1C16D" w14:textId="77777777" w:rsidR="0011327C" w:rsidRDefault="0011327C" w:rsidP="009C1F96">
      <w:pPr>
        <w:pStyle w:val="Odstavecseseznamem"/>
        <w:ind w:left="0"/>
        <w:jc w:val="right"/>
        <w:rPr>
          <w:rFonts w:ascii="Tahoma" w:hAnsi="Tahoma" w:cs="Tahoma"/>
          <w:sz w:val="16"/>
          <w:szCs w:val="16"/>
        </w:rPr>
      </w:pPr>
    </w:p>
    <w:p w14:paraId="767B2DF7" w14:textId="77777777" w:rsidR="0011327C" w:rsidRDefault="0011327C" w:rsidP="009C1F96">
      <w:pPr>
        <w:pStyle w:val="Odstavecseseznamem"/>
        <w:ind w:left="0"/>
        <w:jc w:val="right"/>
        <w:rPr>
          <w:rFonts w:ascii="Tahoma" w:hAnsi="Tahoma" w:cs="Tahoma"/>
          <w:sz w:val="16"/>
          <w:szCs w:val="16"/>
        </w:rPr>
      </w:pPr>
    </w:p>
    <w:p w14:paraId="73C582AC" w14:textId="77777777" w:rsidR="0011327C" w:rsidRDefault="0011327C" w:rsidP="009C1F96">
      <w:pPr>
        <w:pStyle w:val="Odstavecseseznamem"/>
        <w:ind w:left="0"/>
        <w:jc w:val="right"/>
        <w:rPr>
          <w:rFonts w:ascii="Tahoma" w:hAnsi="Tahoma" w:cs="Tahoma"/>
          <w:sz w:val="16"/>
          <w:szCs w:val="16"/>
        </w:rPr>
      </w:pPr>
    </w:p>
    <w:p w14:paraId="6A97E0C2" w14:textId="77777777" w:rsidR="0011327C" w:rsidRDefault="0011327C" w:rsidP="009C1F96">
      <w:pPr>
        <w:pStyle w:val="Odstavecseseznamem"/>
        <w:ind w:left="0"/>
        <w:jc w:val="right"/>
        <w:rPr>
          <w:rFonts w:ascii="Tahoma" w:hAnsi="Tahoma" w:cs="Tahoma"/>
          <w:sz w:val="16"/>
          <w:szCs w:val="16"/>
        </w:rPr>
      </w:pPr>
    </w:p>
    <w:p w14:paraId="258CFEFE" w14:textId="77777777" w:rsidR="0011327C" w:rsidRDefault="0011327C" w:rsidP="009C1F96">
      <w:pPr>
        <w:pStyle w:val="Odstavecseseznamem"/>
        <w:ind w:left="0"/>
        <w:jc w:val="right"/>
        <w:rPr>
          <w:rFonts w:ascii="Tahoma" w:hAnsi="Tahoma" w:cs="Tahoma"/>
          <w:sz w:val="16"/>
          <w:szCs w:val="16"/>
        </w:rPr>
      </w:pPr>
    </w:p>
    <w:p w14:paraId="203ADD92" w14:textId="77777777" w:rsidR="0011327C" w:rsidRDefault="0011327C" w:rsidP="009C1F96">
      <w:pPr>
        <w:pStyle w:val="Odstavecseseznamem"/>
        <w:ind w:left="0"/>
        <w:jc w:val="right"/>
        <w:rPr>
          <w:rFonts w:ascii="Tahoma" w:hAnsi="Tahoma" w:cs="Tahoma"/>
          <w:sz w:val="16"/>
          <w:szCs w:val="16"/>
        </w:rPr>
      </w:pPr>
    </w:p>
    <w:p w14:paraId="4386AEE5" w14:textId="5463AA5D" w:rsidR="0011327C" w:rsidRDefault="0011327C" w:rsidP="009C1F96">
      <w:pPr>
        <w:pStyle w:val="Odstavecseseznamem"/>
        <w:ind w:left="0"/>
        <w:jc w:val="right"/>
        <w:rPr>
          <w:rFonts w:ascii="Tahoma" w:hAnsi="Tahoma" w:cs="Tahoma"/>
          <w:sz w:val="16"/>
          <w:szCs w:val="16"/>
        </w:rPr>
      </w:pPr>
    </w:p>
    <w:p w14:paraId="553143BD" w14:textId="77777777" w:rsidR="005649EE" w:rsidRDefault="005649EE" w:rsidP="009C1F96">
      <w:pPr>
        <w:pStyle w:val="Odstavecseseznamem"/>
        <w:ind w:left="0"/>
        <w:jc w:val="right"/>
        <w:rPr>
          <w:rFonts w:ascii="Tahoma" w:hAnsi="Tahoma" w:cs="Tahoma"/>
          <w:sz w:val="16"/>
          <w:szCs w:val="16"/>
        </w:rPr>
      </w:pPr>
    </w:p>
    <w:p w14:paraId="53EA00DF" w14:textId="65BA1D57" w:rsidR="005649EE" w:rsidRDefault="00302D34" w:rsidP="009C1F96">
      <w:pPr>
        <w:pStyle w:val="Odstavecseseznamem"/>
        <w:ind w:left="0"/>
        <w:jc w:val="right"/>
        <w:rPr>
          <w:rFonts w:ascii="Tahoma" w:hAnsi="Tahoma" w:cs="Tahoma"/>
          <w:sz w:val="16"/>
          <w:szCs w:val="16"/>
        </w:rPr>
      </w:pPr>
      <w:r w:rsidRPr="00302D34">
        <w:rPr>
          <w:rFonts w:ascii="Tahoma" w:hAnsi="Tahoma" w:cs="Tahoma"/>
          <w:noProof/>
          <w:sz w:val="16"/>
          <w:szCs w:val="16"/>
        </w:rPr>
        <w:drawing>
          <wp:inline distT="0" distB="0" distL="0" distR="0" wp14:anchorId="151D68F6" wp14:editId="739E12F9">
            <wp:extent cx="5796280" cy="8124190"/>
            <wp:effectExtent l="0" t="0" r="0" b="0"/>
            <wp:docPr id="10096356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280" cy="8124190"/>
                    </a:xfrm>
                    <a:prstGeom prst="rect">
                      <a:avLst/>
                    </a:prstGeom>
                    <a:noFill/>
                    <a:ln>
                      <a:noFill/>
                    </a:ln>
                  </pic:spPr>
                </pic:pic>
              </a:graphicData>
            </a:graphic>
          </wp:inline>
        </w:drawing>
      </w:r>
    </w:p>
    <w:p w14:paraId="7E104DE4" w14:textId="77777777" w:rsidR="005649EE" w:rsidRDefault="005649EE" w:rsidP="009C1F96">
      <w:pPr>
        <w:pStyle w:val="Odstavecseseznamem"/>
        <w:ind w:left="0"/>
        <w:jc w:val="right"/>
        <w:rPr>
          <w:rFonts w:ascii="Tahoma" w:hAnsi="Tahoma" w:cs="Tahoma"/>
          <w:sz w:val="16"/>
          <w:szCs w:val="16"/>
        </w:rPr>
      </w:pPr>
    </w:p>
    <w:p w14:paraId="6F721885" w14:textId="77777777" w:rsidR="005649EE" w:rsidRDefault="005649EE" w:rsidP="009C1F96">
      <w:pPr>
        <w:pStyle w:val="Odstavecseseznamem"/>
        <w:ind w:left="0"/>
        <w:jc w:val="right"/>
        <w:rPr>
          <w:rFonts w:ascii="Tahoma" w:hAnsi="Tahoma" w:cs="Tahoma"/>
          <w:sz w:val="16"/>
          <w:szCs w:val="16"/>
        </w:rPr>
      </w:pPr>
    </w:p>
    <w:p w14:paraId="7AF7CDD2" w14:textId="77777777" w:rsidR="005649EE" w:rsidRDefault="005649EE" w:rsidP="009C1F96">
      <w:pPr>
        <w:pStyle w:val="Odstavecseseznamem"/>
        <w:ind w:left="0"/>
        <w:jc w:val="right"/>
        <w:rPr>
          <w:rFonts w:ascii="Tahoma" w:hAnsi="Tahoma" w:cs="Tahoma"/>
          <w:sz w:val="16"/>
          <w:szCs w:val="16"/>
        </w:rPr>
      </w:pPr>
    </w:p>
    <w:p w14:paraId="041A7675" w14:textId="77777777" w:rsidR="005649EE" w:rsidRDefault="005649EE" w:rsidP="009C1F96">
      <w:pPr>
        <w:pStyle w:val="Odstavecseseznamem"/>
        <w:ind w:left="0"/>
        <w:jc w:val="right"/>
        <w:rPr>
          <w:rFonts w:ascii="Tahoma" w:hAnsi="Tahoma" w:cs="Tahoma"/>
          <w:sz w:val="16"/>
          <w:szCs w:val="16"/>
        </w:rPr>
      </w:pPr>
    </w:p>
    <w:p w14:paraId="3AFD4493" w14:textId="77777777" w:rsidR="005649EE" w:rsidRDefault="005649EE" w:rsidP="009C1F96">
      <w:pPr>
        <w:pStyle w:val="Odstavecseseznamem"/>
        <w:ind w:left="0"/>
        <w:jc w:val="right"/>
        <w:rPr>
          <w:rFonts w:ascii="Tahoma" w:hAnsi="Tahoma" w:cs="Tahoma"/>
          <w:sz w:val="16"/>
          <w:szCs w:val="16"/>
        </w:rPr>
      </w:pPr>
    </w:p>
    <w:p w14:paraId="2D2A9234" w14:textId="71BD317F" w:rsidR="005649EE" w:rsidRDefault="00302D34" w:rsidP="009C1F96">
      <w:pPr>
        <w:pStyle w:val="Odstavecseseznamem"/>
        <w:ind w:left="0"/>
        <w:jc w:val="right"/>
        <w:rPr>
          <w:rFonts w:ascii="Tahoma" w:hAnsi="Tahoma" w:cs="Tahoma"/>
          <w:sz w:val="16"/>
          <w:szCs w:val="16"/>
        </w:rPr>
      </w:pPr>
      <w:r w:rsidRPr="00302D34">
        <w:rPr>
          <w:rFonts w:ascii="Tahoma" w:hAnsi="Tahoma" w:cs="Tahoma"/>
          <w:noProof/>
          <w:sz w:val="16"/>
          <w:szCs w:val="16"/>
        </w:rPr>
        <w:lastRenderedPageBreak/>
        <w:drawing>
          <wp:inline distT="0" distB="0" distL="0" distR="0" wp14:anchorId="710CA696" wp14:editId="0E55941F">
            <wp:extent cx="5796280" cy="8112760"/>
            <wp:effectExtent l="0" t="0" r="0" b="2540"/>
            <wp:docPr id="174292355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280" cy="8112760"/>
                    </a:xfrm>
                    <a:prstGeom prst="rect">
                      <a:avLst/>
                    </a:prstGeom>
                    <a:noFill/>
                    <a:ln>
                      <a:noFill/>
                    </a:ln>
                  </pic:spPr>
                </pic:pic>
              </a:graphicData>
            </a:graphic>
          </wp:inline>
        </w:drawing>
      </w:r>
    </w:p>
    <w:p w14:paraId="5365370C" w14:textId="0E8B955E" w:rsidR="005649EE" w:rsidRDefault="005649EE" w:rsidP="009C1F96">
      <w:pPr>
        <w:pStyle w:val="Odstavecseseznamem"/>
        <w:ind w:left="0"/>
        <w:jc w:val="right"/>
        <w:rPr>
          <w:rFonts w:ascii="Tahoma" w:hAnsi="Tahoma" w:cs="Tahoma"/>
          <w:sz w:val="16"/>
          <w:szCs w:val="16"/>
        </w:rPr>
      </w:pPr>
    </w:p>
    <w:p w14:paraId="4C732C3A" w14:textId="77777777" w:rsidR="00D86EFF" w:rsidRDefault="00D86EFF" w:rsidP="009C1F96">
      <w:pPr>
        <w:pStyle w:val="Odstavecseseznamem"/>
        <w:ind w:left="0"/>
        <w:jc w:val="right"/>
        <w:rPr>
          <w:rFonts w:ascii="Tahoma" w:hAnsi="Tahoma" w:cs="Tahoma"/>
          <w:sz w:val="16"/>
          <w:szCs w:val="16"/>
        </w:rPr>
      </w:pPr>
    </w:p>
    <w:p w14:paraId="06ECA45F" w14:textId="77777777" w:rsidR="00D86EFF" w:rsidRDefault="00D86EFF" w:rsidP="009C1F96">
      <w:pPr>
        <w:pStyle w:val="Odstavecseseznamem"/>
        <w:ind w:left="0"/>
        <w:jc w:val="right"/>
        <w:rPr>
          <w:rFonts w:ascii="Tahoma" w:hAnsi="Tahoma" w:cs="Tahoma"/>
          <w:sz w:val="16"/>
          <w:szCs w:val="16"/>
        </w:rPr>
      </w:pPr>
    </w:p>
    <w:p w14:paraId="749B4F7A" w14:textId="77777777" w:rsidR="00D86EFF" w:rsidRDefault="00D86EFF" w:rsidP="009C1F96">
      <w:pPr>
        <w:pStyle w:val="Odstavecseseznamem"/>
        <w:ind w:left="0"/>
        <w:jc w:val="right"/>
        <w:rPr>
          <w:rFonts w:ascii="Tahoma" w:hAnsi="Tahoma" w:cs="Tahoma"/>
          <w:sz w:val="16"/>
          <w:szCs w:val="16"/>
        </w:rPr>
      </w:pPr>
    </w:p>
    <w:p w14:paraId="3F0DFC7C" w14:textId="77777777" w:rsidR="00D86EFF" w:rsidRDefault="00D86EFF" w:rsidP="009C1F96">
      <w:pPr>
        <w:pStyle w:val="Odstavecseseznamem"/>
        <w:ind w:left="0"/>
        <w:jc w:val="right"/>
        <w:rPr>
          <w:rFonts w:ascii="Tahoma" w:hAnsi="Tahoma" w:cs="Tahoma"/>
          <w:sz w:val="16"/>
          <w:szCs w:val="16"/>
        </w:rPr>
      </w:pPr>
    </w:p>
    <w:p w14:paraId="76B8A1DF" w14:textId="77777777" w:rsidR="00D86EFF" w:rsidRDefault="00D86EFF" w:rsidP="009C1F96">
      <w:pPr>
        <w:pStyle w:val="Odstavecseseznamem"/>
        <w:ind w:left="0"/>
        <w:jc w:val="right"/>
        <w:rPr>
          <w:rFonts w:ascii="Tahoma" w:hAnsi="Tahoma" w:cs="Tahoma"/>
          <w:sz w:val="16"/>
          <w:szCs w:val="16"/>
        </w:rPr>
      </w:pPr>
    </w:p>
    <w:p w14:paraId="358234FA" w14:textId="77777777" w:rsidR="00D86EFF" w:rsidRDefault="00D86EFF" w:rsidP="009C1F96">
      <w:pPr>
        <w:pStyle w:val="Odstavecseseznamem"/>
        <w:ind w:left="0"/>
        <w:jc w:val="right"/>
        <w:rPr>
          <w:rFonts w:ascii="Tahoma" w:hAnsi="Tahoma" w:cs="Tahoma"/>
          <w:sz w:val="16"/>
          <w:szCs w:val="16"/>
        </w:rPr>
      </w:pPr>
    </w:p>
    <w:p w14:paraId="6042F33A" w14:textId="1F1C8CB9" w:rsidR="00D86EFF" w:rsidRDefault="00302D34" w:rsidP="009C1F96">
      <w:pPr>
        <w:pStyle w:val="Odstavecseseznamem"/>
        <w:ind w:left="0"/>
        <w:jc w:val="right"/>
        <w:rPr>
          <w:rFonts w:ascii="Tahoma" w:hAnsi="Tahoma" w:cs="Tahoma"/>
          <w:sz w:val="16"/>
          <w:szCs w:val="16"/>
        </w:rPr>
      </w:pPr>
      <w:r w:rsidRPr="00302D34">
        <w:rPr>
          <w:rFonts w:ascii="Tahoma" w:hAnsi="Tahoma" w:cs="Tahoma"/>
          <w:noProof/>
          <w:sz w:val="16"/>
          <w:szCs w:val="16"/>
        </w:rPr>
        <w:lastRenderedPageBreak/>
        <w:drawing>
          <wp:inline distT="0" distB="0" distL="0" distR="0" wp14:anchorId="7F36FA92" wp14:editId="42EC900A">
            <wp:extent cx="5796280" cy="8101330"/>
            <wp:effectExtent l="0" t="0" r="0" b="0"/>
            <wp:docPr id="155170564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6280" cy="8101330"/>
                    </a:xfrm>
                    <a:prstGeom prst="rect">
                      <a:avLst/>
                    </a:prstGeom>
                    <a:noFill/>
                    <a:ln>
                      <a:noFill/>
                    </a:ln>
                  </pic:spPr>
                </pic:pic>
              </a:graphicData>
            </a:graphic>
          </wp:inline>
        </w:drawing>
      </w:r>
    </w:p>
    <w:p w14:paraId="738228CC" w14:textId="1BEDF9FD" w:rsidR="00D86EFF" w:rsidRDefault="00D86EFF" w:rsidP="009C1F96">
      <w:pPr>
        <w:pStyle w:val="Odstavecseseznamem"/>
        <w:ind w:left="0"/>
        <w:jc w:val="right"/>
        <w:rPr>
          <w:rFonts w:ascii="Tahoma" w:hAnsi="Tahoma" w:cs="Tahoma"/>
          <w:sz w:val="16"/>
          <w:szCs w:val="16"/>
        </w:rPr>
      </w:pPr>
    </w:p>
    <w:p w14:paraId="288AA242" w14:textId="77777777" w:rsidR="001A70EF" w:rsidRDefault="001A70EF" w:rsidP="009C1F96">
      <w:pPr>
        <w:pStyle w:val="Odstavecseseznamem"/>
        <w:ind w:left="0"/>
        <w:jc w:val="right"/>
        <w:rPr>
          <w:rFonts w:ascii="Tahoma" w:hAnsi="Tahoma" w:cs="Tahoma"/>
          <w:sz w:val="16"/>
          <w:szCs w:val="16"/>
        </w:rPr>
      </w:pPr>
    </w:p>
    <w:p w14:paraId="5E9122DD" w14:textId="77777777" w:rsidR="001A70EF" w:rsidRDefault="001A70EF" w:rsidP="009C1F96">
      <w:pPr>
        <w:pStyle w:val="Odstavecseseznamem"/>
        <w:ind w:left="0"/>
        <w:jc w:val="right"/>
        <w:rPr>
          <w:rFonts w:ascii="Tahoma" w:hAnsi="Tahoma" w:cs="Tahoma"/>
          <w:sz w:val="16"/>
          <w:szCs w:val="16"/>
        </w:rPr>
      </w:pPr>
    </w:p>
    <w:p w14:paraId="14B323FE" w14:textId="139C134A" w:rsidR="001A70EF" w:rsidRDefault="001A70EF" w:rsidP="009C1F96">
      <w:pPr>
        <w:pStyle w:val="Odstavecseseznamem"/>
        <w:ind w:left="0"/>
        <w:jc w:val="right"/>
        <w:rPr>
          <w:rFonts w:ascii="Tahoma" w:hAnsi="Tahoma" w:cs="Tahoma"/>
          <w:sz w:val="16"/>
          <w:szCs w:val="16"/>
        </w:rPr>
      </w:pPr>
    </w:p>
    <w:p w14:paraId="5128C582" w14:textId="77777777" w:rsidR="00263798" w:rsidRDefault="00263798" w:rsidP="009C1F96">
      <w:pPr>
        <w:pStyle w:val="Odstavecseseznamem"/>
        <w:ind w:left="0"/>
        <w:jc w:val="right"/>
        <w:rPr>
          <w:rFonts w:ascii="Tahoma" w:hAnsi="Tahoma" w:cs="Tahoma"/>
          <w:sz w:val="16"/>
          <w:szCs w:val="16"/>
        </w:rPr>
      </w:pPr>
    </w:p>
    <w:p w14:paraId="11BA3683" w14:textId="77777777" w:rsidR="00263798" w:rsidRDefault="00263798" w:rsidP="009C1F96">
      <w:pPr>
        <w:pStyle w:val="Odstavecseseznamem"/>
        <w:ind w:left="0"/>
        <w:jc w:val="right"/>
        <w:rPr>
          <w:rFonts w:ascii="Tahoma" w:hAnsi="Tahoma" w:cs="Tahoma"/>
          <w:sz w:val="16"/>
          <w:szCs w:val="16"/>
        </w:rPr>
      </w:pPr>
    </w:p>
    <w:p w14:paraId="7302B363" w14:textId="77777777" w:rsidR="00263798" w:rsidRDefault="00263798" w:rsidP="009C1F96">
      <w:pPr>
        <w:pStyle w:val="Odstavecseseznamem"/>
        <w:ind w:left="0"/>
        <w:jc w:val="right"/>
        <w:rPr>
          <w:rFonts w:ascii="Tahoma" w:hAnsi="Tahoma" w:cs="Tahoma"/>
          <w:sz w:val="16"/>
          <w:szCs w:val="16"/>
        </w:rPr>
      </w:pPr>
    </w:p>
    <w:p w14:paraId="6B458E4E" w14:textId="381F1962" w:rsidR="00263798" w:rsidRDefault="00812951" w:rsidP="009C1F96">
      <w:pPr>
        <w:pStyle w:val="Odstavecseseznamem"/>
        <w:ind w:left="0"/>
        <w:jc w:val="right"/>
        <w:rPr>
          <w:rFonts w:ascii="Tahoma" w:hAnsi="Tahoma" w:cs="Tahoma"/>
          <w:sz w:val="16"/>
          <w:szCs w:val="16"/>
        </w:rPr>
      </w:pPr>
      <w:r w:rsidRPr="00812951">
        <w:rPr>
          <w:rFonts w:ascii="Tahoma" w:hAnsi="Tahoma" w:cs="Tahoma"/>
          <w:noProof/>
          <w:sz w:val="16"/>
          <w:szCs w:val="16"/>
        </w:rPr>
        <w:lastRenderedPageBreak/>
        <w:drawing>
          <wp:inline distT="0" distB="0" distL="0" distR="0" wp14:anchorId="1363867C" wp14:editId="6B39CDF1">
            <wp:extent cx="5796280" cy="8084185"/>
            <wp:effectExtent l="0" t="0" r="0" b="0"/>
            <wp:docPr id="185808053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6280" cy="8084185"/>
                    </a:xfrm>
                    <a:prstGeom prst="rect">
                      <a:avLst/>
                    </a:prstGeom>
                    <a:noFill/>
                    <a:ln>
                      <a:noFill/>
                    </a:ln>
                  </pic:spPr>
                </pic:pic>
              </a:graphicData>
            </a:graphic>
          </wp:inline>
        </w:drawing>
      </w:r>
    </w:p>
    <w:p w14:paraId="1E4DC044" w14:textId="77777777" w:rsidR="00263798" w:rsidRDefault="00263798" w:rsidP="009C1F96">
      <w:pPr>
        <w:pStyle w:val="Odstavecseseznamem"/>
        <w:ind w:left="0"/>
        <w:jc w:val="right"/>
        <w:rPr>
          <w:rFonts w:ascii="Tahoma" w:hAnsi="Tahoma" w:cs="Tahoma"/>
          <w:sz w:val="16"/>
          <w:szCs w:val="16"/>
        </w:rPr>
      </w:pPr>
    </w:p>
    <w:p w14:paraId="56ED3DB2" w14:textId="77777777" w:rsidR="00A425E1" w:rsidRDefault="00A425E1" w:rsidP="009C1F96">
      <w:pPr>
        <w:pStyle w:val="Odstavecseseznamem"/>
        <w:ind w:left="0"/>
        <w:jc w:val="right"/>
        <w:rPr>
          <w:rFonts w:ascii="Tahoma" w:hAnsi="Tahoma" w:cs="Tahoma"/>
          <w:sz w:val="16"/>
          <w:szCs w:val="16"/>
        </w:rPr>
      </w:pPr>
    </w:p>
    <w:p w14:paraId="438D6CEB" w14:textId="659CB015" w:rsidR="00A425E1" w:rsidRDefault="00A425E1" w:rsidP="009C1F96">
      <w:pPr>
        <w:pStyle w:val="Odstavecseseznamem"/>
        <w:ind w:left="0"/>
        <w:jc w:val="right"/>
        <w:rPr>
          <w:rFonts w:ascii="Tahoma" w:hAnsi="Tahoma" w:cs="Tahoma"/>
          <w:sz w:val="16"/>
          <w:szCs w:val="16"/>
        </w:rPr>
      </w:pPr>
    </w:p>
    <w:p w14:paraId="192F0188" w14:textId="77777777" w:rsidR="00B82129" w:rsidRDefault="00B82129" w:rsidP="009C1F96">
      <w:pPr>
        <w:pStyle w:val="Odstavecseseznamem"/>
        <w:ind w:left="0"/>
        <w:jc w:val="right"/>
        <w:rPr>
          <w:rFonts w:ascii="Tahoma" w:hAnsi="Tahoma" w:cs="Tahoma"/>
          <w:sz w:val="16"/>
          <w:szCs w:val="16"/>
        </w:rPr>
      </w:pPr>
    </w:p>
    <w:p w14:paraId="1A875D7B" w14:textId="77777777" w:rsidR="00B82129" w:rsidRDefault="00B82129" w:rsidP="009C1F96">
      <w:pPr>
        <w:pStyle w:val="Odstavecseseznamem"/>
        <w:ind w:left="0"/>
        <w:jc w:val="right"/>
        <w:rPr>
          <w:rFonts w:ascii="Tahoma" w:hAnsi="Tahoma" w:cs="Tahoma"/>
          <w:sz w:val="16"/>
          <w:szCs w:val="16"/>
        </w:rPr>
      </w:pPr>
    </w:p>
    <w:p w14:paraId="3B53D616" w14:textId="77777777" w:rsidR="00B82129" w:rsidRDefault="00B82129" w:rsidP="009C1F96">
      <w:pPr>
        <w:pStyle w:val="Odstavecseseznamem"/>
        <w:ind w:left="0"/>
        <w:jc w:val="right"/>
        <w:rPr>
          <w:rFonts w:ascii="Tahoma" w:hAnsi="Tahoma" w:cs="Tahoma"/>
          <w:sz w:val="16"/>
          <w:szCs w:val="16"/>
        </w:rPr>
      </w:pPr>
    </w:p>
    <w:p w14:paraId="76009A96" w14:textId="77777777" w:rsidR="00B82129" w:rsidRDefault="00B82129" w:rsidP="009C1F96">
      <w:pPr>
        <w:pStyle w:val="Odstavecseseznamem"/>
        <w:ind w:left="0"/>
        <w:jc w:val="right"/>
        <w:rPr>
          <w:rFonts w:ascii="Tahoma" w:hAnsi="Tahoma" w:cs="Tahoma"/>
          <w:sz w:val="16"/>
          <w:szCs w:val="16"/>
        </w:rPr>
      </w:pPr>
    </w:p>
    <w:p w14:paraId="3951BA69" w14:textId="77777777" w:rsidR="00B82129" w:rsidRDefault="00B82129" w:rsidP="009C1F96">
      <w:pPr>
        <w:pStyle w:val="Odstavecseseznamem"/>
        <w:ind w:left="0"/>
        <w:jc w:val="right"/>
        <w:rPr>
          <w:rFonts w:ascii="Tahoma" w:hAnsi="Tahoma" w:cs="Tahoma"/>
          <w:sz w:val="16"/>
          <w:szCs w:val="16"/>
        </w:rPr>
      </w:pPr>
    </w:p>
    <w:p w14:paraId="5129D4F7" w14:textId="24CEFCD8" w:rsidR="00B82129" w:rsidRDefault="00812951" w:rsidP="009C1F96">
      <w:pPr>
        <w:pStyle w:val="Odstavecseseznamem"/>
        <w:ind w:left="0"/>
        <w:jc w:val="right"/>
        <w:rPr>
          <w:rFonts w:ascii="Tahoma" w:hAnsi="Tahoma" w:cs="Tahoma"/>
          <w:sz w:val="16"/>
          <w:szCs w:val="16"/>
        </w:rPr>
      </w:pPr>
      <w:r w:rsidRPr="00812951">
        <w:rPr>
          <w:rFonts w:ascii="Tahoma" w:hAnsi="Tahoma" w:cs="Tahoma"/>
          <w:noProof/>
          <w:sz w:val="16"/>
          <w:szCs w:val="16"/>
        </w:rPr>
        <w:lastRenderedPageBreak/>
        <w:drawing>
          <wp:inline distT="0" distB="0" distL="0" distR="0" wp14:anchorId="2191B9C3" wp14:editId="6D5B3524">
            <wp:extent cx="5796280" cy="8176260"/>
            <wp:effectExtent l="0" t="0" r="0" b="0"/>
            <wp:docPr id="22603797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6280" cy="8176260"/>
                    </a:xfrm>
                    <a:prstGeom prst="rect">
                      <a:avLst/>
                    </a:prstGeom>
                    <a:noFill/>
                    <a:ln>
                      <a:noFill/>
                    </a:ln>
                  </pic:spPr>
                </pic:pic>
              </a:graphicData>
            </a:graphic>
          </wp:inline>
        </w:drawing>
      </w:r>
    </w:p>
    <w:p w14:paraId="69624B40" w14:textId="77777777" w:rsidR="00812951" w:rsidRDefault="00812951" w:rsidP="009C1F96">
      <w:pPr>
        <w:pStyle w:val="Odstavecseseznamem"/>
        <w:ind w:left="0"/>
        <w:jc w:val="right"/>
        <w:rPr>
          <w:rFonts w:ascii="Tahoma" w:hAnsi="Tahoma" w:cs="Tahoma"/>
          <w:sz w:val="16"/>
          <w:szCs w:val="16"/>
        </w:rPr>
      </w:pPr>
    </w:p>
    <w:p w14:paraId="444AC590" w14:textId="77777777" w:rsidR="00812951" w:rsidRDefault="00812951" w:rsidP="009C1F96">
      <w:pPr>
        <w:pStyle w:val="Odstavecseseznamem"/>
        <w:ind w:left="0"/>
        <w:jc w:val="right"/>
        <w:rPr>
          <w:rFonts w:ascii="Tahoma" w:hAnsi="Tahoma" w:cs="Tahoma"/>
          <w:sz w:val="16"/>
          <w:szCs w:val="16"/>
        </w:rPr>
      </w:pPr>
    </w:p>
    <w:p w14:paraId="5D67EB5C" w14:textId="77777777" w:rsidR="00812951" w:rsidRDefault="00812951" w:rsidP="009C1F96">
      <w:pPr>
        <w:pStyle w:val="Odstavecseseznamem"/>
        <w:ind w:left="0"/>
        <w:jc w:val="right"/>
        <w:rPr>
          <w:rFonts w:ascii="Tahoma" w:hAnsi="Tahoma" w:cs="Tahoma"/>
          <w:sz w:val="16"/>
          <w:szCs w:val="16"/>
        </w:rPr>
      </w:pPr>
    </w:p>
    <w:p w14:paraId="4E00BF82" w14:textId="77777777" w:rsidR="00812951" w:rsidRDefault="00812951" w:rsidP="009C1F96">
      <w:pPr>
        <w:pStyle w:val="Odstavecseseznamem"/>
        <w:ind w:left="0"/>
        <w:jc w:val="right"/>
        <w:rPr>
          <w:rFonts w:ascii="Tahoma" w:hAnsi="Tahoma" w:cs="Tahoma"/>
          <w:sz w:val="16"/>
          <w:szCs w:val="16"/>
        </w:rPr>
      </w:pPr>
    </w:p>
    <w:p w14:paraId="10BA2231" w14:textId="77777777" w:rsidR="00812951" w:rsidRDefault="00812951" w:rsidP="009C1F96">
      <w:pPr>
        <w:pStyle w:val="Odstavecseseznamem"/>
        <w:ind w:left="0"/>
        <w:jc w:val="right"/>
        <w:rPr>
          <w:rFonts w:ascii="Tahoma" w:hAnsi="Tahoma" w:cs="Tahoma"/>
          <w:sz w:val="16"/>
          <w:szCs w:val="16"/>
        </w:rPr>
      </w:pPr>
    </w:p>
    <w:p w14:paraId="5A0BBAC0" w14:textId="77777777" w:rsidR="00812951" w:rsidRDefault="00812951" w:rsidP="009C1F96">
      <w:pPr>
        <w:pStyle w:val="Odstavecseseznamem"/>
        <w:ind w:left="0"/>
        <w:jc w:val="right"/>
        <w:rPr>
          <w:rFonts w:ascii="Tahoma" w:hAnsi="Tahoma" w:cs="Tahoma"/>
          <w:sz w:val="16"/>
          <w:szCs w:val="16"/>
        </w:rPr>
      </w:pPr>
    </w:p>
    <w:p w14:paraId="2E1B252A" w14:textId="77777777" w:rsidR="00B82129" w:rsidRDefault="00B82129" w:rsidP="009C1F96">
      <w:pPr>
        <w:pStyle w:val="Odstavecseseznamem"/>
        <w:ind w:left="0"/>
        <w:jc w:val="right"/>
        <w:rPr>
          <w:rFonts w:ascii="Tahoma" w:hAnsi="Tahoma" w:cs="Tahoma"/>
          <w:sz w:val="16"/>
          <w:szCs w:val="16"/>
        </w:rPr>
      </w:pPr>
    </w:p>
    <w:p w14:paraId="48AABC54" w14:textId="636DA344" w:rsidR="009C1F96" w:rsidRPr="008E5646" w:rsidRDefault="009C1F96" w:rsidP="009C1F96">
      <w:pPr>
        <w:pStyle w:val="Odstavecseseznamem"/>
        <w:ind w:left="0"/>
        <w:jc w:val="right"/>
        <w:rPr>
          <w:rFonts w:ascii="Tahoma" w:hAnsi="Tahoma" w:cs="Tahoma"/>
          <w:sz w:val="16"/>
          <w:szCs w:val="16"/>
        </w:rPr>
      </w:pPr>
      <w:r w:rsidRPr="008E5646">
        <w:rPr>
          <w:rFonts w:ascii="Tahoma" w:hAnsi="Tahoma" w:cs="Tahoma"/>
          <w:sz w:val="16"/>
          <w:szCs w:val="16"/>
        </w:rPr>
        <w:lastRenderedPageBreak/>
        <w:t xml:space="preserve">Příloha č. </w:t>
      </w:r>
      <w:r w:rsidR="00372B64">
        <w:rPr>
          <w:rFonts w:ascii="Tahoma" w:hAnsi="Tahoma" w:cs="Tahoma"/>
          <w:sz w:val="16"/>
          <w:szCs w:val="16"/>
        </w:rPr>
        <w:t>7</w:t>
      </w:r>
      <w:r w:rsidRPr="008E5646">
        <w:rPr>
          <w:rFonts w:ascii="Tahoma" w:hAnsi="Tahoma" w:cs="Tahoma"/>
          <w:sz w:val="16"/>
          <w:szCs w:val="16"/>
        </w:rPr>
        <w:t xml:space="preserve"> smlouvy PO</w:t>
      </w:r>
      <w:r w:rsidR="00007B2D">
        <w:rPr>
          <w:rFonts w:ascii="Tahoma" w:hAnsi="Tahoma" w:cs="Tahoma"/>
          <w:sz w:val="16"/>
          <w:szCs w:val="16"/>
        </w:rPr>
        <w:t xml:space="preserve"> </w:t>
      </w:r>
      <w:r w:rsidR="00EC6604">
        <w:rPr>
          <w:rFonts w:ascii="Tahoma" w:hAnsi="Tahoma" w:cs="Tahoma"/>
          <w:sz w:val="16"/>
          <w:szCs w:val="16"/>
        </w:rPr>
        <w:t>178</w:t>
      </w:r>
      <w:r w:rsidRPr="008E5646">
        <w:rPr>
          <w:rFonts w:ascii="Tahoma" w:hAnsi="Tahoma" w:cs="Tahoma"/>
          <w:sz w:val="16"/>
          <w:szCs w:val="16"/>
        </w:rPr>
        <w:t>/S/2</w:t>
      </w:r>
      <w:r w:rsidR="008758FB">
        <w:rPr>
          <w:rFonts w:ascii="Tahoma" w:hAnsi="Tahoma" w:cs="Tahoma"/>
          <w:sz w:val="16"/>
          <w:szCs w:val="16"/>
        </w:rPr>
        <w:t>6</w:t>
      </w:r>
    </w:p>
    <w:p w14:paraId="1ADCE932" w14:textId="77777777" w:rsidR="009C1F96" w:rsidRDefault="009C1F96" w:rsidP="009C1F96">
      <w:pPr>
        <w:pStyle w:val="Odstavecseseznamem"/>
        <w:ind w:left="0"/>
        <w:jc w:val="center"/>
        <w:rPr>
          <w:rFonts w:ascii="Tahoma" w:hAnsi="Tahoma" w:cs="Tahoma"/>
          <w:sz w:val="18"/>
          <w:szCs w:val="18"/>
        </w:rPr>
      </w:pPr>
    </w:p>
    <w:p w14:paraId="79BD0647" w14:textId="77777777" w:rsidR="009C1F96" w:rsidRPr="00D77A51" w:rsidRDefault="009C1F96" w:rsidP="009C1F96">
      <w:pPr>
        <w:pStyle w:val="Odstavecseseznamem"/>
        <w:ind w:left="0"/>
        <w:jc w:val="center"/>
        <w:rPr>
          <w:rFonts w:ascii="Tahoma" w:hAnsi="Tahoma" w:cs="Tahoma"/>
          <w:sz w:val="16"/>
          <w:szCs w:val="16"/>
        </w:rPr>
      </w:pPr>
    </w:p>
    <w:p w14:paraId="475224D8" w14:textId="27EAE76D" w:rsidR="009C1F96" w:rsidRPr="00D77A51" w:rsidRDefault="009C1F96" w:rsidP="009C1F96">
      <w:pPr>
        <w:pStyle w:val="Odstavecseseznamem"/>
        <w:ind w:left="0"/>
        <w:jc w:val="center"/>
        <w:rPr>
          <w:rFonts w:ascii="Tahoma" w:hAnsi="Tahoma" w:cs="Tahoma"/>
          <w:b/>
          <w:bCs/>
          <w:sz w:val="16"/>
          <w:szCs w:val="16"/>
        </w:rPr>
      </w:pPr>
      <w:r w:rsidRPr="00D77A51">
        <w:rPr>
          <w:rFonts w:ascii="Tahoma" w:hAnsi="Tahoma" w:cs="Tahoma"/>
          <w:b/>
          <w:bCs/>
          <w:sz w:val="16"/>
          <w:szCs w:val="16"/>
        </w:rPr>
        <w:t>Požadavky na bezpečnost řešení</w:t>
      </w:r>
    </w:p>
    <w:p w14:paraId="430F0448" w14:textId="77777777" w:rsidR="00D77A51" w:rsidRPr="00D77A51" w:rsidRDefault="00D77A51" w:rsidP="009C1F96">
      <w:pPr>
        <w:pStyle w:val="Odstavecseseznamem"/>
        <w:ind w:left="0"/>
        <w:jc w:val="center"/>
        <w:rPr>
          <w:rFonts w:ascii="Tahoma" w:hAnsi="Tahoma" w:cs="Tahoma"/>
          <w:b/>
          <w:bCs/>
          <w:sz w:val="16"/>
          <w:szCs w:val="16"/>
        </w:rPr>
      </w:pPr>
    </w:p>
    <w:p w14:paraId="2C2CB528" w14:textId="77777777" w:rsidR="00D77A51" w:rsidRPr="00D77A51" w:rsidRDefault="00D77A51" w:rsidP="009C1F96">
      <w:pPr>
        <w:pStyle w:val="Odstavecseseznamem"/>
        <w:ind w:left="0"/>
        <w:jc w:val="center"/>
        <w:rPr>
          <w:rFonts w:ascii="Tahoma" w:hAnsi="Tahoma" w:cs="Tahoma"/>
          <w:b/>
          <w:bCs/>
          <w:sz w:val="16"/>
          <w:szCs w:val="16"/>
        </w:rPr>
      </w:pPr>
    </w:p>
    <w:p w14:paraId="0DA7A227" w14:textId="02480A1D" w:rsidR="00800228" w:rsidRPr="00800228" w:rsidRDefault="00800228" w:rsidP="00800228">
      <w:pPr>
        <w:autoSpaceDE/>
        <w:autoSpaceDN/>
        <w:spacing w:after="120"/>
        <w:jc w:val="both"/>
        <w:rPr>
          <w:rFonts w:ascii="Tahoma" w:eastAsia="Segoe UI" w:hAnsi="Tahoma" w:cs="Tahoma"/>
          <w:color w:val="000000"/>
          <w:sz w:val="16"/>
          <w:szCs w:val="16"/>
        </w:rPr>
      </w:pPr>
      <w:bookmarkStart w:id="12" w:name="_Ref183422692"/>
      <w:bookmarkStart w:id="13" w:name="_Toc183428227"/>
      <w:r w:rsidRPr="00800228">
        <w:rPr>
          <w:rFonts w:ascii="Tahoma" w:eastAsia="Segoe UI" w:hAnsi="Tahoma" w:cs="Tahoma"/>
          <w:color w:val="000000"/>
          <w:sz w:val="16"/>
          <w:szCs w:val="16"/>
        </w:rPr>
        <w:t>Dodávané řešení musí být navržené, vyvíjené, konfigurované, implementované, nastavené, testované, zdokumentované, udržované a provozované v souladu s požadavky, specifikacemi a zásadami definované v mezinárodní normě ISO/IEC 27001:2022 (resp. 2023), ISO 27799:2019 (doporučení a požadavky na řízení bezpečnosti informací ve zdravotnických zařízeních), NIST SP 800 řady, metodice OWASP a v souladu s příslušnou legislativou vztahující se na celý předmět dodávky (zejména nařízením EU č. 2016/679 o ochraně fyzických osob v souvislosti se zpracováním osobních údajů a o volném pohybu těchto údajů (GDPR) a zákona č. 110/2019 Sb., o zpracování osobních údajů) a to vše v níže uvedeném rozsahu (</w:t>
      </w:r>
      <w:r w:rsidRPr="00800228">
        <w:rPr>
          <w:rFonts w:ascii="Tahoma" w:eastAsia="Segoe UI" w:hAnsi="Tahoma" w:cs="Tahoma"/>
          <w:sz w:val="16"/>
          <w:szCs w:val="16"/>
        </w:rPr>
        <w:t xml:space="preserve">kap. </w:t>
      </w:r>
      <w:r w:rsidR="000B240A" w:rsidRPr="000B240A">
        <w:rPr>
          <w:rFonts w:ascii="Tahoma" w:eastAsia="Segoe UI" w:hAnsi="Tahoma" w:cs="Tahoma"/>
          <w:sz w:val="16"/>
          <w:szCs w:val="16"/>
        </w:rPr>
        <w:t xml:space="preserve">1 </w:t>
      </w:r>
      <w:r w:rsidRPr="00800228">
        <w:rPr>
          <w:rFonts w:ascii="Tahoma" w:eastAsia="Segoe UI" w:hAnsi="Tahoma" w:cs="Tahoma"/>
          <w:sz w:val="16"/>
          <w:szCs w:val="16"/>
        </w:rPr>
        <w:t xml:space="preserve">až </w:t>
      </w:r>
      <w:r w:rsidR="000B240A" w:rsidRPr="000B240A">
        <w:rPr>
          <w:rFonts w:ascii="Tahoma" w:eastAsia="Segoe UI" w:hAnsi="Tahoma" w:cs="Tahoma"/>
          <w:sz w:val="16"/>
          <w:szCs w:val="16"/>
        </w:rPr>
        <w:t>11</w:t>
      </w:r>
      <w:r w:rsidRPr="00800228">
        <w:rPr>
          <w:rFonts w:ascii="Tahoma" w:eastAsia="Segoe UI" w:hAnsi="Tahoma" w:cs="Tahoma"/>
          <w:color w:val="000000"/>
          <w:sz w:val="16"/>
          <w:szCs w:val="16"/>
        </w:rPr>
        <w:t>).</w:t>
      </w:r>
    </w:p>
    <w:p w14:paraId="39CE501C" w14:textId="6E8E6B0C" w:rsidR="00D77A51" w:rsidRPr="00F053DA" w:rsidRDefault="00916677"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r w:rsidRPr="00F053DA">
        <w:rPr>
          <w:rFonts w:ascii="Tahoma" w:eastAsia="Segoe UI" w:hAnsi="Tahoma" w:cs="Tahoma"/>
          <w:b/>
          <w:bCs/>
          <w:color w:val="000000"/>
          <w:sz w:val="16"/>
          <w:szCs w:val="16"/>
        </w:rPr>
        <w:t>Analýza rizik navrhovaného řešení</w:t>
      </w:r>
      <w:bookmarkEnd w:id="12"/>
      <w:bookmarkEnd w:id="13"/>
    </w:p>
    <w:p w14:paraId="196434C0" w14:textId="4B1A7F85" w:rsidR="008C2261" w:rsidRPr="008C2261" w:rsidRDefault="008C2261" w:rsidP="008C2261">
      <w:pPr>
        <w:rPr>
          <w:rFonts w:ascii="Tahoma" w:hAnsi="Tahoma" w:cs="Tahoma"/>
          <w:sz w:val="16"/>
          <w:szCs w:val="16"/>
        </w:rPr>
      </w:pPr>
      <w:r>
        <w:rPr>
          <w:rFonts w:ascii="Tahoma" w:hAnsi="Tahoma" w:cs="Tahoma"/>
          <w:sz w:val="16"/>
          <w:szCs w:val="16"/>
        </w:rPr>
        <w:t>Poskytovatel</w:t>
      </w:r>
      <w:r w:rsidRPr="008C2261">
        <w:rPr>
          <w:rFonts w:ascii="Tahoma" w:hAnsi="Tahoma" w:cs="Tahoma"/>
          <w:sz w:val="16"/>
          <w:szCs w:val="16"/>
        </w:rPr>
        <w:t xml:space="preserve"> musí provést v rámci předimplementační analýzy analýzu rizik navrhovaného řešení. Zejména pro technické vybavení, komunikační prostředky, programové vybavení, zpracování dat a objekty dodávaného řešení se zaměřením na následující hrozby:</w:t>
      </w:r>
    </w:p>
    <w:p w14:paraId="34486C10"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poškození nebo selhání hardwaru nebo softwaru,</w:t>
      </w:r>
    </w:p>
    <w:p w14:paraId="59667222"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škodlivý kód (např. viry, spyware, trojské koně),</w:t>
      </w:r>
    </w:p>
    <w:p w14:paraId="4A3577C4"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zneužití nebo modifikace údajů,</w:t>
      </w:r>
    </w:p>
    <w:p w14:paraId="004065E3"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zneužití nebo prolomení přístupových oprávnění,</w:t>
      </w:r>
    </w:p>
    <w:p w14:paraId="4191541C"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selhání nebo nefungování kontrolních mechanismů nebo bezpečnostních funkcí,</w:t>
      </w:r>
    </w:p>
    <w:p w14:paraId="7F549B2C" w14:textId="77777777" w:rsidR="008C2261" w:rsidRPr="008C2261" w:rsidRDefault="008C2261" w:rsidP="00F45096">
      <w:pPr>
        <w:pStyle w:val="Odstavecseseznamem"/>
        <w:numPr>
          <w:ilvl w:val="0"/>
          <w:numId w:val="55"/>
        </w:numPr>
        <w:autoSpaceDE/>
        <w:autoSpaceDN/>
        <w:spacing w:after="120"/>
        <w:contextualSpacing/>
        <w:jc w:val="both"/>
        <w:rPr>
          <w:rFonts w:ascii="Tahoma" w:hAnsi="Tahoma" w:cs="Tahoma"/>
          <w:sz w:val="16"/>
          <w:szCs w:val="16"/>
        </w:rPr>
      </w:pPr>
      <w:r w:rsidRPr="008C2261">
        <w:rPr>
          <w:rFonts w:ascii="Tahoma" w:hAnsi="Tahoma" w:cs="Tahoma"/>
          <w:sz w:val="16"/>
          <w:szCs w:val="16"/>
        </w:rPr>
        <w:t>zajištění kontinuity provozu.</w:t>
      </w:r>
    </w:p>
    <w:p w14:paraId="6BD1EFE0" w14:textId="10DF0E4F" w:rsidR="008C2261" w:rsidRDefault="008C2261" w:rsidP="008C2261">
      <w:pPr>
        <w:rPr>
          <w:rFonts w:ascii="Tahoma" w:hAnsi="Tahoma" w:cs="Tahoma"/>
          <w:sz w:val="16"/>
          <w:szCs w:val="16"/>
        </w:rPr>
      </w:pPr>
      <w:r>
        <w:rPr>
          <w:rFonts w:ascii="Tahoma" w:hAnsi="Tahoma" w:cs="Tahoma"/>
          <w:sz w:val="16"/>
          <w:szCs w:val="16"/>
        </w:rPr>
        <w:t>Poskytovatel</w:t>
      </w:r>
      <w:r w:rsidRPr="008C2261">
        <w:rPr>
          <w:rFonts w:ascii="Tahoma" w:hAnsi="Tahoma" w:cs="Tahoma"/>
          <w:sz w:val="16"/>
          <w:szCs w:val="16"/>
        </w:rPr>
        <w:t xml:space="preserve"> zpracuje na základě bezpečnostních potřeb a výsledků hodnocení rizik prohlášení o aplikovatelnosti, které obsahuje přehled vybraných a zavedených bezpečnostních opatření a popis vazeb mezi identifikovanými riziky a příslušnými bezpečnostními opatřeními. Součástí bude i úroveň pokrytí rizika (např. %) navrženými opatřeními a možné dopady těchto zbytkových rizik.</w:t>
      </w:r>
    </w:p>
    <w:p w14:paraId="7484A071" w14:textId="77777777" w:rsidR="008C2261" w:rsidRDefault="008C2261" w:rsidP="008C2261">
      <w:pPr>
        <w:rPr>
          <w:rFonts w:ascii="Tahoma" w:hAnsi="Tahoma" w:cs="Tahoma"/>
          <w:sz w:val="16"/>
          <w:szCs w:val="16"/>
        </w:rPr>
      </w:pPr>
    </w:p>
    <w:p w14:paraId="77D299D6" w14:textId="77777777" w:rsidR="008C2261" w:rsidRDefault="008C2261"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r w:rsidRPr="008C2261">
        <w:rPr>
          <w:rFonts w:ascii="Tahoma" w:eastAsia="Segoe UI" w:hAnsi="Tahoma" w:cs="Tahoma"/>
          <w:b/>
          <w:bCs/>
          <w:color w:val="000000"/>
          <w:sz w:val="16"/>
          <w:szCs w:val="16"/>
        </w:rPr>
        <w:t>Dokumentace</w:t>
      </w:r>
    </w:p>
    <w:p w14:paraId="60834A6A" w14:textId="39AF2DF9" w:rsidR="003748F0" w:rsidRPr="003748F0" w:rsidRDefault="003748F0" w:rsidP="003748F0">
      <w:pPr>
        <w:rPr>
          <w:rFonts w:ascii="Tahoma" w:hAnsi="Tahoma" w:cs="Tahoma"/>
          <w:sz w:val="16"/>
          <w:szCs w:val="16"/>
        </w:rPr>
      </w:pPr>
      <w:r>
        <w:rPr>
          <w:rFonts w:ascii="Tahoma" w:hAnsi="Tahoma" w:cs="Tahoma"/>
          <w:sz w:val="16"/>
          <w:szCs w:val="16"/>
        </w:rPr>
        <w:t>Poskytovatel</w:t>
      </w:r>
      <w:r w:rsidRPr="003748F0">
        <w:rPr>
          <w:rFonts w:ascii="Tahoma" w:hAnsi="Tahoma" w:cs="Tahoma"/>
          <w:sz w:val="16"/>
          <w:szCs w:val="16"/>
        </w:rPr>
        <w:t xml:space="preserve"> musí v rámci dodávky zpracovat dokumentaci, která musí zahrnovat tyto provozní postupy, bezpečnostní specifikace a skutečnosti:</w:t>
      </w:r>
    </w:p>
    <w:p w14:paraId="27CAA3F8"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spuštění a ukončení chodu systému,</w:t>
      </w:r>
    </w:p>
    <w:p w14:paraId="2401244E"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instalace a konfigurace systému,</w:t>
      </w:r>
    </w:p>
    <w:p w14:paraId="5ADA9B8D"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bezpečnostní dokumentaci:</w:t>
      </w:r>
    </w:p>
    <w:p w14:paraId="0F8E5A8D" w14:textId="77777777" w:rsidR="003748F0" w:rsidRPr="003748F0" w:rsidRDefault="003748F0" w:rsidP="00F45096">
      <w:pPr>
        <w:pStyle w:val="Odstavecseseznamem"/>
        <w:numPr>
          <w:ilvl w:val="2"/>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implementované kontrolní mechanismy a bezpečnostní funkce, bezpečnostní nastavení ochrany DB a dat,</w:t>
      </w:r>
    </w:p>
    <w:p w14:paraId="63347D08" w14:textId="77777777" w:rsidR="003748F0" w:rsidRPr="003748F0" w:rsidRDefault="003748F0" w:rsidP="00F45096">
      <w:pPr>
        <w:pStyle w:val="Odstavecseseznamem"/>
        <w:numPr>
          <w:ilvl w:val="2"/>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bezpečnostní logy,</w:t>
      </w:r>
    </w:p>
    <w:p w14:paraId="6FAD8361" w14:textId="77777777" w:rsidR="003748F0" w:rsidRPr="003748F0" w:rsidRDefault="003748F0" w:rsidP="00F45096">
      <w:pPr>
        <w:pStyle w:val="Odstavecseseznamem"/>
        <w:numPr>
          <w:ilvl w:val="2"/>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řízení přístupu,</w:t>
      </w:r>
    </w:p>
    <w:p w14:paraId="6E961A85" w14:textId="77777777" w:rsidR="003748F0" w:rsidRPr="003748F0" w:rsidRDefault="003748F0" w:rsidP="00F45096">
      <w:pPr>
        <w:pStyle w:val="Odstavecseseznamem"/>
        <w:numPr>
          <w:ilvl w:val="2"/>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komunikační bezpečnost, použité kryptografické nástroje, funkce a klíče,</w:t>
      </w:r>
    </w:p>
    <w:p w14:paraId="0F844AF1" w14:textId="77777777" w:rsidR="003748F0" w:rsidRPr="003748F0" w:rsidRDefault="003748F0" w:rsidP="00F45096">
      <w:pPr>
        <w:pStyle w:val="Odstavecseseznamem"/>
        <w:numPr>
          <w:ilvl w:val="2"/>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popis datových rozhraní pro napojení na systémy 3. stran,</w:t>
      </w:r>
    </w:p>
    <w:p w14:paraId="613BC54F"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administrátorská a uživatelská dokumentace,</w:t>
      </w:r>
    </w:p>
    <w:p w14:paraId="4D0D45A9"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zpracování a nakládání s informacemi,</w:t>
      </w:r>
    </w:p>
    <w:p w14:paraId="113635B2"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vzájemné vztahy a vazby na jiné systémy,</w:t>
      </w:r>
    </w:p>
    <w:p w14:paraId="67B6A436" w14:textId="042EF1CC" w:rsidR="003748F0" w:rsidRPr="00D51A59"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 xml:space="preserve">postupy zálohování a obnova systému a dat ze záloh v souladu </w:t>
      </w:r>
      <w:r w:rsidRPr="00D51A59">
        <w:rPr>
          <w:rFonts w:ascii="Tahoma" w:hAnsi="Tahoma" w:cs="Tahoma"/>
          <w:sz w:val="16"/>
          <w:szCs w:val="16"/>
        </w:rPr>
        <w:t xml:space="preserve">s kap. </w:t>
      </w:r>
      <w:r w:rsidRPr="00D51A59">
        <w:rPr>
          <w:rFonts w:ascii="Tahoma" w:hAnsi="Tahoma" w:cs="Tahoma"/>
          <w:sz w:val="16"/>
          <w:szCs w:val="16"/>
        </w:rPr>
        <w:fldChar w:fldCharType="begin"/>
      </w:r>
      <w:r w:rsidRPr="00D51A59">
        <w:rPr>
          <w:rFonts w:ascii="Tahoma" w:hAnsi="Tahoma" w:cs="Tahoma"/>
          <w:sz w:val="16"/>
          <w:szCs w:val="16"/>
        </w:rPr>
        <w:instrText xml:space="preserve"> REF _Ref75348460 \n \h  \* MERGEFORMAT </w:instrText>
      </w:r>
      <w:r w:rsidRPr="00D51A59">
        <w:rPr>
          <w:rFonts w:ascii="Tahoma" w:hAnsi="Tahoma" w:cs="Tahoma"/>
          <w:sz w:val="16"/>
          <w:szCs w:val="16"/>
        </w:rPr>
      </w:r>
      <w:r w:rsidRPr="00D51A59">
        <w:rPr>
          <w:rFonts w:ascii="Tahoma" w:hAnsi="Tahoma" w:cs="Tahoma"/>
          <w:sz w:val="16"/>
          <w:szCs w:val="16"/>
        </w:rPr>
        <w:fldChar w:fldCharType="separate"/>
      </w:r>
      <w:r w:rsidR="002B75D7">
        <w:rPr>
          <w:rFonts w:ascii="Tahoma" w:hAnsi="Tahoma" w:cs="Tahoma"/>
          <w:b/>
          <w:bCs/>
          <w:sz w:val="16"/>
          <w:szCs w:val="16"/>
        </w:rPr>
        <w:t>Chyba! Nenalezen zdroj odkazů.</w:t>
      </w:r>
      <w:r w:rsidRPr="00D51A59">
        <w:rPr>
          <w:rFonts w:ascii="Tahoma" w:hAnsi="Tahoma" w:cs="Tahoma"/>
          <w:sz w:val="16"/>
          <w:szCs w:val="16"/>
        </w:rPr>
        <w:fldChar w:fldCharType="end"/>
      </w:r>
      <w:r w:rsidR="00B42FBD" w:rsidRPr="00D51A59">
        <w:rPr>
          <w:rFonts w:ascii="Tahoma" w:hAnsi="Tahoma" w:cs="Tahoma"/>
          <w:sz w:val="16"/>
          <w:szCs w:val="16"/>
        </w:rPr>
        <w:t xml:space="preserve"> v příloze č.</w:t>
      </w:r>
      <w:r w:rsidR="00A41863" w:rsidRPr="00D51A59">
        <w:rPr>
          <w:rFonts w:ascii="Tahoma" w:hAnsi="Tahoma" w:cs="Tahoma"/>
          <w:sz w:val="16"/>
          <w:szCs w:val="16"/>
        </w:rPr>
        <w:t xml:space="preserve"> 8</w:t>
      </w:r>
      <w:r w:rsidR="00B42FBD" w:rsidRPr="00D51A59">
        <w:rPr>
          <w:rFonts w:ascii="Tahoma" w:hAnsi="Tahoma" w:cs="Tahoma"/>
          <w:sz w:val="16"/>
          <w:szCs w:val="16"/>
        </w:rPr>
        <w:t xml:space="preserve"> ZP Minimální technické a funkční požadavky</w:t>
      </w:r>
      <w:r w:rsidR="00A41863" w:rsidRPr="00D51A59">
        <w:rPr>
          <w:rFonts w:ascii="Tahoma" w:hAnsi="Tahoma" w:cs="Tahoma"/>
          <w:sz w:val="16"/>
          <w:szCs w:val="16"/>
        </w:rPr>
        <w:t xml:space="preserve"> na SW řešení</w:t>
      </w:r>
      <w:r w:rsidR="00B42FBD" w:rsidRPr="00D51A59">
        <w:rPr>
          <w:rFonts w:ascii="Tahoma" w:hAnsi="Tahoma" w:cs="Tahoma"/>
          <w:sz w:val="16"/>
          <w:szCs w:val="16"/>
        </w:rPr>
        <w:t xml:space="preserve"> zadavatele</w:t>
      </w:r>
      <w:r w:rsidRPr="00D51A59">
        <w:rPr>
          <w:rFonts w:ascii="Tahoma" w:hAnsi="Tahoma" w:cs="Tahoma"/>
          <w:sz w:val="16"/>
          <w:szCs w:val="16"/>
        </w:rPr>
        <w:t>,</w:t>
      </w:r>
    </w:p>
    <w:p w14:paraId="64C68E72"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restart nebo obnovení chodu systému po selhání, ošetření chybových stavů anebo mimořádných jevů,</w:t>
      </w:r>
    </w:p>
    <w:p w14:paraId="30539BA8" w14:textId="77777777" w:rsidR="003748F0" w:rsidRPr="003748F0" w:rsidRDefault="003748F0" w:rsidP="00F45096">
      <w:pPr>
        <w:pStyle w:val="Odstavecseseznamem"/>
        <w:numPr>
          <w:ilvl w:val="1"/>
          <w:numId w:val="56"/>
        </w:numPr>
        <w:autoSpaceDE/>
        <w:autoSpaceDN/>
        <w:spacing w:after="120"/>
        <w:contextualSpacing/>
        <w:jc w:val="both"/>
        <w:rPr>
          <w:rFonts w:ascii="Tahoma" w:hAnsi="Tahoma" w:cs="Tahoma"/>
          <w:sz w:val="16"/>
          <w:szCs w:val="16"/>
        </w:rPr>
      </w:pPr>
      <w:r w:rsidRPr="003748F0">
        <w:rPr>
          <w:rFonts w:ascii="Tahoma" w:hAnsi="Tahoma" w:cs="Tahoma"/>
          <w:sz w:val="16"/>
          <w:szCs w:val="16"/>
        </w:rPr>
        <w:t>podpora a eskalační kontakty v případě neočekávaných provozních nebo technických obtíží či bezpečnostních incidentů.</w:t>
      </w:r>
    </w:p>
    <w:p w14:paraId="5928B82D" w14:textId="77777777" w:rsidR="007521E0" w:rsidRPr="007521E0" w:rsidRDefault="007521E0"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14" w:name="_Toc26351688"/>
      <w:bookmarkStart w:id="15" w:name="_Toc48042992"/>
      <w:bookmarkStart w:id="16" w:name="_Toc642815782"/>
      <w:r w:rsidRPr="007521E0">
        <w:rPr>
          <w:rFonts w:ascii="Tahoma" w:eastAsia="Segoe UI" w:hAnsi="Tahoma" w:cs="Tahoma"/>
          <w:b/>
          <w:bCs/>
          <w:color w:val="000000"/>
          <w:sz w:val="16"/>
          <w:szCs w:val="16"/>
        </w:rPr>
        <w:t>Požadavky na vývoj, test a provoz dodávaného řešení</w:t>
      </w:r>
      <w:bookmarkEnd w:id="14"/>
      <w:bookmarkEnd w:id="15"/>
      <w:bookmarkEnd w:id="16"/>
    </w:p>
    <w:p w14:paraId="0A2E7E0D" w14:textId="4638CFF9" w:rsidR="007521E0" w:rsidRPr="00E64894" w:rsidRDefault="00E64894" w:rsidP="00F45096">
      <w:pPr>
        <w:pStyle w:val="Odstavecseseznamem"/>
        <w:numPr>
          <w:ilvl w:val="0"/>
          <w:numId w:val="5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7521E0" w:rsidRPr="00E64894">
        <w:rPr>
          <w:rFonts w:ascii="Tahoma" w:hAnsi="Tahoma" w:cs="Tahoma"/>
          <w:sz w:val="16"/>
          <w:szCs w:val="16"/>
        </w:rPr>
        <w:t xml:space="preserve"> musí zajistit z pohledu zajištění bezpečnosti prostředí:</w:t>
      </w:r>
    </w:p>
    <w:p w14:paraId="34A67B2F" w14:textId="77777777" w:rsidR="007521E0" w:rsidRPr="00E64894" w:rsidRDefault="007521E0" w:rsidP="00F45096">
      <w:pPr>
        <w:pStyle w:val="Odstavecseseznamem"/>
        <w:numPr>
          <w:ilvl w:val="1"/>
          <w:numId w:val="57"/>
        </w:numPr>
        <w:autoSpaceDE/>
        <w:autoSpaceDN/>
        <w:spacing w:after="120"/>
        <w:contextualSpacing/>
        <w:jc w:val="both"/>
        <w:rPr>
          <w:rFonts w:ascii="Tahoma" w:hAnsi="Tahoma" w:cs="Tahoma"/>
          <w:sz w:val="16"/>
          <w:szCs w:val="16"/>
        </w:rPr>
      </w:pPr>
      <w:r w:rsidRPr="00E64894">
        <w:rPr>
          <w:rFonts w:ascii="Tahoma" w:hAnsi="Tahoma" w:cs="Tahoma"/>
          <w:sz w:val="16"/>
          <w:szCs w:val="16"/>
        </w:rPr>
        <w:t>Vývojové, integrační, testovací a provozní prostředí musí být zcela oddělena v sítích a musí být podporována oddělenými stroji.</w:t>
      </w:r>
    </w:p>
    <w:p w14:paraId="71D09855" w14:textId="77777777" w:rsidR="007521E0" w:rsidRPr="00E64894" w:rsidRDefault="007521E0" w:rsidP="00F45096">
      <w:pPr>
        <w:pStyle w:val="Odstavecseseznamem"/>
        <w:numPr>
          <w:ilvl w:val="1"/>
          <w:numId w:val="57"/>
        </w:numPr>
        <w:autoSpaceDE/>
        <w:autoSpaceDN/>
        <w:spacing w:after="120"/>
        <w:contextualSpacing/>
        <w:jc w:val="both"/>
        <w:rPr>
          <w:rFonts w:ascii="Tahoma" w:hAnsi="Tahoma" w:cs="Tahoma"/>
          <w:sz w:val="16"/>
          <w:szCs w:val="16"/>
        </w:rPr>
      </w:pPr>
      <w:r w:rsidRPr="00E64894">
        <w:rPr>
          <w:rFonts w:ascii="Tahoma" w:hAnsi="Tahoma" w:cs="Tahoma"/>
          <w:sz w:val="16"/>
          <w:szCs w:val="16"/>
        </w:rPr>
        <w:t>Provozní servery nesmí obsahovat překladače a systémové utility, které nejsou nezbytné pro jejich správu nebo provoz.</w:t>
      </w:r>
    </w:p>
    <w:p w14:paraId="6A70E20C" w14:textId="77777777" w:rsidR="007521E0" w:rsidRPr="00E64894" w:rsidRDefault="007521E0" w:rsidP="00F45096">
      <w:pPr>
        <w:pStyle w:val="Odstavecseseznamem"/>
        <w:numPr>
          <w:ilvl w:val="1"/>
          <w:numId w:val="57"/>
        </w:numPr>
        <w:autoSpaceDE/>
        <w:autoSpaceDN/>
        <w:spacing w:after="120"/>
        <w:contextualSpacing/>
        <w:jc w:val="both"/>
        <w:rPr>
          <w:rFonts w:ascii="Tahoma" w:hAnsi="Tahoma" w:cs="Tahoma"/>
          <w:sz w:val="16"/>
          <w:szCs w:val="16"/>
        </w:rPr>
      </w:pPr>
      <w:r w:rsidRPr="00E64894">
        <w:rPr>
          <w:rFonts w:ascii="Tahoma" w:hAnsi="Tahoma" w:cs="Tahoma"/>
          <w:sz w:val="16"/>
          <w:szCs w:val="16"/>
        </w:rPr>
        <w:t>Testování a vývoj nových verzí systémů, aplikací i zařízení se nesmí provádět v provozním prostředí.</w:t>
      </w:r>
    </w:p>
    <w:p w14:paraId="079CD93A" w14:textId="67BA2BE9" w:rsidR="007521E0" w:rsidRPr="00E64894" w:rsidRDefault="00E64894" w:rsidP="00F45096">
      <w:pPr>
        <w:pStyle w:val="Odstavecseseznamem"/>
        <w:numPr>
          <w:ilvl w:val="0"/>
          <w:numId w:val="5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7521E0" w:rsidRPr="00E64894">
        <w:rPr>
          <w:rFonts w:ascii="Tahoma" w:hAnsi="Tahoma" w:cs="Tahoma"/>
          <w:sz w:val="16"/>
          <w:szCs w:val="16"/>
        </w:rPr>
        <w:t xml:space="preserve"> musí dodržovat při vývoji svých produktů zásady SDL (Secure Development Lifecycle).</w:t>
      </w:r>
    </w:p>
    <w:p w14:paraId="27464B02" w14:textId="234626F2" w:rsidR="007521E0" w:rsidRPr="00E64894" w:rsidRDefault="00E64894" w:rsidP="00F45096">
      <w:pPr>
        <w:pStyle w:val="Odstavecseseznamem"/>
        <w:numPr>
          <w:ilvl w:val="0"/>
          <w:numId w:val="5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7521E0" w:rsidRPr="00E64894">
        <w:rPr>
          <w:rFonts w:ascii="Tahoma" w:hAnsi="Tahoma" w:cs="Tahoma"/>
          <w:sz w:val="16"/>
          <w:szCs w:val="16"/>
        </w:rPr>
        <w:t xml:space="preserve"> musí vydefinovat v rámci předimplementační analýzy požadavky na konfiguraci jednotlivých síťových a serverových prvků pro zajištění požadované bezpečnosti a funkčnosti.</w:t>
      </w:r>
    </w:p>
    <w:p w14:paraId="4EB84366" w14:textId="77777777" w:rsidR="007521E0" w:rsidRPr="00E64894" w:rsidRDefault="007521E0" w:rsidP="00F45096">
      <w:pPr>
        <w:pStyle w:val="Odstavecseseznamem"/>
        <w:numPr>
          <w:ilvl w:val="0"/>
          <w:numId w:val="57"/>
        </w:numPr>
        <w:autoSpaceDE/>
        <w:autoSpaceDN/>
        <w:spacing w:after="120"/>
        <w:contextualSpacing/>
        <w:jc w:val="both"/>
        <w:rPr>
          <w:rFonts w:ascii="Tahoma" w:hAnsi="Tahoma" w:cs="Tahoma"/>
          <w:sz w:val="16"/>
          <w:szCs w:val="16"/>
        </w:rPr>
      </w:pPr>
      <w:r w:rsidRPr="00E64894">
        <w:rPr>
          <w:rFonts w:ascii="Tahoma" w:hAnsi="Tahoma" w:cs="Tahoma"/>
          <w:sz w:val="16"/>
          <w:szCs w:val="16"/>
        </w:rPr>
        <w:t>Pro potřebu školení uživatelů a testování nově nasazovaných verzí informačních systémů musí dodavatel vytvořit testovací prostředí v dostatečném předstihu před pilotním provozem – duplicitní provoz.</w:t>
      </w:r>
    </w:p>
    <w:p w14:paraId="0DFE7853" w14:textId="1C4C843C" w:rsidR="007521E0" w:rsidRPr="00E64894" w:rsidRDefault="00E64894" w:rsidP="00F45096">
      <w:pPr>
        <w:pStyle w:val="Odstavecseseznamem"/>
        <w:numPr>
          <w:ilvl w:val="0"/>
          <w:numId w:val="5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7521E0" w:rsidRPr="00E64894">
        <w:rPr>
          <w:rFonts w:ascii="Tahoma" w:hAnsi="Tahoma" w:cs="Tahoma"/>
          <w:sz w:val="16"/>
          <w:szCs w:val="16"/>
        </w:rPr>
        <w:t xml:space="preserve"> musí zajistit potřebné služby pro testování informačních systémů. </w:t>
      </w:r>
      <w:r>
        <w:rPr>
          <w:rFonts w:ascii="Tahoma" w:hAnsi="Tahoma" w:cs="Tahoma"/>
          <w:sz w:val="16"/>
          <w:szCs w:val="16"/>
        </w:rPr>
        <w:t>Poskytovatel</w:t>
      </w:r>
      <w:r w:rsidR="007521E0" w:rsidRPr="00E64894">
        <w:rPr>
          <w:rFonts w:ascii="Tahoma" w:hAnsi="Tahoma" w:cs="Tahoma"/>
          <w:sz w:val="16"/>
          <w:szCs w:val="16"/>
        </w:rPr>
        <w:t xml:space="preserve"> musí testovací prostředí naplnit daty tak, aby bylo možné systém řádně otestovat. V rámci instalace nových verzí informačního systému bude zajištěna možnost pravidelně upgradovat provozovaná data a aplikace.</w:t>
      </w:r>
    </w:p>
    <w:p w14:paraId="645A9D3B"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17" w:name="_Toc26351689"/>
      <w:bookmarkStart w:id="18" w:name="_Toc48042993"/>
      <w:bookmarkStart w:id="19" w:name="_Toc1138577242"/>
      <w:r w:rsidRPr="00F6704C">
        <w:rPr>
          <w:rFonts w:ascii="Tahoma" w:eastAsia="Segoe UI" w:hAnsi="Tahoma" w:cs="Tahoma"/>
          <w:b/>
          <w:bCs/>
          <w:color w:val="000000"/>
          <w:sz w:val="16"/>
          <w:szCs w:val="16"/>
        </w:rPr>
        <w:t>Postup ověření identity uživatelů</w:t>
      </w:r>
      <w:bookmarkEnd w:id="17"/>
      <w:bookmarkEnd w:id="18"/>
      <w:bookmarkEnd w:id="19"/>
    </w:p>
    <w:p w14:paraId="034ECB49" w14:textId="1BB437C6" w:rsidR="00F6704C" w:rsidRPr="00F6704C" w:rsidRDefault="00F6704C" w:rsidP="00F45096">
      <w:pPr>
        <w:pStyle w:val="Odstavecseseznamem"/>
        <w:numPr>
          <w:ilvl w:val="0"/>
          <w:numId w:val="58"/>
        </w:numPr>
        <w:autoSpaceDE/>
        <w:autoSpaceDN/>
        <w:spacing w:after="120"/>
        <w:contextualSpacing/>
        <w:jc w:val="both"/>
        <w:rPr>
          <w:rFonts w:ascii="Tahoma" w:hAnsi="Tahoma" w:cs="Tahoma"/>
          <w:sz w:val="16"/>
          <w:szCs w:val="16"/>
        </w:rPr>
      </w:pPr>
      <w:r>
        <w:rPr>
          <w:rFonts w:ascii="Tahoma" w:hAnsi="Tahoma" w:cs="Tahoma"/>
          <w:sz w:val="16"/>
          <w:szCs w:val="16"/>
        </w:rPr>
        <w:t>Nabyvatel</w:t>
      </w:r>
      <w:r w:rsidRPr="00F6704C">
        <w:rPr>
          <w:rFonts w:ascii="Tahoma" w:hAnsi="Tahoma" w:cs="Tahoma"/>
          <w:sz w:val="16"/>
          <w:szCs w:val="16"/>
        </w:rPr>
        <w:t xml:space="preserve"> požaduje ověření identity (autentizace) v systému prostřednictvím ověření v LDAP (AD/AAD).</w:t>
      </w:r>
    </w:p>
    <w:p w14:paraId="00D963C0" w14:textId="77777777" w:rsidR="00F6704C" w:rsidRPr="00F6704C" w:rsidRDefault="00F6704C" w:rsidP="00F45096">
      <w:pPr>
        <w:pStyle w:val="Odstavecseseznamem"/>
        <w:numPr>
          <w:ilvl w:val="0"/>
          <w:numId w:val="58"/>
        </w:numPr>
        <w:autoSpaceDE/>
        <w:autoSpaceDN/>
        <w:spacing w:after="120"/>
        <w:contextualSpacing/>
        <w:jc w:val="both"/>
        <w:rPr>
          <w:rFonts w:ascii="Tahoma" w:hAnsi="Tahoma" w:cs="Tahoma"/>
          <w:sz w:val="16"/>
          <w:szCs w:val="16"/>
        </w:rPr>
      </w:pPr>
      <w:r w:rsidRPr="00F6704C">
        <w:rPr>
          <w:rFonts w:ascii="Tahoma" w:hAnsi="Tahoma" w:cs="Tahoma"/>
          <w:sz w:val="16"/>
          <w:szCs w:val="16"/>
        </w:rPr>
        <w:lastRenderedPageBreak/>
        <w:t>Z pohledu autentizace požaduje zadavatel využití claim-based mechanismů. Identitním providerem a nastavení identitního systému bude Active Directory zadavatele. Nastavení pravidel pro hesla a podmíněné přístupy (vícefaktorové ověřování, komplexita hesla apod.) poskytuje zadavatel. Zadavatel preferuje použití protokolu Open ID Connect, alternativně je možné využít WS-Federation nebo SAML.</w:t>
      </w:r>
    </w:p>
    <w:p w14:paraId="2ED46105"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20" w:name="_Toc26351690"/>
      <w:bookmarkStart w:id="21" w:name="_Toc48042994"/>
      <w:bookmarkStart w:id="22" w:name="_Toc2074279719"/>
      <w:r w:rsidRPr="00F6704C">
        <w:rPr>
          <w:rFonts w:ascii="Tahoma" w:eastAsia="Segoe UI" w:hAnsi="Tahoma" w:cs="Tahoma"/>
          <w:b/>
          <w:bCs/>
          <w:color w:val="000000"/>
          <w:sz w:val="16"/>
          <w:szCs w:val="16"/>
        </w:rPr>
        <w:t>Ochrana před škodlivým kódem</w:t>
      </w:r>
      <w:bookmarkEnd w:id="20"/>
      <w:bookmarkEnd w:id="21"/>
      <w:bookmarkEnd w:id="22"/>
      <w:r w:rsidRPr="00F6704C">
        <w:rPr>
          <w:rFonts w:ascii="Tahoma" w:eastAsia="Segoe UI" w:hAnsi="Tahoma" w:cs="Tahoma"/>
          <w:b/>
          <w:bCs/>
          <w:color w:val="000000"/>
          <w:sz w:val="16"/>
          <w:szCs w:val="16"/>
        </w:rPr>
        <w:t xml:space="preserve"> </w:t>
      </w:r>
    </w:p>
    <w:p w14:paraId="249AC3FF" w14:textId="77777777" w:rsidR="00F6704C" w:rsidRPr="00F6704C" w:rsidRDefault="00F6704C" w:rsidP="00F6704C">
      <w:pPr>
        <w:rPr>
          <w:rFonts w:ascii="Tahoma" w:hAnsi="Tahoma" w:cs="Tahoma"/>
          <w:sz w:val="16"/>
          <w:szCs w:val="16"/>
        </w:rPr>
      </w:pPr>
      <w:r w:rsidRPr="00F6704C">
        <w:rPr>
          <w:rFonts w:ascii="Tahoma" w:hAnsi="Tahoma" w:cs="Tahoma"/>
          <w:sz w:val="16"/>
          <w:szCs w:val="16"/>
        </w:rPr>
        <w:t>V rámci dodávaného řešení musí být zajištěna a popsána ochrana:</w:t>
      </w:r>
    </w:p>
    <w:p w14:paraId="605DC365" w14:textId="77777777" w:rsidR="00F6704C" w:rsidRPr="00F6704C" w:rsidRDefault="00F6704C" w:rsidP="00F45096">
      <w:pPr>
        <w:pStyle w:val="Odstavecseseznamem"/>
        <w:numPr>
          <w:ilvl w:val="0"/>
          <w:numId w:val="59"/>
        </w:numPr>
        <w:autoSpaceDE/>
        <w:autoSpaceDN/>
        <w:spacing w:after="120"/>
        <w:contextualSpacing/>
        <w:jc w:val="both"/>
        <w:rPr>
          <w:rFonts w:ascii="Tahoma" w:hAnsi="Tahoma" w:cs="Tahoma"/>
          <w:sz w:val="16"/>
          <w:szCs w:val="16"/>
        </w:rPr>
      </w:pPr>
      <w:r w:rsidRPr="00F6704C">
        <w:rPr>
          <w:rFonts w:ascii="Tahoma" w:hAnsi="Tahoma" w:cs="Tahoma"/>
          <w:sz w:val="16"/>
          <w:szCs w:val="16"/>
        </w:rPr>
        <w:t>komunikace ve vnitřní sítí,</w:t>
      </w:r>
    </w:p>
    <w:p w14:paraId="081DF344" w14:textId="77777777" w:rsidR="00F6704C" w:rsidRPr="00F6704C" w:rsidRDefault="00F6704C" w:rsidP="00F45096">
      <w:pPr>
        <w:pStyle w:val="Odstavecseseznamem"/>
        <w:numPr>
          <w:ilvl w:val="0"/>
          <w:numId w:val="59"/>
        </w:numPr>
        <w:autoSpaceDE/>
        <w:autoSpaceDN/>
        <w:spacing w:after="120"/>
        <w:contextualSpacing/>
        <w:jc w:val="both"/>
        <w:rPr>
          <w:rFonts w:ascii="Tahoma" w:hAnsi="Tahoma" w:cs="Tahoma"/>
          <w:sz w:val="16"/>
          <w:szCs w:val="16"/>
        </w:rPr>
      </w:pPr>
      <w:r w:rsidRPr="00F6704C">
        <w:rPr>
          <w:rFonts w:ascii="Tahoma" w:hAnsi="Tahoma" w:cs="Tahoma"/>
          <w:sz w:val="16"/>
          <w:szCs w:val="16"/>
        </w:rPr>
        <w:t>ochrana serverů a sdílených datových úložišť.</w:t>
      </w:r>
    </w:p>
    <w:p w14:paraId="000A335A"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23" w:name="_Toc26351691"/>
      <w:bookmarkStart w:id="24" w:name="_Toc48042995"/>
      <w:bookmarkStart w:id="25" w:name="_Toc913593673"/>
      <w:r w:rsidRPr="00F6704C">
        <w:rPr>
          <w:rFonts w:ascii="Tahoma" w:eastAsia="Segoe UI" w:hAnsi="Tahoma" w:cs="Tahoma"/>
          <w:b/>
          <w:bCs/>
          <w:color w:val="000000"/>
          <w:sz w:val="16"/>
          <w:szCs w:val="16"/>
        </w:rPr>
        <w:t>Ověření zranitelnosti celého řešení</w:t>
      </w:r>
      <w:bookmarkEnd w:id="23"/>
      <w:bookmarkEnd w:id="24"/>
      <w:bookmarkEnd w:id="25"/>
    </w:p>
    <w:p w14:paraId="2260A74A" w14:textId="77777777" w:rsidR="00F6704C" w:rsidRPr="00F6704C" w:rsidRDefault="00F6704C" w:rsidP="00F6704C">
      <w:pPr>
        <w:jc w:val="both"/>
        <w:rPr>
          <w:rFonts w:ascii="Tahoma" w:hAnsi="Tahoma" w:cs="Tahoma"/>
          <w:sz w:val="16"/>
          <w:szCs w:val="16"/>
        </w:rPr>
      </w:pPr>
      <w:r w:rsidRPr="00F6704C">
        <w:rPr>
          <w:rFonts w:ascii="Tahoma" w:hAnsi="Tahoma" w:cs="Tahoma"/>
          <w:sz w:val="16"/>
          <w:szCs w:val="16"/>
        </w:rPr>
        <w:t>Součástí vývoje jsou i bezpečnostní testy a proces kontroly kódu (codereview), jejichž cílem je odhalit chyby a zranitelnosti dříve, než je aplikace schválena do provozu. Součástí implementačního procesu a průběžné podpory bude v několika krocích (beta testy, integrace, systémové testy a akceptační testy) provedení penetračních testů celého řešení, a to včetně příslušných testů aplikační vrstvy (např. testy xss, sql injection, rfi, lfi, code upload nebo OWASP top 10). Součástí akceptace bude proveden zadavatelem penetrační test celého systému v souladu s normami ISO/IEC 27005:2022a ISO/IEC 27002:2022 dle obecně uznávané metodiky (např. OSSTMM, OWASP, NIST apod.) prostřednictvím dodavatele zadavatele (3. strana).</w:t>
      </w:r>
    </w:p>
    <w:p w14:paraId="70FE8012"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26" w:name="_Toc26351692"/>
      <w:bookmarkStart w:id="27" w:name="_Toc48042996"/>
      <w:bookmarkStart w:id="28" w:name="_Ref75348251"/>
      <w:bookmarkStart w:id="29" w:name="_Ref75350700"/>
      <w:bookmarkStart w:id="30" w:name="_Toc1464540954"/>
      <w:r w:rsidRPr="00F6704C">
        <w:rPr>
          <w:rFonts w:ascii="Tahoma" w:eastAsia="Segoe UI" w:hAnsi="Tahoma" w:cs="Tahoma"/>
          <w:b/>
          <w:bCs/>
          <w:color w:val="000000"/>
          <w:sz w:val="16"/>
          <w:szCs w:val="16"/>
        </w:rPr>
        <w:t>Požadavky na logovací aparát</w:t>
      </w:r>
      <w:bookmarkEnd w:id="26"/>
      <w:bookmarkEnd w:id="27"/>
      <w:bookmarkEnd w:id="28"/>
      <w:bookmarkEnd w:id="29"/>
      <w:bookmarkEnd w:id="30"/>
    </w:p>
    <w:p w14:paraId="6E84373C" w14:textId="77777777" w:rsidR="00F6704C" w:rsidRPr="00F6704C" w:rsidRDefault="00F6704C" w:rsidP="00F6704C">
      <w:pPr>
        <w:rPr>
          <w:rFonts w:ascii="Tahoma" w:hAnsi="Tahoma" w:cs="Tahoma"/>
          <w:sz w:val="16"/>
          <w:szCs w:val="16"/>
        </w:rPr>
      </w:pPr>
      <w:r w:rsidRPr="00F6704C">
        <w:rPr>
          <w:rFonts w:ascii="Tahoma" w:hAnsi="Tahoma" w:cs="Tahoma"/>
          <w:sz w:val="16"/>
          <w:szCs w:val="16"/>
        </w:rPr>
        <w:t>Všechny logovací aparáty musí obsahovat dle relevance minimálně tyto údaje:</w:t>
      </w:r>
    </w:p>
    <w:p w14:paraId="6147ED02" w14:textId="77777777" w:rsidR="00F6704C" w:rsidRPr="00F6704C" w:rsidRDefault="00F6704C" w:rsidP="00F45096">
      <w:pPr>
        <w:pStyle w:val="Odstavecseseznamem"/>
        <w:numPr>
          <w:ilvl w:val="0"/>
          <w:numId w:val="63"/>
        </w:numPr>
        <w:autoSpaceDE/>
        <w:autoSpaceDN/>
        <w:spacing w:after="120"/>
        <w:contextualSpacing/>
        <w:jc w:val="both"/>
        <w:rPr>
          <w:rFonts w:ascii="Tahoma" w:hAnsi="Tahoma" w:cs="Tahoma"/>
          <w:sz w:val="16"/>
          <w:szCs w:val="16"/>
        </w:rPr>
      </w:pPr>
      <w:r w:rsidRPr="00F6704C">
        <w:rPr>
          <w:rFonts w:ascii="Tahoma" w:hAnsi="Tahoma" w:cs="Tahoma"/>
          <w:sz w:val="16"/>
          <w:szCs w:val="16"/>
        </w:rPr>
        <w:t>OS/DB/aplikace,</w:t>
      </w:r>
    </w:p>
    <w:p w14:paraId="1F5C5B71" w14:textId="77777777" w:rsidR="00F6704C" w:rsidRPr="00F6704C" w:rsidRDefault="00F6704C" w:rsidP="00F45096">
      <w:pPr>
        <w:pStyle w:val="Odstavecseseznamem"/>
        <w:numPr>
          <w:ilvl w:val="0"/>
          <w:numId w:val="63"/>
        </w:numPr>
        <w:autoSpaceDE/>
        <w:autoSpaceDN/>
        <w:spacing w:after="120"/>
        <w:contextualSpacing/>
        <w:jc w:val="both"/>
        <w:rPr>
          <w:rFonts w:ascii="Tahoma" w:hAnsi="Tahoma" w:cs="Tahoma"/>
          <w:sz w:val="16"/>
          <w:szCs w:val="16"/>
        </w:rPr>
      </w:pPr>
      <w:r w:rsidRPr="00F6704C">
        <w:rPr>
          <w:rFonts w:ascii="Tahoma" w:hAnsi="Tahoma" w:cs="Tahoma"/>
          <w:sz w:val="16"/>
          <w:szCs w:val="16"/>
        </w:rPr>
        <w:t xml:space="preserve">druh záznamu/transakce/operace, </w:t>
      </w:r>
    </w:p>
    <w:p w14:paraId="352CBF3D" w14:textId="77777777" w:rsidR="00F6704C" w:rsidRPr="00F6704C" w:rsidRDefault="00F6704C" w:rsidP="00F45096">
      <w:pPr>
        <w:pStyle w:val="Odstavecseseznamem"/>
        <w:numPr>
          <w:ilvl w:val="0"/>
          <w:numId w:val="63"/>
        </w:numPr>
        <w:autoSpaceDE/>
        <w:autoSpaceDN/>
        <w:spacing w:after="120"/>
        <w:contextualSpacing/>
        <w:jc w:val="both"/>
        <w:rPr>
          <w:rFonts w:ascii="Tahoma" w:hAnsi="Tahoma" w:cs="Tahoma"/>
          <w:sz w:val="16"/>
          <w:szCs w:val="16"/>
        </w:rPr>
      </w:pPr>
      <w:r w:rsidRPr="00F6704C">
        <w:rPr>
          <w:rFonts w:ascii="Tahoma" w:hAnsi="Tahoma" w:cs="Tahoma"/>
          <w:sz w:val="16"/>
          <w:szCs w:val="16"/>
        </w:rPr>
        <w:t>u nových, změn nebo odstranění i zadanou/změněnou hodnotu,</w:t>
      </w:r>
    </w:p>
    <w:p w14:paraId="10B1620D" w14:textId="77777777" w:rsidR="00F6704C" w:rsidRPr="00F6704C" w:rsidRDefault="00F6704C" w:rsidP="00F45096">
      <w:pPr>
        <w:pStyle w:val="Odstavecseseznamem"/>
        <w:numPr>
          <w:ilvl w:val="0"/>
          <w:numId w:val="63"/>
        </w:numPr>
        <w:autoSpaceDE/>
        <w:autoSpaceDN/>
        <w:spacing w:after="120"/>
        <w:contextualSpacing/>
        <w:jc w:val="both"/>
        <w:rPr>
          <w:rFonts w:ascii="Tahoma" w:hAnsi="Tahoma" w:cs="Tahoma"/>
          <w:sz w:val="16"/>
          <w:szCs w:val="16"/>
        </w:rPr>
      </w:pPr>
      <w:r w:rsidRPr="00F6704C">
        <w:rPr>
          <w:rFonts w:ascii="Tahoma" w:hAnsi="Tahoma" w:cs="Tahoma"/>
          <w:sz w:val="16"/>
          <w:szCs w:val="16"/>
        </w:rPr>
        <w:t>stav záznamu (dokončený/nedokončený/selhání),</w:t>
      </w:r>
    </w:p>
    <w:p w14:paraId="000B4CDE" w14:textId="77777777" w:rsidR="00F6704C" w:rsidRPr="00F6704C" w:rsidRDefault="00F6704C" w:rsidP="00F45096">
      <w:pPr>
        <w:pStyle w:val="Odstavecseseznamem"/>
        <w:numPr>
          <w:ilvl w:val="0"/>
          <w:numId w:val="63"/>
        </w:numPr>
        <w:autoSpaceDE/>
        <w:autoSpaceDN/>
        <w:spacing w:after="120"/>
        <w:contextualSpacing/>
        <w:jc w:val="both"/>
        <w:rPr>
          <w:rFonts w:ascii="Tahoma" w:hAnsi="Tahoma" w:cs="Tahoma"/>
          <w:sz w:val="16"/>
          <w:szCs w:val="16"/>
        </w:rPr>
      </w:pPr>
      <w:r w:rsidRPr="00F6704C">
        <w:rPr>
          <w:rFonts w:ascii="Tahoma" w:hAnsi="Tahoma" w:cs="Tahoma"/>
          <w:sz w:val="16"/>
          <w:szCs w:val="16"/>
        </w:rPr>
        <w:t>uživatel, datum a čas,</w:t>
      </w:r>
    </w:p>
    <w:p w14:paraId="4C908058" w14:textId="2429C9F4" w:rsidR="00F6704C" w:rsidRPr="00CB7152" w:rsidRDefault="00F6704C" w:rsidP="00F6704C">
      <w:pPr>
        <w:rPr>
          <w:rFonts w:ascii="Tahoma" w:hAnsi="Tahoma" w:cs="Tahoma"/>
          <w:sz w:val="16"/>
          <w:szCs w:val="16"/>
        </w:rPr>
      </w:pPr>
      <w:r w:rsidRPr="00F6704C">
        <w:rPr>
          <w:rFonts w:ascii="Tahoma" w:hAnsi="Tahoma" w:cs="Tahoma"/>
          <w:sz w:val="16"/>
          <w:szCs w:val="16"/>
        </w:rPr>
        <w:t>pro následující operace logování v systému (</w:t>
      </w:r>
      <w:r w:rsidRPr="00CB7152">
        <w:rPr>
          <w:rFonts w:ascii="Tahoma" w:hAnsi="Tahoma" w:cs="Tahoma"/>
          <w:sz w:val="16"/>
          <w:szCs w:val="16"/>
        </w:rPr>
        <w:t xml:space="preserve">viz kap. </w:t>
      </w:r>
      <w:r w:rsidRPr="00CB7152">
        <w:rPr>
          <w:rFonts w:ascii="Tahoma" w:hAnsi="Tahoma" w:cs="Tahoma"/>
          <w:sz w:val="16"/>
          <w:szCs w:val="16"/>
        </w:rPr>
        <w:fldChar w:fldCharType="begin"/>
      </w:r>
      <w:r w:rsidRPr="00CB7152">
        <w:rPr>
          <w:rFonts w:ascii="Tahoma" w:hAnsi="Tahoma" w:cs="Tahoma"/>
          <w:sz w:val="16"/>
          <w:szCs w:val="16"/>
        </w:rPr>
        <w:instrText xml:space="preserve"> REF _Ref48915793 \r \h  \* MERGEFORMAT </w:instrText>
      </w:r>
      <w:r w:rsidRPr="00CB7152">
        <w:rPr>
          <w:rFonts w:ascii="Tahoma" w:hAnsi="Tahoma" w:cs="Tahoma"/>
          <w:sz w:val="16"/>
          <w:szCs w:val="16"/>
        </w:rPr>
      </w:r>
      <w:r w:rsidRPr="00CB7152">
        <w:rPr>
          <w:rFonts w:ascii="Tahoma" w:hAnsi="Tahoma" w:cs="Tahoma"/>
          <w:sz w:val="16"/>
          <w:szCs w:val="16"/>
        </w:rPr>
        <w:fldChar w:fldCharType="separate"/>
      </w:r>
      <w:r w:rsidR="002B75D7">
        <w:rPr>
          <w:rFonts w:ascii="Tahoma" w:hAnsi="Tahoma" w:cs="Tahoma"/>
          <w:sz w:val="16"/>
          <w:szCs w:val="16"/>
        </w:rPr>
        <w:t>8</w:t>
      </w:r>
      <w:r w:rsidRPr="00CB7152">
        <w:rPr>
          <w:rFonts w:ascii="Tahoma" w:hAnsi="Tahoma" w:cs="Tahoma"/>
          <w:sz w:val="16"/>
          <w:szCs w:val="16"/>
        </w:rPr>
        <w:fldChar w:fldCharType="end"/>
      </w:r>
      <w:r w:rsidRPr="00CB7152">
        <w:rPr>
          <w:rFonts w:ascii="Tahoma" w:hAnsi="Tahoma" w:cs="Tahoma"/>
          <w:sz w:val="16"/>
          <w:szCs w:val="16"/>
        </w:rPr>
        <w:t>).</w:t>
      </w:r>
    </w:p>
    <w:p w14:paraId="5E988370"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31" w:name="_Toc26351693"/>
      <w:bookmarkStart w:id="32" w:name="_Toc48042997"/>
      <w:bookmarkStart w:id="33" w:name="_Ref48915793"/>
      <w:bookmarkStart w:id="34" w:name="_Ref75348262"/>
      <w:bookmarkStart w:id="35" w:name="_Ref75350710"/>
      <w:bookmarkStart w:id="36" w:name="_Toc280508926"/>
      <w:r w:rsidRPr="00F6704C">
        <w:rPr>
          <w:rFonts w:ascii="Tahoma" w:eastAsia="Segoe UI" w:hAnsi="Tahoma" w:cs="Tahoma"/>
          <w:b/>
          <w:bCs/>
          <w:color w:val="000000"/>
          <w:sz w:val="16"/>
          <w:szCs w:val="16"/>
        </w:rPr>
        <w:t>Zaznamenávání událostí a jejich vyhodnocování</w:t>
      </w:r>
      <w:bookmarkEnd w:id="31"/>
      <w:bookmarkEnd w:id="32"/>
      <w:bookmarkEnd w:id="33"/>
      <w:bookmarkEnd w:id="34"/>
      <w:bookmarkEnd w:id="35"/>
      <w:bookmarkEnd w:id="36"/>
      <w:r w:rsidRPr="00F6704C">
        <w:rPr>
          <w:rFonts w:ascii="Tahoma" w:eastAsia="Segoe UI" w:hAnsi="Tahoma" w:cs="Tahoma"/>
          <w:b/>
          <w:bCs/>
          <w:color w:val="000000"/>
          <w:sz w:val="16"/>
          <w:szCs w:val="16"/>
        </w:rPr>
        <w:t xml:space="preserve"> </w:t>
      </w:r>
    </w:p>
    <w:p w14:paraId="1BF75481" w14:textId="77777777" w:rsidR="00F6704C" w:rsidRPr="00F6704C" w:rsidRDefault="00F6704C" w:rsidP="00F6704C">
      <w:pPr>
        <w:rPr>
          <w:rFonts w:ascii="Tahoma" w:hAnsi="Tahoma" w:cs="Tahoma"/>
          <w:sz w:val="16"/>
          <w:szCs w:val="16"/>
        </w:rPr>
      </w:pPr>
      <w:r w:rsidRPr="00F6704C">
        <w:rPr>
          <w:rFonts w:ascii="Tahoma" w:hAnsi="Tahoma" w:cs="Tahoma"/>
          <w:sz w:val="16"/>
          <w:szCs w:val="16"/>
        </w:rPr>
        <w:t>V rámci dodávaného řešení musí být realizováno zaznamenání minimálně následujících událostí:</w:t>
      </w:r>
    </w:p>
    <w:p w14:paraId="7A719327"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přihlášení a odhlášení uživatelů,</w:t>
      </w:r>
    </w:p>
    <w:p w14:paraId="72274B82"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činnosti vedoucí ke změně přístupových oprávnění (standardních i privilegovaných),</w:t>
      </w:r>
    </w:p>
    <w:p w14:paraId="68889C4E"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neprovedení činností v důsledku nedostatku přístupových oprávnění a další neúspěšné činnosti uživatelů,</w:t>
      </w:r>
    </w:p>
    <w:p w14:paraId="5BE153B2"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zahájení a ukončení činností (včetně „pádů“ nebo selhání) jednotlivých komponent systému,</w:t>
      </w:r>
    </w:p>
    <w:p w14:paraId="6E54BB10"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 xml:space="preserve">činnosti spojené s přijímáním/odesíláním ze/do SW třetích stran (integrační logy) </w:t>
      </w:r>
    </w:p>
    <w:p w14:paraId="43994821"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automatická varovná nebo chybová hlášení komponent systému,</w:t>
      </w:r>
    </w:p>
    <w:p w14:paraId="6A70E271"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v případě ukládání logů do aplikační vrstvy: přístupy k záznamům o činnostech, pokusy o manipulaci se záznamy o činnostech a změny nastavení nástroje pro zaznamenávání činností,</w:t>
      </w:r>
    </w:p>
    <w:p w14:paraId="07ABFBB2"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použití mechanismů identifikace a autentizace včetně změny údajů, které slouží k přihlášení,</w:t>
      </w:r>
    </w:p>
    <w:p w14:paraId="6BE38BB1" w14:textId="77777777" w:rsidR="00F6704C" w:rsidRPr="00F6704C" w:rsidRDefault="00F6704C" w:rsidP="00F45096">
      <w:pPr>
        <w:pStyle w:val="Odstavecseseznamem"/>
        <w:numPr>
          <w:ilvl w:val="0"/>
          <w:numId w:val="60"/>
        </w:numPr>
        <w:autoSpaceDE/>
        <w:autoSpaceDN/>
        <w:spacing w:after="120"/>
        <w:contextualSpacing/>
        <w:jc w:val="both"/>
        <w:rPr>
          <w:rFonts w:ascii="Tahoma" w:hAnsi="Tahoma" w:cs="Tahoma"/>
          <w:sz w:val="16"/>
          <w:szCs w:val="16"/>
        </w:rPr>
      </w:pPr>
      <w:r w:rsidRPr="00F6704C">
        <w:rPr>
          <w:rFonts w:ascii="Tahoma" w:hAnsi="Tahoma" w:cs="Tahoma"/>
          <w:sz w:val="16"/>
          <w:szCs w:val="16"/>
        </w:rPr>
        <w:t>založení, změna a výmaz datových záznamů včetně času, uživatele a identifikace pracovní stanice, ze které byl úkon proveden (transakční protokol).</w:t>
      </w:r>
    </w:p>
    <w:p w14:paraId="1372EFB4" w14:textId="77777777" w:rsidR="00F6704C" w:rsidRPr="00F6704C" w:rsidRDefault="00F6704C" w:rsidP="00F6704C">
      <w:pPr>
        <w:rPr>
          <w:rFonts w:ascii="Tahoma" w:hAnsi="Tahoma" w:cs="Tahoma"/>
          <w:sz w:val="16"/>
          <w:szCs w:val="16"/>
        </w:rPr>
      </w:pPr>
      <w:r w:rsidRPr="00F6704C">
        <w:rPr>
          <w:rFonts w:ascii="Tahoma" w:hAnsi="Tahoma" w:cs="Tahoma"/>
          <w:sz w:val="16"/>
          <w:szCs w:val="16"/>
        </w:rPr>
        <w:t>Takto zaznamenané události musí být zpracovatelné (strukturované, strojově čitelné) nezávislým prostředkem pro ochranu získaných informací před neoprávněným čtením nebo změnou.</w:t>
      </w:r>
    </w:p>
    <w:p w14:paraId="3B627D2B" w14:textId="77777777" w:rsidR="00F6704C" w:rsidRPr="00F6704C"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37" w:name="_Toc26351694"/>
      <w:bookmarkStart w:id="38" w:name="_Toc48042998"/>
      <w:bookmarkStart w:id="39" w:name="_Toc751182816"/>
      <w:r w:rsidRPr="00F6704C">
        <w:rPr>
          <w:rFonts w:ascii="Tahoma" w:eastAsia="Segoe UI" w:hAnsi="Tahoma" w:cs="Tahoma"/>
          <w:b/>
          <w:bCs/>
          <w:color w:val="000000"/>
          <w:sz w:val="16"/>
          <w:szCs w:val="16"/>
        </w:rPr>
        <w:t>Aplikační bezpečnost</w:t>
      </w:r>
      <w:bookmarkEnd w:id="37"/>
      <w:bookmarkEnd w:id="38"/>
      <w:bookmarkEnd w:id="39"/>
      <w:r w:rsidRPr="00F6704C">
        <w:rPr>
          <w:rFonts w:ascii="Tahoma" w:eastAsia="Segoe UI" w:hAnsi="Tahoma" w:cs="Tahoma"/>
          <w:b/>
          <w:bCs/>
          <w:color w:val="000000"/>
          <w:sz w:val="16"/>
          <w:szCs w:val="16"/>
        </w:rPr>
        <w:t xml:space="preserve"> </w:t>
      </w:r>
    </w:p>
    <w:p w14:paraId="4C68BDFA" w14:textId="28B93709" w:rsidR="00F6704C" w:rsidRPr="000B240A" w:rsidRDefault="00F6704C" w:rsidP="00F6704C">
      <w:pPr>
        <w:rPr>
          <w:rFonts w:ascii="Tahoma" w:hAnsi="Tahoma" w:cs="Tahoma"/>
          <w:sz w:val="16"/>
          <w:szCs w:val="16"/>
        </w:rPr>
      </w:pPr>
      <w:r w:rsidRPr="000B240A">
        <w:rPr>
          <w:rFonts w:ascii="Tahoma" w:hAnsi="Tahoma" w:cs="Tahoma"/>
          <w:sz w:val="16"/>
          <w:szCs w:val="16"/>
        </w:rPr>
        <w:t>Poskytovatel zajistí v rámci dodávaného řešení:</w:t>
      </w:r>
    </w:p>
    <w:p w14:paraId="694CF41D" w14:textId="77777777" w:rsidR="00F6704C" w:rsidRPr="000B240A" w:rsidRDefault="00F6704C" w:rsidP="00F45096">
      <w:pPr>
        <w:pStyle w:val="Odstavecseseznamem"/>
        <w:numPr>
          <w:ilvl w:val="0"/>
          <w:numId w:val="61"/>
        </w:numPr>
        <w:autoSpaceDE/>
        <w:autoSpaceDN/>
        <w:spacing w:after="120"/>
        <w:contextualSpacing/>
        <w:jc w:val="both"/>
        <w:rPr>
          <w:rFonts w:ascii="Tahoma" w:hAnsi="Tahoma" w:cs="Tahoma"/>
          <w:sz w:val="16"/>
          <w:szCs w:val="16"/>
        </w:rPr>
      </w:pPr>
      <w:r w:rsidRPr="000B240A">
        <w:rPr>
          <w:rFonts w:ascii="Tahoma" w:hAnsi="Tahoma" w:cs="Tahoma"/>
          <w:sz w:val="16"/>
          <w:szCs w:val="16"/>
        </w:rPr>
        <w:t>trvalou ochranu aplikací a informací před neoprávněnou činností, popřením provedených činností, kompromitací nebo neautorizovanou změnou,</w:t>
      </w:r>
    </w:p>
    <w:p w14:paraId="483DE3A3" w14:textId="77777777" w:rsidR="00F6704C" w:rsidRPr="000B240A" w:rsidRDefault="00F6704C" w:rsidP="00F45096">
      <w:pPr>
        <w:pStyle w:val="Odstavecseseznamem"/>
        <w:numPr>
          <w:ilvl w:val="0"/>
          <w:numId w:val="61"/>
        </w:numPr>
        <w:autoSpaceDE/>
        <w:autoSpaceDN/>
        <w:spacing w:after="120"/>
        <w:contextualSpacing/>
        <w:jc w:val="both"/>
        <w:rPr>
          <w:rFonts w:ascii="Tahoma" w:hAnsi="Tahoma" w:cs="Tahoma"/>
          <w:sz w:val="16"/>
          <w:szCs w:val="16"/>
        </w:rPr>
      </w:pPr>
      <w:r w:rsidRPr="000B240A">
        <w:rPr>
          <w:rFonts w:ascii="Tahoma" w:hAnsi="Tahoma" w:cs="Tahoma"/>
          <w:sz w:val="16"/>
          <w:szCs w:val="16"/>
        </w:rPr>
        <w:t>trvalou ochranu transakcí před jejich nedokončením, nesprávným směrováním, neautorizovanou změnou předávaného datového obsahu, kompromitací, neautorizovaným duplikováním nebo opakováním.</w:t>
      </w:r>
    </w:p>
    <w:p w14:paraId="0952BBA9" w14:textId="77777777" w:rsidR="00F6704C" w:rsidRPr="000B240A"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40" w:name="_Toc26351695"/>
      <w:bookmarkStart w:id="41" w:name="_Toc48042999"/>
      <w:bookmarkStart w:id="42" w:name="_Toc1990160628"/>
      <w:r w:rsidRPr="000B240A">
        <w:rPr>
          <w:rFonts w:ascii="Tahoma" w:eastAsia="Segoe UI" w:hAnsi="Tahoma" w:cs="Tahoma"/>
          <w:b/>
          <w:bCs/>
          <w:color w:val="000000"/>
          <w:sz w:val="16"/>
          <w:szCs w:val="16"/>
        </w:rPr>
        <w:t>Ochrana dat</w:t>
      </w:r>
      <w:bookmarkEnd w:id="40"/>
      <w:bookmarkEnd w:id="41"/>
      <w:bookmarkEnd w:id="42"/>
    </w:p>
    <w:p w14:paraId="45F5F4E5" w14:textId="4FD6BA35" w:rsidR="00F6704C" w:rsidRPr="000B240A" w:rsidRDefault="000B240A" w:rsidP="00F6704C">
      <w:pPr>
        <w:rPr>
          <w:rFonts w:ascii="Tahoma" w:hAnsi="Tahoma" w:cs="Tahoma"/>
          <w:sz w:val="16"/>
          <w:szCs w:val="16"/>
        </w:rPr>
      </w:pPr>
      <w:r w:rsidRPr="000B240A">
        <w:rPr>
          <w:rFonts w:ascii="Tahoma" w:hAnsi="Tahoma" w:cs="Tahoma"/>
          <w:sz w:val="16"/>
          <w:szCs w:val="16"/>
        </w:rPr>
        <w:t>Poskytovatel</w:t>
      </w:r>
      <w:r w:rsidR="00F6704C" w:rsidRPr="000B240A">
        <w:rPr>
          <w:rFonts w:ascii="Tahoma" w:hAnsi="Tahoma" w:cs="Tahoma"/>
          <w:sz w:val="16"/>
          <w:szCs w:val="16"/>
        </w:rPr>
        <w:t xml:space="preserve"> zajistí v rámci dodávaného řešení:</w:t>
      </w:r>
    </w:p>
    <w:p w14:paraId="07C0DF5E" w14:textId="77777777" w:rsidR="00F6704C" w:rsidRPr="000B240A" w:rsidRDefault="00F6704C" w:rsidP="00F45096">
      <w:pPr>
        <w:pStyle w:val="Odstavecseseznamem"/>
        <w:numPr>
          <w:ilvl w:val="0"/>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Nastavení ochrany dat zpracovaných nebo uchovávaných v řešení, a to především osobních údajů nebo citlivých údajů, kdy bude kladen důraz na data dostupná z vnější sítě. Budou zohledněna rizika:</w:t>
      </w:r>
    </w:p>
    <w:p w14:paraId="0D45DB63"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neoprávněného přístupu,</w:t>
      </w:r>
    </w:p>
    <w:p w14:paraId="4BFE2E52"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nedovolených činností nad rámec svých práv,</w:t>
      </w:r>
    </w:p>
    <w:p w14:paraId="7143D2F5"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popření provedených činností,</w:t>
      </w:r>
    </w:p>
    <w:p w14:paraId="5200F2AB"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kompromitace,</w:t>
      </w:r>
    </w:p>
    <w:p w14:paraId="096A7918"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porušení integrity dat,</w:t>
      </w:r>
    </w:p>
    <w:p w14:paraId="54B44191"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nedostupnosti dat,</w:t>
      </w:r>
    </w:p>
    <w:p w14:paraId="22444C31"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neautorizované změny.</w:t>
      </w:r>
    </w:p>
    <w:p w14:paraId="312BB896" w14:textId="77777777" w:rsidR="00F6704C" w:rsidRPr="000B240A" w:rsidRDefault="00F6704C" w:rsidP="00F45096">
      <w:pPr>
        <w:pStyle w:val="Odstavecseseznamem"/>
        <w:numPr>
          <w:ilvl w:val="0"/>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Ochranu prováděných transakcí nebo změn dat:</w:t>
      </w:r>
    </w:p>
    <w:p w14:paraId="75552296"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před jejich nedokončením,</w:t>
      </w:r>
    </w:p>
    <w:p w14:paraId="5E1CDB5D"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nesprávným směrováním,</w:t>
      </w:r>
    </w:p>
    <w:p w14:paraId="141856D4"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neautorizovanou změnou předávaného datového obsahu,</w:t>
      </w:r>
    </w:p>
    <w:p w14:paraId="04C7C6E8"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lastRenderedPageBreak/>
        <w:t>kompromitací,</w:t>
      </w:r>
    </w:p>
    <w:p w14:paraId="7F26551F" w14:textId="77777777" w:rsidR="00F6704C" w:rsidRPr="000B240A" w:rsidRDefault="00F6704C" w:rsidP="00F45096">
      <w:pPr>
        <w:pStyle w:val="Odstavecseseznamem"/>
        <w:numPr>
          <w:ilvl w:val="1"/>
          <w:numId w:val="62"/>
        </w:numPr>
        <w:autoSpaceDE/>
        <w:autoSpaceDN/>
        <w:spacing w:after="120"/>
        <w:contextualSpacing/>
        <w:jc w:val="both"/>
        <w:rPr>
          <w:rFonts w:ascii="Tahoma" w:hAnsi="Tahoma" w:cs="Tahoma"/>
          <w:sz w:val="16"/>
          <w:szCs w:val="16"/>
        </w:rPr>
      </w:pPr>
      <w:r w:rsidRPr="000B240A">
        <w:rPr>
          <w:rFonts w:ascii="Tahoma" w:hAnsi="Tahoma" w:cs="Tahoma"/>
          <w:sz w:val="16"/>
          <w:szCs w:val="16"/>
        </w:rPr>
        <w:t>neautorizovaným duplikováním nebo opakováním, a to v souladu s legislativními nebo normativními požadavky, např. daňové, účetní, na ochranu dat.</w:t>
      </w:r>
    </w:p>
    <w:p w14:paraId="7C9C71DB" w14:textId="77777777" w:rsidR="00F6704C" w:rsidRPr="000B240A" w:rsidRDefault="00F6704C" w:rsidP="00F45096">
      <w:pPr>
        <w:pStyle w:val="Odstavecseseznamem"/>
        <w:keepNext/>
        <w:keepLines/>
        <w:numPr>
          <w:ilvl w:val="0"/>
          <w:numId w:val="54"/>
        </w:numPr>
        <w:autoSpaceDE/>
        <w:autoSpaceDN/>
        <w:spacing w:before="360" w:after="120" w:line="259" w:lineRule="auto"/>
        <w:jc w:val="both"/>
        <w:outlineLvl w:val="1"/>
        <w:rPr>
          <w:rFonts w:ascii="Tahoma" w:eastAsia="Segoe UI" w:hAnsi="Tahoma" w:cs="Tahoma"/>
          <w:b/>
          <w:bCs/>
          <w:color w:val="000000"/>
          <w:sz w:val="16"/>
          <w:szCs w:val="16"/>
        </w:rPr>
      </w:pPr>
      <w:bookmarkStart w:id="43" w:name="_Toc26351697"/>
      <w:bookmarkStart w:id="44" w:name="_Toc48043001"/>
      <w:bookmarkStart w:id="45" w:name="_Ref75347884"/>
      <w:bookmarkStart w:id="46" w:name="_Toc1025596226"/>
      <w:r w:rsidRPr="000B240A">
        <w:rPr>
          <w:rFonts w:ascii="Tahoma" w:eastAsia="Segoe UI" w:hAnsi="Tahoma" w:cs="Tahoma"/>
          <w:b/>
          <w:bCs/>
          <w:color w:val="000000"/>
          <w:sz w:val="16"/>
          <w:szCs w:val="16"/>
        </w:rPr>
        <w:t>Zabezpečení síťových služeb</w:t>
      </w:r>
      <w:bookmarkEnd w:id="43"/>
      <w:bookmarkEnd w:id="44"/>
      <w:bookmarkEnd w:id="45"/>
      <w:bookmarkEnd w:id="46"/>
      <w:r w:rsidRPr="000B240A">
        <w:rPr>
          <w:rFonts w:ascii="Tahoma" w:eastAsia="Segoe UI" w:hAnsi="Tahoma" w:cs="Tahoma"/>
          <w:b/>
          <w:bCs/>
          <w:color w:val="000000"/>
          <w:sz w:val="16"/>
          <w:szCs w:val="16"/>
        </w:rPr>
        <w:t xml:space="preserve"> </w:t>
      </w:r>
    </w:p>
    <w:p w14:paraId="18C8D878" w14:textId="77777777" w:rsidR="00F6704C" w:rsidRPr="000B240A" w:rsidRDefault="00F6704C" w:rsidP="00F6704C">
      <w:pPr>
        <w:rPr>
          <w:rFonts w:ascii="Tahoma" w:hAnsi="Tahoma" w:cs="Tahoma"/>
          <w:sz w:val="16"/>
          <w:szCs w:val="16"/>
        </w:rPr>
      </w:pPr>
      <w:r w:rsidRPr="000B240A">
        <w:rPr>
          <w:rFonts w:ascii="Tahoma" w:hAnsi="Tahoma" w:cs="Tahoma"/>
          <w:sz w:val="16"/>
          <w:szCs w:val="16"/>
        </w:rPr>
        <w:t>Realizace a dokumentace způsobu zabezpečení síťových služeb.</w:t>
      </w:r>
    </w:p>
    <w:p w14:paraId="6C253B73" w14:textId="77777777" w:rsidR="00F6704C" w:rsidRPr="000B240A" w:rsidRDefault="00F6704C" w:rsidP="00F6704C">
      <w:pPr>
        <w:rPr>
          <w:rFonts w:ascii="Tahoma" w:hAnsi="Tahoma" w:cs="Tahoma"/>
          <w:sz w:val="16"/>
          <w:szCs w:val="16"/>
        </w:rPr>
      </w:pPr>
      <w:r w:rsidRPr="000B240A">
        <w:rPr>
          <w:rFonts w:ascii="Tahoma" w:hAnsi="Tahoma" w:cs="Tahoma"/>
          <w:sz w:val="16"/>
          <w:szCs w:val="16"/>
        </w:rPr>
        <w:t>Virtuální servery v prostředí zadavatele budou umístěny ve Virtuální síti, která bude propojena s on</w:t>
      </w:r>
      <w:r w:rsidRPr="000B240A">
        <w:rPr>
          <w:rFonts w:ascii="Tahoma" w:hAnsi="Tahoma" w:cs="Tahoma"/>
          <w:sz w:val="16"/>
          <w:szCs w:val="16"/>
        </w:rPr>
        <w:noBreakHyphen/>
        <w:t>premises datovým centrem zadavatele. Hybridní propojení zajistí zadavatel. Komunikace mezi jednotlivými funkčními celky bude řízená na úrovni síťových služeb a protokolů s pomocí network security groups. Povolena bude pouze vzájemná komunikace, která je nezbytná pro funkci systému.</w:t>
      </w:r>
    </w:p>
    <w:p w14:paraId="6B668C08" w14:textId="29C3F50F" w:rsidR="00F6704C" w:rsidRPr="009B32E1" w:rsidRDefault="00F6704C" w:rsidP="00F6704C">
      <w:pPr>
        <w:rPr>
          <w:rFonts w:ascii="Tahoma" w:hAnsi="Tahoma" w:cs="Tahoma"/>
          <w:sz w:val="16"/>
          <w:szCs w:val="16"/>
        </w:rPr>
      </w:pPr>
      <w:r w:rsidRPr="000B240A">
        <w:rPr>
          <w:rFonts w:ascii="Tahoma" w:hAnsi="Tahoma" w:cs="Tahoma"/>
          <w:sz w:val="16"/>
          <w:szCs w:val="16"/>
        </w:rPr>
        <w:t>Vstupní, výstupní i vzájemná síťová komunikace mezi jednotlivými částmi systému bude monitorována viz kapitola Monitoring (</w:t>
      </w:r>
      <w:r w:rsidRPr="009B32E1">
        <w:rPr>
          <w:rFonts w:ascii="Tahoma" w:hAnsi="Tahoma" w:cs="Tahoma"/>
          <w:sz w:val="16"/>
          <w:szCs w:val="16"/>
        </w:rPr>
        <w:t xml:space="preserve">kap. </w:t>
      </w:r>
      <w:r w:rsidRPr="009B32E1">
        <w:rPr>
          <w:rFonts w:ascii="Tahoma" w:hAnsi="Tahoma" w:cs="Tahoma"/>
          <w:sz w:val="16"/>
          <w:szCs w:val="16"/>
        </w:rPr>
        <w:fldChar w:fldCharType="begin"/>
      </w:r>
      <w:r w:rsidRPr="009B32E1">
        <w:rPr>
          <w:rFonts w:ascii="Tahoma" w:hAnsi="Tahoma" w:cs="Tahoma"/>
          <w:sz w:val="16"/>
          <w:szCs w:val="16"/>
        </w:rPr>
        <w:instrText xml:space="preserve"> REF _Ref64365797 \r \h </w:instrText>
      </w:r>
      <w:r w:rsidR="000B240A" w:rsidRPr="009B32E1">
        <w:rPr>
          <w:rFonts w:ascii="Tahoma" w:hAnsi="Tahoma" w:cs="Tahoma"/>
          <w:sz w:val="16"/>
          <w:szCs w:val="16"/>
        </w:rPr>
        <w:instrText xml:space="preserve"> \* MERGEFORMAT </w:instrText>
      </w:r>
      <w:r w:rsidRPr="009B32E1">
        <w:rPr>
          <w:rFonts w:ascii="Tahoma" w:hAnsi="Tahoma" w:cs="Tahoma"/>
          <w:sz w:val="16"/>
          <w:szCs w:val="16"/>
        </w:rPr>
      </w:r>
      <w:r w:rsidRPr="009B32E1">
        <w:rPr>
          <w:rFonts w:ascii="Tahoma" w:hAnsi="Tahoma" w:cs="Tahoma"/>
          <w:sz w:val="16"/>
          <w:szCs w:val="16"/>
        </w:rPr>
        <w:fldChar w:fldCharType="separate"/>
      </w:r>
      <w:r w:rsidR="002B75D7">
        <w:rPr>
          <w:rFonts w:ascii="Tahoma" w:hAnsi="Tahoma" w:cs="Tahoma"/>
          <w:b/>
          <w:bCs/>
          <w:sz w:val="16"/>
          <w:szCs w:val="16"/>
        </w:rPr>
        <w:t>Chyba! Nenalezen zdroj odkazů.</w:t>
      </w:r>
      <w:r w:rsidRPr="009B32E1">
        <w:rPr>
          <w:rFonts w:ascii="Tahoma" w:hAnsi="Tahoma" w:cs="Tahoma"/>
          <w:sz w:val="16"/>
          <w:szCs w:val="16"/>
        </w:rPr>
        <w:fldChar w:fldCharType="end"/>
      </w:r>
      <w:r w:rsidR="00CB7152" w:rsidRPr="009B32E1">
        <w:rPr>
          <w:rFonts w:ascii="Tahoma" w:hAnsi="Tahoma" w:cs="Tahoma"/>
          <w:sz w:val="16"/>
          <w:szCs w:val="16"/>
        </w:rPr>
        <w:t xml:space="preserve"> v příloze č.</w:t>
      </w:r>
      <w:r w:rsidR="74BFD938" w:rsidRPr="009B32E1">
        <w:rPr>
          <w:rFonts w:ascii="Tahoma" w:hAnsi="Tahoma" w:cs="Tahoma"/>
          <w:sz w:val="16"/>
          <w:szCs w:val="16"/>
        </w:rPr>
        <w:t>8</w:t>
      </w:r>
      <w:r w:rsidR="00CB7152" w:rsidRPr="009B32E1">
        <w:rPr>
          <w:rFonts w:ascii="Tahoma" w:hAnsi="Tahoma" w:cs="Tahoma"/>
          <w:sz w:val="16"/>
          <w:szCs w:val="16"/>
        </w:rPr>
        <w:t xml:space="preserve"> </w:t>
      </w:r>
      <w:r w:rsidR="00AD5C0F" w:rsidRPr="009B32E1">
        <w:rPr>
          <w:rFonts w:ascii="Tahoma" w:hAnsi="Tahoma" w:cs="Tahoma"/>
          <w:sz w:val="16"/>
          <w:szCs w:val="16"/>
        </w:rPr>
        <w:t>ZP Minimální technické a funkční požadavky zadavatele</w:t>
      </w:r>
      <w:r w:rsidR="00CB6EC8" w:rsidRPr="009B32E1">
        <w:rPr>
          <w:rFonts w:ascii="Tahoma" w:hAnsi="Tahoma" w:cs="Tahoma"/>
          <w:sz w:val="16"/>
          <w:szCs w:val="16"/>
        </w:rPr>
        <w:t xml:space="preserve"> na SW řešení</w:t>
      </w:r>
      <w:r w:rsidRPr="009B32E1">
        <w:rPr>
          <w:rFonts w:ascii="Tahoma" w:hAnsi="Tahoma" w:cs="Tahoma"/>
          <w:sz w:val="16"/>
          <w:szCs w:val="16"/>
        </w:rPr>
        <w:t>).</w:t>
      </w:r>
    </w:p>
    <w:p w14:paraId="29C0A983" w14:textId="77777777" w:rsidR="00F053DA" w:rsidRPr="000B240A" w:rsidRDefault="00F053DA" w:rsidP="00F053DA">
      <w:pPr>
        <w:keepNext/>
        <w:keepLines/>
        <w:autoSpaceDE/>
        <w:autoSpaceDN/>
        <w:spacing w:before="360" w:after="120"/>
        <w:jc w:val="both"/>
        <w:outlineLvl w:val="1"/>
        <w:rPr>
          <w:rFonts w:ascii="Tahoma" w:eastAsia="Segoe UI" w:hAnsi="Tahoma" w:cs="Tahoma"/>
          <w:b/>
          <w:bCs/>
          <w:color w:val="000000"/>
          <w:sz w:val="16"/>
          <w:szCs w:val="16"/>
        </w:rPr>
      </w:pPr>
    </w:p>
    <w:p w14:paraId="51975F10" w14:textId="77777777" w:rsidR="00D77A51" w:rsidRPr="00D77A51" w:rsidRDefault="00D77A51" w:rsidP="009C1F96">
      <w:pPr>
        <w:pStyle w:val="Odstavecseseznamem"/>
        <w:ind w:left="0"/>
        <w:jc w:val="center"/>
        <w:rPr>
          <w:rFonts w:ascii="Tahoma" w:hAnsi="Tahoma" w:cs="Tahoma"/>
          <w:b/>
          <w:bCs/>
          <w:sz w:val="16"/>
          <w:szCs w:val="16"/>
        </w:rPr>
      </w:pPr>
    </w:p>
    <w:p w14:paraId="185711F4" w14:textId="77777777" w:rsidR="00D77A51" w:rsidRPr="00D77A51" w:rsidRDefault="00D77A51" w:rsidP="009C1F96">
      <w:pPr>
        <w:pStyle w:val="Odstavecseseznamem"/>
        <w:ind w:left="0"/>
        <w:jc w:val="center"/>
        <w:rPr>
          <w:rFonts w:ascii="Tahoma" w:hAnsi="Tahoma" w:cs="Tahoma"/>
          <w:b/>
          <w:bCs/>
          <w:sz w:val="16"/>
          <w:szCs w:val="16"/>
        </w:rPr>
      </w:pPr>
    </w:p>
    <w:p w14:paraId="0757826D" w14:textId="77777777" w:rsidR="00D77A51" w:rsidRPr="00D77A51" w:rsidRDefault="00D77A51" w:rsidP="009C1F96">
      <w:pPr>
        <w:pStyle w:val="Odstavecseseznamem"/>
        <w:ind w:left="0"/>
        <w:jc w:val="center"/>
        <w:rPr>
          <w:rFonts w:ascii="Tahoma" w:hAnsi="Tahoma" w:cs="Tahoma"/>
          <w:b/>
          <w:bCs/>
          <w:sz w:val="16"/>
          <w:szCs w:val="16"/>
        </w:rPr>
      </w:pPr>
    </w:p>
    <w:p w14:paraId="404E2155" w14:textId="77777777" w:rsidR="00D77A51" w:rsidRPr="00D77A51" w:rsidRDefault="00D77A51" w:rsidP="009C1F96">
      <w:pPr>
        <w:pStyle w:val="Odstavecseseznamem"/>
        <w:ind w:left="0"/>
        <w:jc w:val="center"/>
        <w:rPr>
          <w:rFonts w:ascii="Tahoma" w:hAnsi="Tahoma" w:cs="Tahoma"/>
          <w:b/>
          <w:bCs/>
          <w:sz w:val="16"/>
          <w:szCs w:val="16"/>
        </w:rPr>
      </w:pPr>
    </w:p>
    <w:p w14:paraId="4103C6A8" w14:textId="77777777" w:rsidR="00D77A51" w:rsidRPr="00D77A51" w:rsidRDefault="00D77A51" w:rsidP="009C1F96">
      <w:pPr>
        <w:pStyle w:val="Odstavecseseznamem"/>
        <w:ind w:left="0"/>
        <w:jc w:val="center"/>
        <w:rPr>
          <w:rFonts w:ascii="Tahoma" w:hAnsi="Tahoma" w:cs="Tahoma"/>
          <w:b/>
          <w:bCs/>
          <w:sz w:val="16"/>
          <w:szCs w:val="16"/>
        </w:rPr>
      </w:pPr>
    </w:p>
    <w:p w14:paraId="75965B7E" w14:textId="77777777" w:rsidR="00D77A51" w:rsidRPr="00D77A51" w:rsidRDefault="00D77A51" w:rsidP="009C1F96">
      <w:pPr>
        <w:pStyle w:val="Odstavecseseznamem"/>
        <w:ind w:left="0"/>
        <w:jc w:val="center"/>
        <w:rPr>
          <w:rFonts w:ascii="Tahoma" w:hAnsi="Tahoma" w:cs="Tahoma"/>
          <w:b/>
          <w:bCs/>
          <w:sz w:val="16"/>
          <w:szCs w:val="16"/>
        </w:rPr>
      </w:pPr>
    </w:p>
    <w:p w14:paraId="4B7AA414" w14:textId="77777777" w:rsidR="00D77A51" w:rsidRPr="00D77A51" w:rsidRDefault="00D77A51" w:rsidP="009C1F96">
      <w:pPr>
        <w:pStyle w:val="Odstavecseseznamem"/>
        <w:ind w:left="0"/>
        <w:jc w:val="center"/>
        <w:rPr>
          <w:rFonts w:ascii="Tahoma" w:hAnsi="Tahoma" w:cs="Tahoma"/>
          <w:b/>
          <w:bCs/>
          <w:sz w:val="16"/>
          <w:szCs w:val="16"/>
        </w:rPr>
      </w:pPr>
    </w:p>
    <w:p w14:paraId="2E3829E8" w14:textId="77777777" w:rsidR="00D77A51" w:rsidRPr="00D77A51" w:rsidRDefault="00D77A51" w:rsidP="009C1F96">
      <w:pPr>
        <w:pStyle w:val="Odstavecseseznamem"/>
        <w:ind w:left="0"/>
        <w:jc w:val="center"/>
        <w:rPr>
          <w:rFonts w:ascii="Tahoma" w:hAnsi="Tahoma" w:cs="Tahoma"/>
          <w:b/>
          <w:bCs/>
          <w:sz w:val="16"/>
          <w:szCs w:val="16"/>
        </w:rPr>
      </w:pPr>
    </w:p>
    <w:p w14:paraId="453AF3BD" w14:textId="77777777" w:rsidR="00D77A51" w:rsidRPr="00D77A51" w:rsidRDefault="00D77A51" w:rsidP="009C1F96">
      <w:pPr>
        <w:pStyle w:val="Odstavecseseznamem"/>
        <w:ind w:left="0"/>
        <w:jc w:val="center"/>
        <w:rPr>
          <w:rFonts w:ascii="Tahoma" w:hAnsi="Tahoma" w:cs="Tahoma"/>
          <w:b/>
          <w:bCs/>
          <w:sz w:val="16"/>
          <w:szCs w:val="16"/>
        </w:rPr>
      </w:pPr>
    </w:p>
    <w:p w14:paraId="3BE31E7B" w14:textId="77777777" w:rsidR="00D77A51" w:rsidRPr="00D77A51" w:rsidRDefault="00D77A51" w:rsidP="009C1F96">
      <w:pPr>
        <w:pStyle w:val="Odstavecseseznamem"/>
        <w:ind w:left="0"/>
        <w:jc w:val="center"/>
        <w:rPr>
          <w:rFonts w:ascii="Tahoma" w:hAnsi="Tahoma" w:cs="Tahoma"/>
          <w:b/>
          <w:bCs/>
          <w:sz w:val="16"/>
          <w:szCs w:val="16"/>
        </w:rPr>
      </w:pPr>
    </w:p>
    <w:p w14:paraId="7DD07840" w14:textId="77777777" w:rsidR="00D77A51" w:rsidRPr="00D77A51" w:rsidRDefault="00D77A51" w:rsidP="009C1F96">
      <w:pPr>
        <w:pStyle w:val="Odstavecseseznamem"/>
        <w:ind w:left="0"/>
        <w:jc w:val="center"/>
        <w:rPr>
          <w:rFonts w:ascii="Tahoma" w:hAnsi="Tahoma" w:cs="Tahoma"/>
          <w:b/>
          <w:bCs/>
          <w:sz w:val="16"/>
          <w:szCs w:val="16"/>
        </w:rPr>
      </w:pPr>
    </w:p>
    <w:p w14:paraId="708459E1" w14:textId="77777777" w:rsidR="00D77A51" w:rsidRDefault="00D77A51" w:rsidP="009C1F96">
      <w:pPr>
        <w:pStyle w:val="Odstavecseseznamem"/>
        <w:ind w:left="0"/>
        <w:jc w:val="center"/>
        <w:rPr>
          <w:rFonts w:ascii="Tahoma" w:hAnsi="Tahoma" w:cs="Tahoma"/>
          <w:b/>
          <w:bCs/>
          <w:sz w:val="18"/>
          <w:szCs w:val="18"/>
        </w:rPr>
      </w:pPr>
    </w:p>
    <w:p w14:paraId="7FC3F8A0" w14:textId="77777777" w:rsidR="00D77A51" w:rsidRDefault="00D77A51" w:rsidP="009C1F96">
      <w:pPr>
        <w:pStyle w:val="Odstavecseseznamem"/>
        <w:ind w:left="0"/>
        <w:jc w:val="center"/>
        <w:rPr>
          <w:rFonts w:ascii="Tahoma" w:hAnsi="Tahoma" w:cs="Tahoma"/>
          <w:b/>
          <w:bCs/>
          <w:sz w:val="18"/>
          <w:szCs w:val="18"/>
        </w:rPr>
      </w:pPr>
    </w:p>
    <w:p w14:paraId="0C2722B7" w14:textId="77777777" w:rsidR="00D77A51" w:rsidRDefault="00D77A51" w:rsidP="009C1F96">
      <w:pPr>
        <w:pStyle w:val="Odstavecseseznamem"/>
        <w:ind w:left="0"/>
        <w:jc w:val="center"/>
        <w:rPr>
          <w:rFonts w:ascii="Tahoma" w:hAnsi="Tahoma" w:cs="Tahoma"/>
          <w:b/>
          <w:bCs/>
          <w:sz w:val="18"/>
          <w:szCs w:val="18"/>
        </w:rPr>
      </w:pPr>
    </w:p>
    <w:p w14:paraId="37138159" w14:textId="77777777" w:rsidR="00D77A51" w:rsidRDefault="00D77A51" w:rsidP="009C1F96">
      <w:pPr>
        <w:pStyle w:val="Odstavecseseznamem"/>
        <w:ind w:left="0"/>
        <w:jc w:val="center"/>
        <w:rPr>
          <w:rFonts w:ascii="Tahoma" w:hAnsi="Tahoma" w:cs="Tahoma"/>
          <w:b/>
          <w:bCs/>
          <w:sz w:val="18"/>
          <w:szCs w:val="18"/>
        </w:rPr>
      </w:pPr>
    </w:p>
    <w:p w14:paraId="7580BAF7" w14:textId="77777777" w:rsidR="00D77A51" w:rsidRDefault="00D77A51" w:rsidP="009C1F96">
      <w:pPr>
        <w:pStyle w:val="Odstavecseseznamem"/>
        <w:ind w:left="0"/>
        <w:jc w:val="center"/>
        <w:rPr>
          <w:rFonts w:ascii="Tahoma" w:hAnsi="Tahoma" w:cs="Tahoma"/>
          <w:b/>
          <w:bCs/>
          <w:sz w:val="18"/>
          <w:szCs w:val="18"/>
        </w:rPr>
      </w:pPr>
    </w:p>
    <w:p w14:paraId="280480A7" w14:textId="77777777" w:rsidR="00D77A51" w:rsidRDefault="00D77A51" w:rsidP="009C1F96">
      <w:pPr>
        <w:pStyle w:val="Odstavecseseznamem"/>
        <w:ind w:left="0"/>
        <w:jc w:val="center"/>
        <w:rPr>
          <w:rFonts w:ascii="Tahoma" w:hAnsi="Tahoma" w:cs="Tahoma"/>
          <w:b/>
          <w:bCs/>
          <w:sz w:val="18"/>
          <w:szCs w:val="18"/>
        </w:rPr>
      </w:pPr>
    </w:p>
    <w:p w14:paraId="7F389503" w14:textId="77777777" w:rsidR="00D77A51" w:rsidRDefault="00D77A51" w:rsidP="009C1F96">
      <w:pPr>
        <w:pStyle w:val="Odstavecseseznamem"/>
        <w:ind w:left="0"/>
        <w:jc w:val="center"/>
        <w:rPr>
          <w:rFonts w:ascii="Tahoma" w:hAnsi="Tahoma" w:cs="Tahoma"/>
          <w:b/>
          <w:bCs/>
          <w:sz w:val="18"/>
          <w:szCs w:val="18"/>
        </w:rPr>
      </w:pPr>
    </w:p>
    <w:p w14:paraId="78F3A44F" w14:textId="77777777" w:rsidR="00D77A51" w:rsidRDefault="00D77A51" w:rsidP="009C1F96">
      <w:pPr>
        <w:pStyle w:val="Odstavecseseznamem"/>
        <w:ind w:left="0"/>
        <w:jc w:val="center"/>
        <w:rPr>
          <w:rFonts w:ascii="Tahoma" w:hAnsi="Tahoma" w:cs="Tahoma"/>
          <w:b/>
          <w:bCs/>
          <w:sz w:val="18"/>
          <w:szCs w:val="18"/>
        </w:rPr>
      </w:pPr>
    </w:p>
    <w:p w14:paraId="6A2D412B" w14:textId="77777777" w:rsidR="00D77A51" w:rsidRDefault="00D77A51" w:rsidP="009C1F96">
      <w:pPr>
        <w:pStyle w:val="Odstavecseseznamem"/>
        <w:ind w:left="0"/>
        <w:jc w:val="center"/>
        <w:rPr>
          <w:rFonts w:ascii="Tahoma" w:hAnsi="Tahoma" w:cs="Tahoma"/>
          <w:b/>
          <w:bCs/>
          <w:sz w:val="18"/>
          <w:szCs w:val="18"/>
        </w:rPr>
      </w:pPr>
    </w:p>
    <w:p w14:paraId="46DD25D0" w14:textId="77777777" w:rsidR="00D77A51" w:rsidRDefault="00D77A51" w:rsidP="009C1F96">
      <w:pPr>
        <w:pStyle w:val="Odstavecseseznamem"/>
        <w:ind w:left="0"/>
        <w:jc w:val="center"/>
        <w:rPr>
          <w:rFonts w:ascii="Tahoma" w:hAnsi="Tahoma" w:cs="Tahoma"/>
          <w:b/>
          <w:bCs/>
          <w:sz w:val="18"/>
          <w:szCs w:val="18"/>
        </w:rPr>
      </w:pPr>
    </w:p>
    <w:p w14:paraId="661329B6" w14:textId="77777777" w:rsidR="00D77A51" w:rsidRDefault="00D77A51" w:rsidP="009C1F96">
      <w:pPr>
        <w:pStyle w:val="Odstavecseseznamem"/>
        <w:ind w:left="0"/>
        <w:jc w:val="center"/>
        <w:rPr>
          <w:rFonts w:ascii="Tahoma" w:hAnsi="Tahoma" w:cs="Tahoma"/>
          <w:b/>
          <w:bCs/>
          <w:sz w:val="18"/>
          <w:szCs w:val="18"/>
        </w:rPr>
      </w:pPr>
    </w:p>
    <w:p w14:paraId="57B04D79" w14:textId="77777777" w:rsidR="00D77A51" w:rsidRDefault="00D77A51" w:rsidP="009C1F96">
      <w:pPr>
        <w:pStyle w:val="Odstavecseseznamem"/>
        <w:ind w:left="0"/>
        <w:jc w:val="center"/>
        <w:rPr>
          <w:rFonts w:ascii="Tahoma" w:hAnsi="Tahoma" w:cs="Tahoma"/>
          <w:b/>
          <w:bCs/>
          <w:sz w:val="18"/>
          <w:szCs w:val="18"/>
        </w:rPr>
      </w:pPr>
    </w:p>
    <w:p w14:paraId="6D305505" w14:textId="77777777" w:rsidR="00D77A51" w:rsidRPr="008E5646" w:rsidRDefault="00D77A51" w:rsidP="009C1F96">
      <w:pPr>
        <w:pStyle w:val="Odstavecseseznamem"/>
        <w:ind w:left="0"/>
        <w:jc w:val="center"/>
        <w:rPr>
          <w:rFonts w:ascii="Tahoma" w:hAnsi="Tahoma" w:cs="Tahoma"/>
          <w:b/>
          <w:bCs/>
          <w:sz w:val="18"/>
          <w:szCs w:val="18"/>
        </w:rPr>
      </w:pPr>
    </w:p>
    <w:p w14:paraId="4066D7B6" w14:textId="77777777" w:rsidR="00DC24B2" w:rsidRDefault="00DC24B2" w:rsidP="00DC24B2">
      <w:pPr>
        <w:pStyle w:val="Tabulkapuntk"/>
        <w:numPr>
          <w:ilvl w:val="0"/>
          <w:numId w:val="0"/>
        </w:numPr>
        <w:ind w:left="717" w:hanging="360"/>
        <w:jc w:val="right"/>
        <w:rPr>
          <w:rFonts w:ascii="Tahoma" w:hAnsi="Tahoma" w:cs="Tahoma"/>
          <w:sz w:val="16"/>
          <w:szCs w:val="16"/>
        </w:rPr>
      </w:pPr>
    </w:p>
    <w:p w14:paraId="53C19BB6" w14:textId="77777777" w:rsidR="00DC24B2" w:rsidRDefault="00DC24B2" w:rsidP="00DC24B2">
      <w:pPr>
        <w:pStyle w:val="Tabulkapuntk"/>
        <w:numPr>
          <w:ilvl w:val="0"/>
          <w:numId w:val="0"/>
        </w:numPr>
        <w:ind w:left="717" w:hanging="360"/>
        <w:jc w:val="right"/>
        <w:rPr>
          <w:rFonts w:ascii="Tahoma" w:hAnsi="Tahoma" w:cs="Tahoma"/>
          <w:sz w:val="16"/>
          <w:szCs w:val="16"/>
        </w:rPr>
      </w:pPr>
    </w:p>
    <w:p w14:paraId="43F048C3" w14:textId="77777777" w:rsidR="00DC24B2" w:rsidRDefault="00DC24B2" w:rsidP="00DC24B2">
      <w:pPr>
        <w:pStyle w:val="Tabulkapuntk"/>
        <w:numPr>
          <w:ilvl w:val="0"/>
          <w:numId w:val="0"/>
        </w:numPr>
        <w:ind w:left="717" w:hanging="360"/>
        <w:jc w:val="right"/>
        <w:rPr>
          <w:rFonts w:ascii="Tahoma" w:hAnsi="Tahoma" w:cs="Tahoma"/>
          <w:sz w:val="16"/>
          <w:szCs w:val="16"/>
        </w:rPr>
      </w:pPr>
    </w:p>
    <w:p w14:paraId="2F085E92" w14:textId="77777777" w:rsidR="00DC24B2" w:rsidRDefault="00DC24B2" w:rsidP="00DC24B2">
      <w:pPr>
        <w:pStyle w:val="Tabulkapuntk"/>
        <w:numPr>
          <w:ilvl w:val="0"/>
          <w:numId w:val="0"/>
        </w:numPr>
        <w:ind w:left="717" w:hanging="360"/>
        <w:jc w:val="right"/>
        <w:rPr>
          <w:rFonts w:ascii="Tahoma" w:hAnsi="Tahoma" w:cs="Tahoma"/>
          <w:sz w:val="16"/>
          <w:szCs w:val="16"/>
        </w:rPr>
      </w:pPr>
    </w:p>
    <w:p w14:paraId="5A34F6DC" w14:textId="77777777" w:rsidR="00DC24B2" w:rsidRDefault="00DC24B2" w:rsidP="00DC24B2">
      <w:pPr>
        <w:pStyle w:val="Tabulkapuntk"/>
        <w:numPr>
          <w:ilvl w:val="0"/>
          <w:numId w:val="0"/>
        </w:numPr>
        <w:ind w:left="717" w:hanging="360"/>
        <w:jc w:val="right"/>
        <w:rPr>
          <w:rFonts w:ascii="Tahoma" w:hAnsi="Tahoma" w:cs="Tahoma"/>
          <w:sz w:val="16"/>
          <w:szCs w:val="16"/>
        </w:rPr>
      </w:pPr>
    </w:p>
    <w:p w14:paraId="3FF992A6" w14:textId="77777777" w:rsidR="00DC24B2" w:rsidRDefault="00DC24B2" w:rsidP="00DC24B2">
      <w:pPr>
        <w:pStyle w:val="Tabulkapuntk"/>
        <w:numPr>
          <w:ilvl w:val="0"/>
          <w:numId w:val="0"/>
        </w:numPr>
        <w:ind w:left="717" w:hanging="360"/>
        <w:jc w:val="right"/>
        <w:rPr>
          <w:rFonts w:ascii="Tahoma" w:hAnsi="Tahoma" w:cs="Tahoma"/>
          <w:sz w:val="16"/>
          <w:szCs w:val="16"/>
        </w:rPr>
      </w:pPr>
    </w:p>
    <w:p w14:paraId="7AECD370" w14:textId="77777777" w:rsidR="00DC24B2" w:rsidRDefault="00DC24B2" w:rsidP="00DC24B2">
      <w:pPr>
        <w:pStyle w:val="Tabulkapuntk"/>
        <w:numPr>
          <w:ilvl w:val="0"/>
          <w:numId w:val="0"/>
        </w:numPr>
        <w:ind w:left="717" w:hanging="360"/>
        <w:jc w:val="right"/>
        <w:rPr>
          <w:rFonts w:ascii="Tahoma" w:hAnsi="Tahoma" w:cs="Tahoma"/>
          <w:sz w:val="16"/>
          <w:szCs w:val="16"/>
        </w:rPr>
      </w:pPr>
    </w:p>
    <w:p w14:paraId="28F654C0" w14:textId="77777777" w:rsidR="00DC24B2" w:rsidRDefault="00DC24B2" w:rsidP="00DC24B2">
      <w:pPr>
        <w:pStyle w:val="Tabulkapuntk"/>
        <w:numPr>
          <w:ilvl w:val="0"/>
          <w:numId w:val="0"/>
        </w:numPr>
        <w:ind w:left="717" w:hanging="360"/>
        <w:jc w:val="right"/>
        <w:rPr>
          <w:rFonts w:ascii="Tahoma" w:hAnsi="Tahoma" w:cs="Tahoma"/>
          <w:sz w:val="16"/>
          <w:szCs w:val="16"/>
        </w:rPr>
      </w:pPr>
    </w:p>
    <w:p w14:paraId="55376CD5" w14:textId="77777777" w:rsidR="00DC24B2" w:rsidRDefault="00DC24B2" w:rsidP="00DC24B2">
      <w:pPr>
        <w:pStyle w:val="Tabulkapuntk"/>
        <w:numPr>
          <w:ilvl w:val="0"/>
          <w:numId w:val="0"/>
        </w:numPr>
        <w:ind w:left="717" w:hanging="360"/>
        <w:jc w:val="right"/>
        <w:rPr>
          <w:rFonts w:ascii="Tahoma" w:hAnsi="Tahoma" w:cs="Tahoma"/>
          <w:sz w:val="16"/>
          <w:szCs w:val="16"/>
        </w:rPr>
      </w:pPr>
    </w:p>
    <w:p w14:paraId="08A55E33" w14:textId="77777777" w:rsidR="00DC24B2" w:rsidRDefault="00DC24B2" w:rsidP="00DC24B2">
      <w:pPr>
        <w:pStyle w:val="Tabulkapuntk"/>
        <w:numPr>
          <w:ilvl w:val="0"/>
          <w:numId w:val="0"/>
        </w:numPr>
        <w:ind w:left="717" w:hanging="360"/>
        <w:jc w:val="right"/>
        <w:rPr>
          <w:rFonts w:ascii="Tahoma" w:hAnsi="Tahoma" w:cs="Tahoma"/>
          <w:sz w:val="16"/>
          <w:szCs w:val="16"/>
        </w:rPr>
      </w:pPr>
    </w:p>
    <w:p w14:paraId="76FA7256" w14:textId="77777777" w:rsidR="00DC24B2" w:rsidRDefault="00DC24B2" w:rsidP="00DC24B2">
      <w:pPr>
        <w:pStyle w:val="Tabulkapuntk"/>
        <w:numPr>
          <w:ilvl w:val="0"/>
          <w:numId w:val="0"/>
        </w:numPr>
        <w:ind w:left="717" w:hanging="360"/>
        <w:jc w:val="right"/>
        <w:rPr>
          <w:rFonts w:ascii="Tahoma" w:hAnsi="Tahoma" w:cs="Tahoma"/>
          <w:sz w:val="16"/>
          <w:szCs w:val="16"/>
        </w:rPr>
      </w:pPr>
    </w:p>
    <w:p w14:paraId="292D49C9" w14:textId="77777777" w:rsidR="00DC24B2" w:rsidRDefault="00DC24B2" w:rsidP="00DC24B2">
      <w:pPr>
        <w:pStyle w:val="Tabulkapuntk"/>
        <w:numPr>
          <w:ilvl w:val="0"/>
          <w:numId w:val="0"/>
        </w:numPr>
        <w:ind w:left="717" w:hanging="360"/>
        <w:jc w:val="right"/>
        <w:rPr>
          <w:rFonts w:ascii="Tahoma" w:hAnsi="Tahoma" w:cs="Tahoma"/>
          <w:sz w:val="16"/>
          <w:szCs w:val="16"/>
        </w:rPr>
      </w:pPr>
    </w:p>
    <w:p w14:paraId="154F5B20" w14:textId="77777777" w:rsidR="00DC24B2" w:rsidRDefault="00DC24B2" w:rsidP="00DC24B2">
      <w:pPr>
        <w:pStyle w:val="Tabulkapuntk"/>
        <w:numPr>
          <w:ilvl w:val="0"/>
          <w:numId w:val="0"/>
        </w:numPr>
        <w:ind w:left="717" w:hanging="360"/>
        <w:jc w:val="right"/>
        <w:rPr>
          <w:rFonts w:ascii="Tahoma" w:hAnsi="Tahoma" w:cs="Tahoma"/>
          <w:sz w:val="16"/>
          <w:szCs w:val="16"/>
        </w:rPr>
      </w:pPr>
    </w:p>
    <w:p w14:paraId="3F30B3B7" w14:textId="77777777" w:rsidR="00DC24B2" w:rsidRDefault="00DC24B2" w:rsidP="00DC24B2">
      <w:pPr>
        <w:pStyle w:val="Tabulkapuntk"/>
        <w:numPr>
          <w:ilvl w:val="0"/>
          <w:numId w:val="0"/>
        </w:numPr>
        <w:ind w:left="717" w:hanging="360"/>
        <w:jc w:val="right"/>
        <w:rPr>
          <w:rFonts w:ascii="Tahoma" w:hAnsi="Tahoma" w:cs="Tahoma"/>
          <w:sz w:val="16"/>
          <w:szCs w:val="16"/>
        </w:rPr>
      </w:pPr>
    </w:p>
    <w:p w14:paraId="0E7157C5" w14:textId="77777777" w:rsidR="00DC24B2" w:rsidRDefault="00DC24B2" w:rsidP="00DC24B2">
      <w:pPr>
        <w:pStyle w:val="Tabulkapuntk"/>
        <w:numPr>
          <w:ilvl w:val="0"/>
          <w:numId w:val="0"/>
        </w:numPr>
        <w:ind w:left="717" w:hanging="360"/>
        <w:jc w:val="right"/>
        <w:rPr>
          <w:rFonts w:ascii="Tahoma" w:hAnsi="Tahoma" w:cs="Tahoma"/>
          <w:sz w:val="16"/>
          <w:szCs w:val="16"/>
        </w:rPr>
      </w:pPr>
    </w:p>
    <w:p w14:paraId="2CE246D9" w14:textId="77777777" w:rsidR="00DC24B2" w:rsidRDefault="00DC24B2" w:rsidP="00DC24B2">
      <w:pPr>
        <w:pStyle w:val="Tabulkapuntk"/>
        <w:numPr>
          <w:ilvl w:val="0"/>
          <w:numId w:val="0"/>
        </w:numPr>
        <w:ind w:left="717" w:hanging="360"/>
        <w:jc w:val="right"/>
        <w:rPr>
          <w:rFonts w:ascii="Tahoma" w:hAnsi="Tahoma" w:cs="Tahoma"/>
          <w:sz w:val="16"/>
          <w:szCs w:val="16"/>
        </w:rPr>
      </w:pPr>
    </w:p>
    <w:p w14:paraId="3A296876" w14:textId="77777777" w:rsidR="00DC24B2" w:rsidRDefault="00DC24B2" w:rsidP="00DC24B2">
      <w:pPr>
        <w:pStyle w:val="Tabulkapuntk"/>
        <w:numPr>
          <w:ilvl w:val="0"/>
          <w:numId w:val="0"/>
        </w:numPr>
        <w:ind w:left="717" w:hanging="360"/>
        <w:jc w:val="right"/>
        <w:rPr>
          <w:rFonts w:ascii="Tahoma" w:hAnsi="Tahoma" w:cs="Tahoma"/>
          <w:sz w:val="16"/>
          <w:szCs w:val="16"/>
        </w:rPr>
      </w:pPr>
    </w:p>
    <w:p w14:paraId="50E54AFF" w14:textId="77777777" w:rsidR="00DC24B2" w:rsidRDefault="00DC24B2" w:rsidP="00DC24B2">
      <w:pPr>
        <w:pStyle w:val="Tabulkapuntk"/>
        <w:numPr>
          <w:ilvl w:val="0"/>
          <w:numId w:val="0"/>
        </w:numPr>
        <w:ind w:left="717" w:hanging="360"/>
        <w:jc w:val="right"/>
        <w:rPr>
          <w:rFonts w:ascii="Tahoma" w:hAnsi="Tahoma" w:cs="Tahoma"/>
          <w:sz w:val="16"/>
          <w:szCs w:val="16"/>
        </w:rPr>
      </w:pPr>
    </w:p>
    <w:p w14:paraId="12590822" w14:textId="77777777" w:rsidR="00DC24B2" w:rsidRDefault="00DC24B2" w:rsidP="00DC24B2">
      <w:pPr>
        <w:pStyle w:val="Tabulkapuntk"/>
        <w:numPr>
          <w:ilvl w:val="0"/>
          <w:numId w:val="0"/>
        </w:numPr>
        <w:ind w:left="717" w:hanging="360"/>
        <w:jc w:val="right"/>
        <w:rPr>
          <w:rFonts w:ascii="Tahoma" w:hAnsi="Tahoma" w:cs="Tahoma"/>
          <w:sz w:val="16"/>
          <w:szCs w:val="16"/>
        </w:rPr>
      </w:pPr>
    </w:p>
    <w:p w14:paraId="3207417F" w14:textId="77777777" w:rsidR="00DC24B2" w:rsidRDefault="00DC24B2" w:rsidP="00DC24B2">
      <w:pPr>
        <w:pStyle w:val="Tabulkapuntk"/>
        <w:numPr>
          <w:ilvl w:val="0"/>
          <w:numId w:val="0"/>
        </w:numPr>
        <w:ind w:left="717" w:hanging="360"/>
        <w:jc w:val="right"/>
        <w:rPr>
          <w:rFonts w:ascii="Tahoma" w:hAnsi="Tahoma" w:cs="Tahoma"/>
          <w:sz w:val="16"/>
          <w:szCs w:val="16"/>
        </w:rPr>
      </w:pPr>
    </w:p>
    <w:p w14:paraId="5063AAF1" w14:textId="77777777" w:rsidR="00DC24B2" w:rsidRDefault="00DC24B2" w:rsidP="00DC24B2">
      <w:pPr>
        <w:pStyle w:val="Tabulkapuntk"/>
        <w:numPr>
          <w:ilvl w:val="0"/>
          <w:numId w:val="0"/>
        </w:numPr>
        <w:ind w:left="717" w:hanging="360"/>
        <w:jc w:val="right"/>
        <w:rPr>
          <w:rFonts w:ascii="Tahoma" w:hAnsi="Tahoma" w:cs="Tahoma"/>
          <w:sz w:val="16"/>
          <w:szCs w:val="16"/>
        </w:rPr>
      </w:pPr>
    </w:p>
    <w:p w14:paraId="4CE419E0" w14:textId="77777777" w:rsidR="00DC24B2" w:rsidRDefault="00DC24B2" w:rsidP="00DC24B2">
      <w:pPr>
        <w:pStyle w:val="Tabulkapuntk"/>
        <w:numPr>
          <w:ilvl w:val="0"/>
          <w:numId w:val="0"/>
        </w:numPr>
        <w:ind w:left="717" w:hanging="360"/>
        <w:jc w:val="right"/>
        <w:rPr>
          <w:rFonts w:ascii="Tahoma" w:hAnsi="Tahoma" w:cs="Tahoma"/>
          <w:sz w:val="16"/>
          <w:szCs w:val="16"/>
        </w:rPr>
      </w:pPr>
    </w:p>
    <w:p w14:paraId="4A639B08" w14:textId="77777777" w:rsidR="00DC24B2" w:rsidRDefault="00DC24B2" w:rsidP="00DC24B2">
      <w:pPr>
        <w:pStyle w:val="Tabulkapuntk"/>
        <w:numPr>
          <w:ilvl w:val="0"/>
          <w:numId w:val="0"/>
        </w:numPr>
        <w:ind w:left="717" w:hanging="360"/>
        <w:jc w:val="right"/>
        <w:rPr>
          <w:rFonts w:ascii="Tahoma" w:hAnsi="Tahoma" w:cs="Tahoma"/>
          <w:sz w:val="16"/>
          <w:szCs w:val="16"/>
        </w:rPr>
      </w:pPr>
    </w:p>
    <w:p w14:paraId="1E3922D5" w14:textId="77777777" w:rsidR="00DC24B2" w:rsidRDefault="00DC24B2" w:rsidP="00DC24B2">
      <w:pPr>
        <w:pStyle w:val="Tabulkapuntk"/>
        <w:numPr>
          <w:ilvl w:val="0"/>
          <w:numId w:val="0"/>
        </w:numPr>
        <w:ind w:left="717" w:hanging="360"/>
        <w:jc w:val="right"/>
        <w:rPr>
          <w:rFonts w:ascii="Tahoma" w:hAnsi="Tahoma" w:cs="Tahoma"/>
          <w:sz w:val="16"/>
          <w:szCs w:val="16"/>
        </w:rPr>
      </w:pPr>
    </w:p>
    <w:p w14:paraId="2FBDD699" w14:textId="45ECF5FA" w:rsidR="002F1306" w:rsidRDefault="00DC24B2" w:rsidP="00DC24B2">
      <w:pPr>
        <w:pStyle w:val="Tabulkapuntk"/>
        <w:numPr>
          <w:ilvl w:val="0"/>
          <w:numId w:val="0"/>
        </w:numPr>
        <w:ind w:left="717" w:hanging="360"/>
        <w:jc w:val="right"/>
        <w:rPr>
          <w:rFonts w:ascii="Tahoma" w:hAnsi="Tahoma" w:cs="Tahoma"/>
          <w:sz w:val="16"/>
          <w:szCs w:val="16"/>
        </w:rPr>
      </w:pPr>
      <w:r w:rsidRPr="00DC24B2">
        <w:rPr>
          <w:rFonts w:ascii="Tahoma" w:hAnsi="Tahoma" w:cs="Tahoma"/>
          <w:sz w:val="16"/>
          <w:szCs w:val="16"/>
        </w:rPr>
        <w:lastRenderedPageBreak/>
        <w:t xml:space="preserve">Příloha č. </w:t>
      </w:r>
      <w:r>
        <w:rPr>
          <w:rFonts w:ascii="Tahoma" w:hAnsi="Tahoma" w:cs="Tahoma"/>
          <w:sz w:val="16"/>
          <w:szCs w:val="16"/>
        </w:rPr>
        <w:t>8</w:t>
      </w:r>
      <w:r w:rsidRPr="00DC24B2">
        <w:rPr>
          <w:rFonts w:ascii="Tahoma" w:hAnsi="Tahoma" w:cs="Tahoma"/>
          <w:sz w:val="16"/>
          <w:szCs w:val="16"/>
        </w:rPr>
        <w:t xml:space="preserve"> smlouvy PO</w:t>
      </w:r>
      <w:r w:rsidR="00182C13">
        <w:rPr>
          <w:rFonts w:ascii="Tahoma" w:hAnsi="Tahoma" w:cs="Tahoma"/>
          <w:sz w:val="16"/>
          <w:szCs w:val="16"/>
        </w:rPr>
        <w:t xml:space="preserve"> </w:t>
      </w:r>
      <w:r w:rsidR="00EC6604">
        <w:rPr>
          <w:rFonts w:ascii="Tahoma" w:hAnsi="Tahoma" w:cs="Tahoma"/>
          <w:sz w:val="16"/>
          <w:szCs w:val="16"/>
        </w:rPr>
        <w:t>178</w:t>
      </w:r>
      <w:r w:rsidRPr="00DC24B2">
        <w:rPr>
          <w:rFonts w:ascii="Tahoma" w:hAnsi="Tahoma" w:cs="Tahoma"/>
          <w:sz w:val="16"/>
          <w:szCs w:val="16"/>
        </w:rPr>
        <w:t>/S/2</w:t>
      </w:r>
      <w:r w:rsidR="008758FB">
        <w:rPr>
          <w:rFonts w:ascii="Tahoma" w:hAnsi="Tahoma" w:cs="Tahoma"/>
          <w:sz w:val="16"/>
          <w:szCs w:val="16"/>
        </w:rPr>
        <w:t>6</w:t>
      </w:r>
      <w:r>
        <w:rPr>
          <w:rFonts w:ascii="Tahoma" w:hAnsi="Tahoma" w:cs="Tahoma"/>
          <w:sz w:val="16"/>
          <w:szCs w:val="16"/>
        </w:rPr>
        <w:t xml:space="preserve"> </w:t>
      </w:r>
    </w:p>
    <w:p w14:paraId="669C7F00" w14:textId="6D436FE9" w:rsidR="00B42FBD" w:rsidRDefault="00B42FBD" w:rsidP="00B42FBD">
      <w:pPr>
        <w:pStyle w:val="Tabulkapuntk"/>
        <w:numPr>
          <w:ilvl w:val="0"/>
          <w:numId w:val="0"/>
        </w:numPr>
        <w:ind w:left="717" w:hanging="360"/>
        <w:jc w:val="center"/>
        <w:rPr>
          <w:rFonts w:ascii="Tahoma" w:hAnsi="Tahoma" w:cs="Tahoma"/>
          <w:b/>
          <w:bCs/>
          <w:sz w:val="16"/>
          <w:szCs w:val="16"/>
        </w:rPr>
      </w:pPr>
      <w:r w:rsidRPr="0084125C">
        <w:rPr>
          <w:rFonts w:ascii="Tahoma" w:hAnsi="Tahoma" w:cs="Tahoma"/>
          <w:b/>
          <w:bCs/>
          <w:sz w:val="16"/>
          <w:szCs w:val="16"/>
        </w:rPr>
        <w:t>Projektový tým</w:t>
      </w:r>
      <w:r w:rsidRPr="0084125C">
        <w:rPr>
          <w:rFonts w:ascii="Tahoma" w:hAnsi="Tahoma" w:cs="Tahoma"/>
          <w:sz w:val="16"/>
          <w:szCs w:val="16"/>
        </w:rPr>
        <w:t xml:space="preserve"> </w:t>
      </w:r>
    </w:p>
    <w:p w14:paraId="6A515148" w14:textId="77777777" w:rsidR="00A93779" w:rsidRPr="00A93779" w:rsidRDefault="00A93779" w:rsidP="00A93779"/>
    <w:p w14:paraId="6A04F140" w14:textId="77777777" w:rsidR="00A93779" w:rsidRDefault="00A93779" w:rsidP="00A93779">
      <w:pPr>
        <w:rPr>
          <w:rFonts w:ascii="Tahoma" w:hAnsi="Tahoma" w:cs="Tahoma"/>
          <w:b/>
          <w:bCs/>
          <w:sz w:val="16"/>
          <w:szCs w:val="16"/>
        </w:rPr>
      </w:pPr>
    </w:p>
    <w:p w14:paraId="7CF065D0" w14:textId="77777777" w:rsidR="00A93779" w:rsidRDefault="00A93779" w:rsidP="00A93779">
      <w:pPr>
        <w:rPr>
          <w:rFonts w:ascii="Tahoma" w:hAnsi="Tahoma" w:cs="Tahoma"/>
          <w:b/>
          <w:bCs/>
          <w:sz w:val="16"/>
          <w:szCs w:val="16"/>
        </w:rPr>
      </w:pPr>
    </w:p>
    <w:tbl>
      <w:tblPr>
        <w:tblStyle w:val="Mkatabulky"/>
        <w:tblW w:w="9455" w:type="dxa"/>
        <w:tblLook w:val="04A0" w:firstRow="1" w:lastRow="0" w:firstColumn="1" w:lastColumn="0" w:noHBand="0" w:noVBand="1"/>
      </w:tblPr>
      <w:tblGrid>
        <w:gridCol w:w="3607"/>
        <w:gridCol w:w="2923"/>
        <w:gridCol w:w="2925"/>
      </w:tblGrid>
      <w:tr w:rsidR="00844D60" w:rsidRPr="00465CDF" w14:paraId="21E8D5E4" w14:textId="77777777" w:rsidTr="002467D1">
        <w:trPr>
          <w:trHeight w:val="358"/>
        </w:trPr>
        <w:tc>
          <w:tcPr>
            <w:tcW w:w="3607" w:type="dxa"/>
            <w:shd w:val="clear" w:color="auto" w:fill="7030A0"/>
            <w:noWrap/>
            <w:hideMark/>
          </w:tcPr>
          <w:p w14:paraId="2CB48744" w14:textId="77777777" w:rsidR="00844D60" w:rsidRPr="002467D1" w:rsidRDefault="00844D60" w:rsidP="007675D5">
            <w:pPr>
              <w:rPr>
                <w:rFonts w:ascii="Tahoma" w:eastAsia="Calibri" w:hAnsi="Tahoma" w:cs="Tahoma"/>
                <w:b/>
                <w:bCs/>
                <w:color w:val="FFFFFF" w:themeColor="background1"/>
                <w:sz w:val="16"/>
                <w:szCs w:val="16"/>
              </w:rPr>
            </w:pPr>
            <w:r w:rsidRPr="002467D1">
              <w:rPr>
                <w:rFonts w:ascii="Tahoma" w:eastAsia="Calibri" w:hAnsi="Tahoma" w:cs="Tahoma"/>
                <w:b/>
                <w:bCs/>
                <w:color w:val="FFFFFF" w:themeColor="background1"/>
                <w:sz w:val="16"/>
                <w:szCs w:val="16"/>
              </w:rPr>
              <w:t>Role</w:t>
            </w:r>
          </w:p>
        </w:tc>
        <w:tc>
          <w:tcPr>
            <w:tcW w:w="2923" w:type="dxa"/>
            <w:shd w:val="clear" w:color="auto" w:fill="7030A0"/>
            <w:noWrap/>
            <w:hideMark/>
          </w:tcPr>
          <w:p w14:paraId="24B615FE" w14:textId="77777777" w:rsidR="00844D60" w:rsidRPr="002467D1" w:rsidRDefault="00844D60" w:rsidP="007675D5">
            <w:pPr>
              <w:rPr>
                <w:rFonts w:ascii="Tahoma" w:eastAsia="Calibri" w:hAnsi="Tahoma" w:cs="Tahoma"/>
                <w:b/>
                <w:bCs/>
                <w:color w:val="FFFFFF" w:themeColor="background1"/>
                <w:sz w:val="16"/>
                <w:szCs w:val="16"/>
              </w:rPr>
            </w:pPr>
            <w:r w:rsidRPr="002467D1">
              <w:rPr>
                <w:rFonts w:ascii="Tahoma" w:eastAsia="Calibri" w:hAnsi="Tahoma" w:cs="Tahoma"/>
                <w:b/>
                <w:bCs/>
                <w:color w:val="FFFFFF" w:themeColor="background1"/>
                <w:sz w:val="16"/>
                <w:szCs w:val="16"/>
              </w:rPr>
              <w:t>Zodpovědnost (náplň práce)</w:t>
            </w:r>
          </w:p>
        </w:tc>
        <w:tc>
          <w:tcPr>
            <w:tcW w:w="2925" w:type="dxa"/>
            <w:shd w:val="clear" w:color="auto" w:fill="7030A0"/>
            <w:noWrap/>
            <w:hideMark/>
          </w:tcPr>
          <w:p w14:paraId="78768664" w14:textId="77777777" w:rsidR="00844D60" w:rsidRPr="002467D1" w:rsidRDefault="00844D60" w:rsidP="007675D5">
            <w:pPr>
              <w:rPr>
                <w:rFonts w:ascii="Tahoma" w:eastAsia="Calibri" w:hAnsi="Tahoma" w:cs="Tahoma"/>
                <w:b/>
                <w:bCs/>
                <w:color w:val="FFFFFF" w:themeColor="background1"/>
                <w:sz w:val="16"/>
                <w:szCs w:val="16"/>
              </w:rPr>
            </w:pPr>
            <w:r w:rsidRPr="002467D1">
              <w:rPr>
                <w:rFonts w:ascii="Tahoma" w:eastAsia="Calibri" w:hAnsi="Tahoma" w:cs="Tahoma"/>
                <w:b/>
                <w:bCs/>
                <w:color w:val="FFFFFF" w:themeColor="background1"/>
                <w:sz w:val="16"/>
                <w:szCs w:val="16"/>
              </w:rPr>
              <w:t>Jméno a příjmení</w:t>
            </w:r>
          </w:p>
        </w:tc>
      </w:tr>
      <w:tr w:rsidR="00844D60" w:rsidRPr="00465CDF" w14:paraId="4F5D4879" w14:textId="77777777" w:rsidTr="00844D60">
        <w:trPr>
          <w:trHeight w:val="1205"/>
        </w:trPr>
        <w:tc>
          <w:tcPr>
            <w:tcW w:w="3607" w:type="dxa"/>
            <w:noWrap/>
            <w:hideMark/>
          </w:tcPr>
          <w:p w14:paraId="7C624DD7" w14:textId="77777777" w:rsidR="00844D60" w:rsidRPr="006638FD" w:rsidRDefault="00844D60">
            <w:pPr>
              <w:rPr>
                <w:rFonts w:ascii="Tahoma" w:eastAsia="Calibri" w:hAnsi="Tahoma" w:cs="Tahoma"/>
                <w:b/>
                <w:bCs/>
                <w:sz w:val="16"/>
                <w:szCs w:val="16"/>
              </w:rPr>
            </w:pPr>
            <w:r w:rsidRPr="006638FD">
              <w:rPr>
                <w:rFonts w:ascii="Tahoma" w:eastAsia="Calibri" w:hAnsi="Tahoma" w:cs="Tahoma"/>
                <w:b/>
                <w:bCs/>
                <w:sz w:val="16"/>
                <w:szCs w:val="16"/>
              </w:rPr>
              <w:t>Projektový manažer SW</w:t>
            </w:r>
          </w:p>
        </w:tc>
        <w:tc>
          <w:tcPr>
            <w:tcW w:w="2923" w:type="dxa"/>
            <w:hideMark/>
          </w:tcPr>
          <w:p w14:paraId="625122EB" w14:textId="77777777" w:rsidR="00844D60" w:rsidRPr="006638FD" w:rsidRDefault="00844D60">
            <w:pPr>
              <w:rPr>
                <w:rFonts w:ascii="Tahoma" w:eastAsia="Calibri" w:hAnsi="Tahoma" w:cs="Tahoma"/>
                <w:sz w:val="16"/>
                <w:szCs w:val="16"/>
              </w:rPr>
            </w:pPr>
            <w:r w:rsidRPr="006638FD">
              <w:rPr>
                <w:rFonts w:ascii="Tahoma" w:eastAsia="Calibri" w:hAnsi="Tahoma" w:cs="Tahoma"/>
                <w:sz w:val="16"/>
                <w:szCs w:val="16"/>
              </w:rPr>
              <w:t>kontaktní osoba pro dodání SW, řízení dodání SW na straně dodavatele</w:t>
            </w:r>
          </w:p>
        </w:tc>
        <w:tc>
          <w:tcPr>
            <w:tcW w:w="2925" w:type="dxa"/>
            <w:noWrap/>
            <w:hideMark/>
          </w:tcPr>
          <w:p w14:paraId="5DB58E46" w14:textId="586521DF" w:rsidR="00844D60" w:rsidRPr="006638FD" w:rsidRDefault="001C673A">
            <w:pPr>
              <w:rPr>
                <w:rFonts w:ascii="Tahoma" w:eastAsia="Calibri" w:hAnsi="Tahoma" w:cs="Tahoma"/>
                <w:sz w:val="16"/>
                <w:szCs w:val="16"/>
              </w:rPr>
            </w:pPr>
            <w:r>
              <w:rPr>
                <w:rFonts w:ascii="Tahoma" w:eastAsia="Calibri" w:hAnsi="Tahoma" w:cs="Tahoma"/>
                <w:sz w:val="16"/>
                <w:szCs w:val="16"/>
              </w:rPr>
              <w:t>xxx</w:t>
            </w:r>
          </w:p>
        </w:tc>
      </w:tr>
      <w:tr w:rsidR="00844D60" w:rsidRPr="00465CDF" w14:paraId="6DD50686" w14:textId="77777777" w:rsidTr="00844D60">
        <w:trPr>
          <w:trHeight w:val="1205"/>
        </w:trPr>
        <w:tc>
          <w:tcPr>
            <w:tcW w:w="3607" w:type="dxa"/>
            <w:noWrap/>
            <w:hideMark/>
          </w:tcPr>
          <w:p w14:paraId="48B22E36" w14:textId="77777777" w:rsidR="00844D60" w:rsidRPr="006638FD" w:rsidRDefault="00844D60">
            <w:pPr>
              <w:rPr>
                <w:rFonts w:ascii="Tahoma" w:eastAsia="Calibri" w:hAnsi="Tahoma" w:cs="Tahoma"/>
                <w:b/>
                <w:bCs/>
                <w:sz w:val="16"/>
                <w:szCs w:val="16"/>
              </w:rPr>
            </w:pPr>
            <w:r w:rsidRPr="006638FD">
              <w:rPr>
                <w:rFonts w:ascii="Tahoma" w:eastAsia="Calibri" w:hAnsi="Tahoma" w:cs="Tahoma"/>
                <w:b/>
                <w:bCs/>
                <w:sz w:val="16"/>
                <w:szCs w:val="16"/>
              </w:rPr>
              <w:t>Business analytik SW</w:t>
            </w:r>
          </w:p>
        </w:tc>
        <w:tc>
          <w:tcPr>
            <w:tcW w:w="2923" w:type="dxa"/>
            <w:hideMark/>
          </w:tcPr>
          <w:p w14:paraId="76A3A8CD" w14:textId="77777777" w:rsidR="00844D60" w:rsidRPr="006638FD" w:rsidRDefault="00844D60">
            <w:pPr>
              <w:rPr>
                <w:rFonts w:ascii="Tahoma" w:eastAsia="Calibri" w:hAnsi="Tahoma" w:cs="Tahoma"/>
                <w:sz w:val="16"/>
                <w:szCs w:val="16"/>
              </w:rPr>
            </w:pPr>
            <w:r w:rsidRPr="006638FD">
              <w:rPr>
                <w:rFonts w:ascii="Tahoma" w:eastAsia="Calibri" w:hAnsi="Tahoma" w:cs="Tahoma"/>
                <w:sz w:val="16"/>
                <w:szCs w:val="16"/>
              </w:rPr>
              <w:t>provedení business analýzy na straně dodavatele</w:t>
            </w:r>
          </w:p>
        </w:tc>
        <w:tc>
          <w:tcPr>
            <w:tcW w:w="2925" w:type="dxa"/>
            <w:noWrap/>
            <w:hideMark/>
          </w:tcPr>
          <w:p w14:paraId="7F8FC2D8" w14:textId="385A18EA" w:rsidR="00844D60" w:rsidRPr="006638FD" w:rsidRDefault="001C673A">
            <w:pPr>
              <w:rPr>
                <w:rFonts w:ascii="Tahoma" w:eastAsia="Calibri" w:hAnsi="Tahoma" w:cs="Tahoma"/>
                <w:sz w:val="16"/>
                <w:szCs w:val="16"/>
              </w:rPr>
            </w:pPr>
            <w:r>
              <w:rPr>
                <w:rFonts w:ascii="Tahoma" w:eastAsia="Calibri" w:hAnsi="Tahoma" w:cs="Tahoma"/>
                <w:sz w:val="16"/>
                <w:szCs w:val="16"/>
              </w:rPr>
              <w:t>xxx</w:t>
            </w:r>
          </w:p>
        </w:tc>
      </w:tr>
      <w:tr w:rsidR="00844D60" w:rsidRPr="00465CDF" w14:paraId="5F8462FB" w14:textId="77777777" w:rsidTr="00844D60">
        <w:trPr>
          <w:trHeight w:val="1205"/>
        </w:trPr>
        <w:tc>
          <w:tcPr>
            <w:tcW w:w="3607" w:type="dxa"/>
            <w:noWrap/>
            <w:hideMark/>
          </w:tcPr>
          <w:p w14:paraId="206845BB" w14:textId="77777777" w:rsidR="00844D60" w:rsidRPr="006638FD" w:rsidRDefault="00844D60">
            <w:pPr>
              <w:rPr>
                <w:rFonts w:ascii="Tahoma" w:eastAsia="Calibri" w:hAnsi="Tahoma" w:cs="Tahoma"/>
                <w:b/>
                <w:bCs/>
                <w:sz w:val="16"/>
                <w:szCs w:val="16"/>
              </w:rPr>
            </w:pPr>
            <w:r w:rsidRPr="006638FD">
              <w:rPr>
                <w:rFonts w:ascii="Tahoma" w:eastAsia="Calibri" w:hAnsi="Tahoma" w:cs="Tahoma"/>
                <w:b/>
                <w:bCs/>
                <w:sz w:val="16"/>
                <w:szCs w:val="16"/>
              </w:rPr>
              <w:t>Programátor SW</w:t>
            </w:r>
          </w:p>
        </w:tc>
        <w:tc>
          <w:tcPr>
            <w:tcW w:w="2923" w:type="dxa"/>
            <w:hideMark/>
          </w:tcPr>
          <w:p w14:paraId="5B47E4EF" w14:textId="77777777" w:rsidR="00844D60" w:rsidRPr="006638FD" w:rsidRDefault="00844D60">
            <w:pPr>
              <w:rPr>
                <w:rFonts w:ascii="Tahoma" w:eastAsia="Calibri" w:hAnsi="Tahoma" w:cs="Tahoma"/>
                <w:sz w:val="16"/>
                <w:szCs w:val="16"/>
              </w:rPr>
            </w:pPr>
            <w:r w:rsidRPr="006638FD">
              <w:rPr>
                <w:rFonts w:ascii="Tahoma" w:eastAsia="Calibri" w:hAnsi="Tahoma" w:cs="Tahoma"/>
                <w:sz w:val="16"/>
                <w:szCs w:val="16"/>
              </w:rPr>
              <w:t>vývoj SW na straně dodavatele</w:t>
            </w:r>
          </w:p>
        </w:tc>
        <w:tc>
          <w:tcPr>
            <w:tcW w:w="2925" w:type="dxa"/>
            <w:noWrap/>
            <w:hideMark/>
          </w:tcPr>
          <w:p w14:paraId="70268208" w14:textId="331A390E" w:rsidR="00844D60" w:rsidRPr="006638FD" w:rsidRDefault="001C673A">
            <w:pPr>
              <w:rPr>
                <w:rFonts w:ascii="Tahoma" w:eastAsia="Calibri" w:hAnsi="Tahoma" w:cs="Tahoma"/>
                <w:sz w:val="16"/>
                <w:szCs w:val="16"/>
              </w:rPr>
            </w:pPr>
            <w:r>
              <w:rPr>
                <w:rFonts w:ascii="Tahoma" w:eastAsia="Calibri" w:hAnsi="Tahoma" w:cs="Tahoma"/>
                <w:sz w:val="16"/>
                <w:szCs w:val="16"/>
              </w:rPr>
              <w:t>xxx</w:t>
            </w:r>
            <w:r w:rsidR="00844D60" w:rsidRPr="006638FD">
              <w:rPr>
                <w:rFonts w:ascii="Tahoma" w:eastAsia="Calibri" w:hAnsi="Tahoma" w:cs="Tahoma"/>
                <w:sz w:val="16"/>
                <w:szCs w:val="16"/>
              </w:rPr>
              <w:t xml:space="preserve"> </w:t>
            </w:r>
          </w:p>
        </w:tc>
      </w:tr>
    </w:tbl>
    <w:p w14:paraId="7663E2E5" w14:textId="77777777" w:rsidR="00A93779" w:rsidRPr="00A93779" w:rsidRDefault="00A93779" w:rsidP="00A93779">
      <w:pPr>
        <w:rPr>
          <w:rFonts w:eastAsia="Calibri"/>
        </w:rPr>
      </w:pPr>
    </w:p>
    <w:sectPr w:rsidR="00A93779" w:rsidRPr="00A93779" w:rsidSect="00FF4320">
      <w:headerReference w:type="default" r:id="rId31"/>
      <w:footerReference w:type="default" r:id="rId32"/>
      <w:pgSz w:w="11907" w:h="16840"/>
      <w:pgMar w:top="1247" w:right="1361" w:bottom="1079" w:left="1418" w:header="465" w:footer="85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6714" w14:textId="77777777" w:rsidR="00F13AB6" w:rsidRDefault="00F13AB6" w:rsidP="00F00822">
      <w:r>
        <w:separator/>
      </w:r>
    </w:p>
  </w:endnote>
  <w:endnote w:type="continuationSeparator" w:id="0">
    <w:p w14:paraId="53A2A947" w14:textId="77777777" w:rsidR="00F13AB6" w:rsidRDefault="00F13AB6" w:rsidP="00F00822">
      <w:r>
        <w:continuationSeparator/>
      </w:r>
    </w:p>
  </w:endnote>
  <w:endnote w:type="continuationNotice" w:id="1">
    <w:p w14:paraId="464D02D2" w14:textId="77777777" w:rsidR="00F13AB6" w:rsidRDefault="00F13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562B" w14:textId="23252DA3" w:rsidR="00F77785" w:rsidRPr="00B2092F" w:rsidRDefault="00F00822" w:rsidP="00574EBB">
    <w:pPr>
      <w:widowControl w:val="0"/>
      <w:tabs>
        <w:tab w:val="center" w:pos="4820"/>
        <w:tab w:val="right" w:pos="9640"/>
      </w:tabs>
      <w:spacing w:before="240"/>
      <w:jc w:val="center"/>
      <w:rPr>
        <w:rFonts w:ascii="Arial" w:hAnsi="Arial" w:cs="Arial"/>
        <w:snapToGrid w:val="0"/>
        <w:sz w:val="18"/>
        <w:szCs w:val="18"/>
      </w:rPr>
    </w:pPr>
    <w:r w:rsidRPr="00B2092F">
      <w:rPr>
        <w:rStyle w:val="slostrnky"/>
        <w:rFonts w:ascii="Arial" w:hAnsi="Arial" w:cs="Arial"/>
        <w:sz w:val="18"/>
        <w:szCs w:val="18"/>
      </w:rPr>
      <w:fldChar w:fldCharType="begin"/>
    </w:r>
    <w:r w:rsidR="00597070" w:rsidRPr="00B2092F">
      <w:rPr>
        <w:rStyle w:val="slostrnky"/>
        <w:rFonts w:ascii="Arial" w:hAnsi="Arial" w:cs="Arial"/>
        <w:sz w:val="18"/>
        <w:szCs w:val="18"/>
      </w:rPr>
      <w:instrText xml:space="preserve"> PAGE </w:instrText>
    </w:r>
    <w:r w:rsidRPr="00B2092F">
      <w:rPr>
        <w:rStyle w:val="slostrnky"/>
        <w:rFonts w:ascii="Arial" w:hAnsi="Arial" w:cs="Arial"/>
        <w:sz w:val="18"/>
        <w:szCs w:val="18"/>
      </w:rPr>
      <w:fldChar w:fldCharType="separate"/>
    </w:r>
    <w:r w:rsidR="004F657C">
      <w:rPr>
        <w:rStyle w:val="slostrnky"/>
        <w:rFonts w:ascii="Arial" w:hAnsi="Arial" w:cs="Arial"/>
        <w:noProof/>
        <w:sz w:val="18"/>
        <w:szCs w:val="18"/>
      </w:rPr>
      <w:t>5</w:t>
    </w:r>
    <w:r w:rsidRPr="00B2092F">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33124" w14:textId="77777777" w:rsidR="00F13AB6" w:rsidRDefault="00F13AB6" w:rsidP="00F00822">
      <w:r>
        <w:separator/>
      </w:r>
    </w:p>
  </w:footnote>
  <w:footnote w:type="continuationSeparator" w:id="0">
    <w:p w14:paraId="52D6600A" w14:textId="77777777" w:rsidR="00F13AB6" w:rsidRDefault="00F13AB6" w:rsidP="00F00822">
      <w:r>
        <w:continuationSeparator/>
      </w:r>
    </w:p>
  </w:footnote>
  <w:footnote w:type="continuationNotice" w:id="1">
    <w:p w14:paraId="029F6765" w14:textId="77777777" w:rsidR="00F13AB6" w:rsidRDefault="00F13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F480" w14:textId="7704791A" w:rsidR="00685976" w:rsidRPr="00903023" w:rsidRDefault="00685976" w:rsidP="00F04A78">
    <w:pPr>
      <w:pStyle w:val="Zhlav"/>
      <w:jc w:val="right"/>
      <w:rPr>
        <w:rFonts w:ascii="Arial" w:hAnsi="Arial" w:cs="Arial"/>
        <w:b/>
        <w:bCs/>
        <w:sz w:val="18"/>
        <w:szCs w:val="18"/>
      </w:rPr>
    </w:pPr>
    <w:r w:rsidRPr="00903023">
      <w:rPr>
        <w:rFonts w:ascii="Arial" w:hAnsi="Arial" w:cs="Arial"/>
        <w:b/>
        <w:bCs/>
        <w:sz w:val="18"/>
        <w:szCs w:val="18"/>
      </w:rPr>
      <w:t>PO</w:t>
    </w:r>
    <w:r w:rsidR="00F04A78" w:rsidRPr="00903023">
      <w:rPr>
        <w:rFonts w:ascii="Arial" w:hAnsi="Arial" w:cs="Arial"/>
        <w:b/>
        <w:bCs/>
        <w:sz w:val="18"/>
        <w:szCs w:val="18"/>
      </w:rPr>
      <w:t xml:space="preserve"> </w:t>
    </w:r>
    <w:r w:rsidR="008E2612" w:rsidRPr="00903023">
      <w:rPr>
        <w:rFonts w:ascii="Arial" w:hAnsi="Arial" w:cs="Arial"/>
        <w:b/>
        <w:bCs/>
        <w:sz w:val="18"/>
        <w:szCs w:val="18"/>
      </w:rPr>
      <w:t>178</w:t>
    </w:r>
    <w:r w:rsidRPr="00903023">
      <w:rPr>
        <w:rFonts w:ascii="Arial" w:hAnsi="Arial" w:cs="Arial"/>
        <w:b/>
        <w:bCs/>
        <w:sz w:val="18"/>
        <w:szCs w:val="18"/>
      </w:rPr>
      <w:t>/S/2</w:t>
    </w:r>
    <w:r w:rsidR="00272F97" w:rsidRPr="00903023">
      <w:rPr>
        <w:rFonts w:ascii="Arial" w:hAnsi="Arial" w:cs="Arial"/>
        <w:b/>
        <w:bCs/>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3" w15:restartNumberingAfterBreak="0">
    <w:nsid w:val="00F6050A"/>
    <w:multiLevelType w:val="hybridMultilevel"/>
    <w:tmpl w:val="D0F0096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FE00FE"/>
    <w:multiLevelType w:val="hybridMultilevel"/>
    <w:tmpl w:val="9DFEBB6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1100A2"/>
    <w:multiLevelType w:val="hybridMultilevel"/>
    <w:tmpl w:val="1D1879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536A370"/>
    <w:multiLevelType w:val="hybridMultilevel"/>
    <w:tmpl w:val="E0E66A88"/>
    <w:lvl w:ilvl="0" w:tplc="826A956A">
      <w:start w:val="1"/>
      <w:numFmt w:val="bullet"/>
      <w:lvlText w:val=""/>
      <w:lvlJc w:val="left"/>
      <w:pPr>
        <w:ind w:left="720" w:hanging="360"/>
      </w:pPr>
      <w:rPr>
        <w:rFonts w:ascii="Symbol" w:hAnsi="Symbol" w:hint="default"/>
      </w:rPr>
    </w:lvl>
    <w:lvl w:ilvl="1" w:tplc="95461CA2">
      <w:start w:val="1"/>
      <w:numFmt w:val="bullet"/>
      <w:lvlText w:val="o"/>
      <w:lvlJc w:val="left"/>
      <w:pPr>
        <w:ind w:left="1440" w:hanging="360"/>
      </w:pPr>
      <w:rPr>
        <w:rFonts w:ascii="Courier New" w:hAnsi="Courier New" w:hint="default"/>
      </w:rPr>
    </w:lvl>
    <w:lvl w:ilvl="2" w:tplc="C6B45F4C">
      <w:start w:val="1"/>
      <w:numFmt w:val="bullet"/>
      <w:lvlText w:val=""/>
      <w:lvlJc w:val="left"/>
      <w:pPr>
        <w:ind w:left="2160" w:hanging="360"/>
      </w:pPr>
      <w:rPr>
        <w:rFonts w:ascii="Wingdings" w:hAnsi="Wingdings" w:hint="default"/>
      </w:rPr>
    </w:lvl>
    <w:lvl w:ilvl="3" w:tplc="597EBE56">
      <w:start w:val="1"/>
      <w:numFmt w:val="bullet"/>
      <w:lvlText w:val=""/>
      <w:lvlJc w:val="left"/>
      <w:pPr>
        <w:ind w:left="2880" w:hanging="360"/>
      </w:pPr>
      <w:rPr>
        <w:rFonts w:ascii="Symbol" w:hAnsi="Symbol" w:hint="default"/>
      </w:rPr>
    </w:lvl>
    <w:lvl w:ilvl="4" w:tplc="953C856E">
      <w:start w:val="1"/>
      <w:numFmt w:val="bullet"/>
      <w:lvlText w:val="o"/>
      <w:lvlJc w:val="left"/>
      <w:pPr>
        <w:ind w:left="3600" w:hanging="360"/>
      </w:pPr>
      <w:rPr>
        <w:rFonts w:ascii="Courier New" w:hAnsi="Courier New" w:hint="default"/>
      </w:rPr>
    </w:lvl>
    <w:lvl w:ilvl="5" w:tplc="4FEA16F6">
      <w:start w:val="1"/>
      <w:numFmt w:val="bullet"/>
      <w:lvlText w:val=""/>
      <w:lvlJc w:val="left"/>
      <w:pPr>
        <w:ind w:left="4320" w:hanging="360"/>
      </w:pPr>
      <w:rPr>
        <w:rFonts w:ascii="Wingdings" w:hAnsi="Wingdings" w:hint="default"/>
      </w:rPr>
    </w:lvl>
    <w:lvl w:ilvl="6" w:tplc="5282D564">
      <w:start w:val="1"/>
      <w:numFmt w:val="bullet"/>
      <w:lvlText w:val=""/>
      <w:lvlJc w:val="left"/>
      <w:pPr>
        <w:ind w:left="5040" w:hanging="360"/>
      </w:pPr>
      <w:rPr>
        <w:rFonts w:ascii="Symbol" w:hAnsi="Symbol" w:hint="default"/>
      </w:rPr>
    </w:lvl>
    <w:lvl w:ilvl="7" w:tplc="DA72F980">
      <w:start w:val="1"/>
      <w:numFmt w:val="bullet"/>
      <w:lvlText w:val="o"/>
      <w:lvlJc w:val="left"/>
      <w:pPr>
        <w:ind w:left="5760" w:hanging="360"/>
      </w:pPr>
      <w:rPr>
        <w:rFonts w:ascii="Courier New" w:hAnsi="Courier New" w:hint="default"/>
      </w:rPr>
    </w:lvl>
    <w:lvl w:ilvl="8" w:tplc="4EB03D44">
      <w:start w:val="1"/>
      <w:numFmt w:val="bullet"/>
      <w:lvlText w:val=""/>
      <w:lvlJc w:val="left"/>
      <w:pPr>
        <w:ind w:left="6480" w:hanging="360"/>
      </w:pPr>
      <w:rPr>
        <w:rFonts w:ascii="Wingdings" w:hAnsi="Wingdings" w:hint="default"/>
      </w:rPr>
    </w:lvl>
  </w:abstractNum>
  <w:abstractNum w:abstractNumId="7" w15:restartNumberingAfterBreak="0">
    <w:nsid w:val="05A23F00"/>
    <w:multiLevelType w:val="hybridMultilevel"/>
    <w:tmpl w:val="C652B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C5741A"/>
    <w:multiLevelType w:val="hybridMultilevel"/>
    <w:tmpl w:val="F3523A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9D67639"/>
    <w:multiLevelType w:val="hybridMultilevel"/>
    <w:tmpl w:val="FFBC8D9C"/>
    <w:lvl w:ilvl="0" w:tplc="04050001">
      <w:start w:val="1"/>
      <w:numFmt w:val="bullet"/>
      <w:lvlText w:val=""/>
      <w:lvlJc w:val="left"/>
      <w:pPr>
        <w:tabs>
          <w:tab w:val="num" w:pos="360"/>
        </w:tabs>
        <w:ind w:left="360" w:hanging="360"/>
      </w:pPr>
      <w:rPr>
        <w:rFonts w:ascii="Symbol" w:hAnsi="Symbol" w:hint="default"/>
        <w:i w:val="0"/>
      </w:rPr>
    </w:lvl>
    <w:lvl w:ilvl="1" w:tplc="81681622">
      <w:start w:val="1"/>
      <w:numFmt w:val="decimal"/>
      <w:lvlText w:val="%2."/>
      <w:lvlJc w:val="left"/>
      <w:pPr>
        <w:tabs>
          <w:tab w:val="num" w:pos="1440"/>
        </w:tabs>
        <w:ind w:left="1440" w:hanging="360"/>
      </w:pPr>
      <w:rPr>
        <w:rFonts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0ADB32C6"/>
    <w:multiLevelType w:val="multilevel"/>
    <w:tmpl w:val="262C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E67C94"/>
    <w:multiLevelType w:val="hybridMultilevel"/>
    <w:tmpl w:val="0CA6859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12DB02C"/>
    <w:multiLevelType w:val="hybridMultilevel"/>
    <w:tmpl w:val="E4AC1EE4"/>
    <w:lvl w:ilvl="0" w:tplc="76620854">
      <w:start w:val="1"/>
      <w:numFmt w:val="decimal"/>
      <w:lvlText w:val="%1."/>
      <w:lvlJc w:val="left"/>
      <w:pPr>
        <w:ind w:left="720" w:hanging="360"/>
      </w:pPr>
    </w:lvl>
    <w:lvl w:ilvl="1" w:tplc="F7A03EA8">
      <w:start w:val="1"/>
      <w:numFmt w:val="lowerLetter"/>
      <w:lvlText w:val="%2."/>
      <w:lvlJc w:val="left"/>
      <w:pPr>
        <w:ind w:left="1440" w:hanging="360"/>
      </w:pPr>
    </w:lvl>
    <w:lvl w:ilvl="2" w:tplc="3F60AD5C">
      <w:start w:val="1"/>
      <w:numFmt w:val="lowerRoman"/>
      <w:lvlText w:val="%3."/>
      <w:lvlJc w:val="right"/>
      <w:pPr>
        <w:ind w:left="2160" w:hanging="180"/>
      </w:pPr>
    </w:lvl>
    <w:lvl w:ilvl="3" w:tplc="379E3186">
      <w:start w:val="1"/>
      <w:numFmt w:val="decimal"/>
      <w:lvlText w:val="%4."/>
      <w:lvlJc w:val="left"/>
      <w:pPr>
        <w:ind w:left="2880" w:hanging="360"/>
      </w:pPr>
    </w:lvl>
    <w:lvl w:ilvl="4" w:tplc="4BF6853C">
      <w:start w:val="1"/>
      <w:numFmt w:val="lowerLetter"/>
      <w:lvlText w:val="%5."/>
      <w:lvlJc w:val="left"/>
      <w:pPr>
        <w:ind w:left="3600" w:hanging="360"/>
      </w:pPr>
    </w:lvl>
    <w:lvl w:ilvl="5" w:tplc="D54C6700">
      <w:start w:val="1"/>
      <w:numFmt w:val="lowerRoman"/>
      <w:lvlText w:val="%6."/>
      <w:lvlJc w:val="right"/>
      <w:pPr>
        <w:ind w:left="4320" w:hanging="180"/>
      </w:pPr>
    </w:lvl>
    <w:lvl w:ilvl="6" w:tplc="FDD8E778">
      <w:start w:val="1"/>
      <w:numFmt w:val="decimal"/>
      <w:lvlText w:val="%7."/>
      <w:lvlJc w:val="left"/>
      <w:pPr>
        <w:ind w:left="5040" w:hanging="360"/>
      </w:pPr>
    </w:lvl>
    <w:lvl w:ilvl="7" w:tplc="64D23BE2">
      <w:start w:val="1"/>
      <w:numFmt w:val="lowerLetter"/>
      <w:lvlText w:val="%8."/>
      <w:lvlJc w:val="left"/>
      <w:pPr>
        <w:ind w:left="5760" w:hanging="360"/>
      </w:pPr>
    </w:lvl>
    <w:lvl w:ilvl="8" w:tplc="A4445C32">
      <w:start w:val="1"/>
      <w:numFmt w:val="lowerRoman"/>
      <w:lvlText w:val="%9."/>
      <w:lvlJc w:val="right"/>
      <w:pPr>
        <w:ind w:left="6480" w:hanging="180"/>
      </w:pPr>
    </w:lvl>
  </w:abstractNum>
  <w:abstractNum w:abstractNumId="13" w15:restartNumberingAfterBreak="0">
    <w:nsid w:val="112E3F56"/>
    <w:multiLevelType w:val="hybridMultilevel"/>
    <w:tmpl w:val="EE64003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121E8A38"/>
    <w:multiLevelType w:val="hybridMultilevel"/>
    <w:tmpl w:val="50D0AE70"/>
    <w:lvl w:ilvl="0" w:tplc="A8D45842">
      <w:start w:val="1"/>
      <w:numFmt w:val="bullet"/>
      <w:lvlText w:val="·"/>
      <w:lvlJc w:val="left"/>
      <w:pPr>
        <w:ind w:left="720" w:hanging="360"/>
      </w:pPr>
      <w:rPr>
        <w:rFonts w:ascii="Symbol" w:hAnsi="Symbol" w:hint="default"/>
      </w:rPr>
    </w:lvl>
    <w:lvl w:ilvl="1" w:tplc="7122A486">
      <w:start w:val="1"/>
      <w:numFmt w:val="bullet"/>
      <w:lvlText w:val="o"/>
      <w:lvlJc w:val="left"/>
      <w:pPr>
        <w:ind w:left="1440" w:hanging="360"/>
      </w:pPr>
      <w:rPr>
        <w:rFonts w:ascii="Courier New" w:hAnsi="Courier New" w:hint="default"/>
      </w:rPr>
    </w:lvl>
    <w:lvl w:ilvl="2" w:tplc="414A000E">
      <w:start w:val="1"/>
      <w:numFmt w:val="bullet"/>
      <w:lvlText w:val=""/>
      <w:lvlJc w:val="left"/>
      <w:pPr>
        <w:ind w:left="2160" w:hanging="360"/>
      </w:pPr>
      <w:rPr>
        <w:rFonts w:ascii="Wingdings" w:hAnsi="Wingdings" w:hint="default"/>
      </w:rPr>
    </w:lvl>
    <w:lvl w:ilvl="3" w:tplc="658AE5A4">
      <w:start w:val="1"/>
      <w:numFmt w:val="bullet"/>
      <w:lvlText w:val=""/>
      <w:lvlJc w:val="left"/>
      <w:pPr>
        <w:ind w:left="2880" w:hanging="360"/>
      </w:pPr>
      <w:rPr>
        <w:rFonts w:ascii="Symbol" w:hAnsi="Symbol" w:hint="default"/>
      </w:rPr>
    </w:lvl>
    <w:lvl w:ilvl="4" w:tplc="7F80EFE2">
      <w:start w:val="1"/>
      <w:numFmt w:val="bullet"/>
      <w:lvlText w:val="o"/>
      <w:lvlJc w:val="left"/>
      <w:pPr>
        <w:ind w:left="3600" w:hanging="360"/>
      </w:pPr>
      <w:rPr>
        <w:rFonts w:ascii="Courier New" w:hAnsi="Courier New" w:hint="default"/>
      </w:rPr>
    </w:lvl>
    <w:lvl w:ilvl="5" w:tplc="638C5FFA">
      <w:start w:val="1"/>
      <w:numFmt w:val="bullet"/>
      <w:lvlText w:val=""/>
      <w:lvlJc w:val="left"/>
      <w:pPr>
        <w:ind w:left="4320" w:hanging="360"/>
      </w:pPr>
      <w:rPr>
        <w:rFonts w:ascii="Wingdings" w:hAnsi="Wingdings" w:hint="default"/>
      </w:rPr>
    </w:lvl>
    <w:lvl w:ilvl="6" w:tplc="591AD446">
      <w:start w:val="1"/>
      <w:numFmt w:val="bullet"/>
      <w:lvlText w:val=""/>
      <w:lvlJc w:val="left"/>
      <w:pPr>
        <w:ind w:left="5040" w:hanging="360"/>
      </w:pPr>
      <w:rPr>
        <w:rFonts w:ascii="Symbol" w:hAnsi="Symbol" w:hint="default"/>
      </w:rPr>
    </w:lvl>
    <w:lvl w:ilvl="7" w:tplc="1932095E">
      <w:start w:val="1"/>
      <w:numFmt w:val="bullet"/>
      <w:lvlText w:val="o"/>
      <w:lvlJc w:val="left"/>
      <w:pPr>
        <w:ind w:left="5760" w:hanging="360"/>
      </w:pPr>
      <w:rPr>
        <w:rFonts w:ascii="Courier New" w:hAnsi="Courier New" w:hint="default"/>
      </w:rPr>
    </w:lvl>
    <w:lvl w:ilvl="8" w:tplc="D4A0BEBC">
      <w:start w:val="1"/>
      <w:numFmt w:val="bullet"/>
      <w:lvlText w:val=""/>
      <w:lvlJc w:val="left"/>
      <w:pPr>
        <w:ind w:left="6480" w:hanging="360"/>
      </w:pPr>
      <w:rPr>
        <w:rFonts w:ascii="Wingdings" w:hAnsi="Wingdings" w:hint="default"/>
      </w:rPr>
    </w:lvl>
  </w:abstractNum>
  <w:abstractNum w:abstractNumId="15" w15:restartNumberingAfterBreak="0">
    <w:nsid w:val="12823911"/>
    <w:multiLevelType w:val="hybridMultilevel"/>
    <w:tmpl w:val="1D18793C"/>
    <w:lvl w:ilvl="0" w:tplc="0405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35C70C1"/>
    <w:multiLevelType w:val="multilevel"/>
    <w:tmpl w:val="D41E3AE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ahoma" w:eastAsia="Times New Roman" w:hAnsi="Tahoma"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3DF9140"/>
    <w:multiLevelType w:val="hybridMultilevel"/>
    <w:tmpl w:val="62EA11F4"/>
    <w:lvl w:ilvl="0" w:tplc="384E7020">
      <w:start w:val="1"/>
      <w:numFmt w:val="bullet"/>
      <w:lvlText w:val=""/>
      <w:lvlJc w:val="left"/>
      <w:pPr>
        <w:ind w:left="720" w:hanging="360"/>
      </w:pPr>
      <w:rPr>
        <w:rFonts w:ascii="Symbol" w:hAnsi="Symbol" w:hint="default"/>
      </w:rPr>
    </w:lvl>
    <w:lvl w:ilvl="1" w:tplc="1452DC08">
      <w:start w:val="1"/>
      <w:numFmt w:val="bullet"/>
      <w:lvlText w:val="o"/>
      <w:lvlJc w:val="left"/>
      <w:pPr>
        <w:ind w:left="1440" w:hanging="360"/>
      </w:pPr>
      <w:rPr>
        <w:rFonts w:ascii="Symbol" w:hAnsi="Symbol" w:hint="default"/>
      </w:rPr>
    </w:lvl>
    <w:lvl w:ilvl="2" w:tplc="98D0D41E">
      <w:start w:val="1"/>
      <w:numFmt w:val="bullet"/>
      <w:lvlText w:val=""/>
      <w:lvlJc w:val="left"/>
      <w:pPr>
        <w:ind w:left="2160" w:hanging="360"/>
      </w:pPr>
      <w:rPr>
        <w:rFonts w:ascii="Wingdings" w:hAnsi="Wingdings" w:hint="default"/>
      </w:rPr>
    </w:lvl>
    <w:lvl w:ilvl="3" w:tplc="067E6A22">
      <w:start w:val="1"/>
      <w:numFmt w:val="bullet"/>
      <w:lvlText w:val=""/>
      <w:lvlJc w:val="left"/>
      <w:pPr>
        <w:ind w:left="2880" w:hanging="360"/>
      </w:pPr>
      <w:rPr>
        <w:rFonts w:ascii="Symbol" w:hAnsi="Symbol" w:hint="default"/>
      </w:rPr>
    </w:lvl>
    <w:lvl w:ilvl="4" w:tplc="0BE22124">
      <w:start w:val="1"/>
      <w:numFmt w:val="bullet"/>
      <w:lvlText w:val="o"/>
      <w:lvlJc w:val="left"/>
      <w:pPr>
        <w:ind w:left="3600" w:hanging="360"/>
      </w:pPr>
      <w:rPr>
        <w:rFonts w:ascii="Courier New" w:hAnsi="Courier New" w:hint="default"/>
      </w:rPr>
    </w:lvl>
    <w:lvl w:ilvl="5" w:tplc="C792AE8E">
      <w:start w:val="1"/>
      <w:numFmt w:val="bullet"/>
      <w:lvlText w:val=""/>
      <w:lvlJc w:val="left"/>
      <w:pPr>
        <w:ind w:left="4320" w:hanging="360"/>
      </w:pPr>
      <w:rPr>
        <w:rFonts w:ascii="Wingdings" w:hAnsi="Wingdings" w:hint="default"/>
      </w:rPr>
    </w:lvl>
    <w:lvl w:ilvl="6" w:tplc="EDB27FEC">
      <w:start w:val="1"/>
      <w:numFmt w:val="bullet"/>
      <w:lvlText w:val=""/>
      <w:lvlJc w:val="left"/>
      <w:pPr>
        <w:ind w:left="5040" w:hanging="360"/>
      </w:pPr>
      <w:rPr>
        <w:rFonts w:ascii="Symbol" w:hAnsi="Symbol" w:hint="default"/>
      </w:rPr>
    </w:lvl>
    <w:lvl w:ilvl="7" w:tplc="E6C00E18">
      <w:start w:val="1"/>
      <w:numFmt w:val="bullet"/>
      <w:lvlText w:val="o"/>
      <w:lvlJc w:val="left"/>
      <w:pPr>
        <w:ind w:left="5760" w:hanging="360"/>
      </w:pPr>
      <w:rPr>
        <w:rFonts w:ascii="Courier New" w:hAnsi="Courier New" w:hint="default"/>
      </w:rPr>
    </w:lvl>
    <w:lvl w:ilvl="8" w:tplc="ED28A42C">
      <w:start w:val="1"/>
      <w:numFmt w:val="bullet"/>
      <w:lvlText w:val=""/>
      <w:lvlJc w:val="left"/>
      <w:pPr>
        <w:ind w:left="6480" w:hanging="360"/>
      </w:pPr>
      <w:rPr>
        <w:rFonts w:ascii="Wingdings" w:hAnsi="Wingdings" w:hint="default"/>
      </w:rPr>
    </w:lvl>
  </w:abstractNum>
  <w:abstractNum w:abstractNumId="18" w15:restartNumberingAfterBreak="0">
    <w:nsid w:val="143186D8"/>
    <w:multiLevelType w:val="hybridMultilevel"/>
    <w:tmpl w:val="3A16D16A"/>
    <w:lvl w:ilvl="0" w:tplc="7F2C4A88">
      <w:start w:val="1"/>
      <w:numFmt w:val="bullet"/>
      <w:lvlText w:val=""/>
      <w:lvlJc w:val="left"/>
      <w:pPr>
        <w:ind w:left="720" w:hanging="360"/>
      </w:pPr>
      <w:rPr>
        <w:rFonts w:ascii="Symbol" w:hAnsi="Symbol" w:hint="default"/>
      </w:rPr>
    </w:lvl>
    <w:lvl w:ilvl="1" w:tplc="BBC063DA">
      <w:start w:val="1"/>
      <w:numFmt w:val="bullet"/>
      <w:lvlText w:val="o"/>
      <w:lvlJc w:val="left"/>
      <w:pPr>
        <w:ind w:left="1440" w:hanging="360"/>
      </w:pPr>
      <w:rPr>
        <w:rFonts w:ascii="Courier New" w:hAnsi="Courier New" w:hint="default"/>
      </w:rPr>
    </w:lvl>
    <w:lvl w:ilvl="2" w:tplc="0C347834">
      <w:start w:val="1"/>
      <w:numFmt w:val="bullet"/>
      <w:lvlText w:val=""/>
      <w:lvlJc w:val="left"/>
      <w:pPr>
        <w:ind w:left="2160" w:hanging="360"/>
      </w:pPr>
      <w:rPr>
        <w:rFonts w:ascii="Wingdings" w:hAnsi="Wingdings" w:hint="default"/>
      </w:rPr>
    </w:lvl>
    <w:lvl w:ilvl="3" w:tplc="D1961644">
      <w:start w:val="1"/>
      <w:numFmt w:val="bullet"/>
      <w:lvlText w:val=""/>
      <w:lvlJc w:val="left"/>
      <w:pPr>
        <w:ind w:left="2880" w:hanging="360"/>
      </w:pPr>
      <w:rPr>
        <w:rFonts w:ascii="Symbol" w:hAnsi="Symbol" w:hint="default"/>
      </w:rPr>
    </w:lvl>
    <w:lvl w:ilvl="4" w:tplc="A1443C56">
      <w:start w:val="1"/>
      <w:numFmt w:val="bullet"/>
      <w:lvlText w:val="o"/>
      <w:lvlJc w:val="left"/>
      <w:pPr>
        <w:ind w:left="3600" w:hanging="360"/>
      </w:pPr>
      <w:rPr>
        <w:rFonts w:ascii="Courier New" w:hAnsi="Courier New" w:hint="default"/>
      </w:rPr>
    </w:lvl>
    <w:lvl w:ilvl="5" w:tplc="29E469C0">
      <w:start w:val="1"/>
      <w:numFmt w:val="bullet"/>
      <w:lvlText w:val=""/>
      <w:lvlJc w:val="left"/>
      <w:pPr>
        <w:ind w:left="4320" w:hanging="360"/>
      </w:pPr>
      <w:rPr>
        <w:rFonts w:ascii="Wingdings" w:hAnsi="Wingdings" w:hint="default"/>
      </w:rPr>
    </w:lvl>
    <w:lvl w:ilvl="6" w:tplc="4164E7C4">
      <w:start w:val="1"/>
      <w:numFmt w:val="bullet"/>
      <w:lvlText w:val=""/>
      <w:lvlJc w:val="left"/>
      <w:pPr>
        <w:ind w:left="5040" w:hanging="360"/>
      </w:pPr>
      <w:rPr>
        <w:rFonts w:ascii="Symbol" w:hAnsi="Symbol" w:hint="default"/>
      </w:rPr>
    </w:lvl>
    <w:lvl w:ilvl="7" w:tplc="F6D026F6">
      <w:start w:val="1"/>
      <w:numFmt w:val="bullet"/>
      <w:lvlText w:val="o"/>
      <w:lvlJc w:val="left"/>
      <w:pPr>
        <w:ind w:left="5760" w:hanging="360"/>
      </w:pPr>
      <w:rPr>
        <w:rFonts w:ascii="Courier New" w:hAnsi="Courier New" w:hint="default"/>
      </w:rPr>
    </w:lvl>
    <w:lvl w:ilvl="8" w:tplc="149882C0">
      <w:start w:val="1"/>
      <w:numFmt w:val="bullet"/>
      <w:lvlText w:val=""/>
      <w:lvlJc w:val="left"/>
      <w:pPr>
        <w:ind w:left="6480" w:hanging="360"/>
      </w:pPr>
      <w:rPr>
        <w:rFonts w:ascii="Wingdings" w:hAnsi="Wingdings" w:hint="default"/>
      </w:rPr>
    </w:lvl>
  </w:abstractNum>
  <w:abstractNum w:abstractNumId="19" w15:restartNumberingAfterBreak="0">
    <w:nsid w:val="16CC344C"/>
    <w:multiLevelType w:val="hybridMultilevel"/>
    <w:tmpl w:val="30DA6B7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183F5E74"/>
    <w:multiLevelType w:val="hybridMultilevel"/>
    <w:tmpl w:val="C4522E86"/>
    <w:lvl w:ilvl="0" w:tplc="2EFA75F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195634FB"/>
    <w:multiLevelType w:val="hybridMultilevel"/>
    <w:tmpl w:val="8FF06638"/>
    <w:lvl w:ilvl="0" w:tplc="2EFA75F0">
      <w:start w:val="1"/>
      <w:numFmt w:val="bullet"/>
      <w:lvlText w:val="̵"/>
      <w:lvlJc w:val="left"/>
      <w:pPr>
        <w:ind w:left="720" w:hanging="360"/>
      </w:pPr>
      <w:rPr>
        <w:rFonts w:ascii="Courier New" w:hAnsi="Courier New"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1E22896D"/>
    <w:multiLevelType w:val="hybridMultilevel"/>
    <w:tmpl w:val="F0D6DAB4"/>
    <w:lvl w:ilvl="0" w:tplc="EA44C246">
      <w:start w:val="1"/>
      <w:numFmt w:val="bullet"/>
      <w:lvlText w:val=""/>
      <w:lvlJc w:val="left"/>
      <w:pPr>
        <w:ind w:left="720" w:hanging="360"/>
      </w:pPr>
      <w:rPr>
        <w:rFonts w:ascii="Symbol" w:hAnsi="Symbol" w:hint="default"/>
      </w:rPr>
    </w:lvl>
    <w:lvl w:ilvl="1" w:tplc="81F4D2F8">
      <w:start w:val="1"/>
      <w:numFmt w:val="bullet"/>
      <w:lvlText w:val="o"/>
      <w:lvlJc w:val="left"/>
      <w:pPr>
        <w:ind w:left="1440" w:hanging="360"/>
      </w:pPr>
      <w:rPr>
        <w:rFonts w:ascii="Courier New" w:hAnsi="Courier New" w:hint="default"/>
      </w:rPr>
    </w:lvl>
    <w:lvl w:ilvl="2" w:tplc="F2B0F072">
      <w:start w:val="1"/>
      <w:numFmt w:val="bullet"/>
      <w:lvlText w:val=""/>
      <w:lvlJc w:val="left"/>
      <w:pPr>
        <w:ind w:left="2160" w:hanging="360"/>
      </w:pPr>
      <w:rPr>
        <w:rFonts w:ascii="Wingdings" w:hAnsi="Wingdings" w:hint="default"/>
      </w:rPr>
    </w:lvl>
    <w:lvl w:ilvl="3" w:tplc="076ADADA">
      <w:start w:val="1"/>
      <w:numFmt w:val="bullet"/>
      <w:lvlText w:val=""/>
      <w:lvlJc w:val="left"/>
      <w:pPr>
        <w:ind w:left="2880" w:hanging="360"/>
      </w:pPr>
      <w:rPr>
        <w:rFonts w:ascii="Symbol" w:hAnsi="Symbol" w:hint="default"/>
      </w:rPr>
    </w:lvl>
    <w:lvl w:ilvl="4" w:tplc="5DE223F0">
      <w:start w:val="1"/>
      <w:numFmt w:val="bullet"/>
      <w:lvlText w:val="o"/>
      <w:lvlJc w:val="left"/>
      <w:pPr>
        <w:ind w:left="3600" w:hanging="360"/>
      </w:pPr>
      <w:rPr>
        <w:rFonts w:ascii="Courier New" w:hAnsi="Courier New" w:hint="default"/>
      </w:rPr>
    </w:lvl>
    <w:lvl w:ilvl="5" w:tplc="365E18A6">
      <w:start w:val="1"/>
      <w:numFmt w:val="bullet"/>
      <w:lvlText w:val=""/>
      <w:lvlJc w:val="left"/>
      <w:pPr>
        <w:ind w:left="4320" w:hanging="360"/>
      </w:pPr>
      <w:rPr>
        <w:rFonts w:ascii="Wingdings" w:hAnsi="Wingdings" w:hint="default"/>
      </w:rPr>
    </w:lvl>
    <w:lvl w:ilvl="6" w:tplc="127A1394">
      <w:start w:val="1"/>
      <w:numFmt w:val="bullet"/>
      <w:lvlText w:val=""/>
      <w:lvlJc w:val="left"/>
      <w:pPr>
        <w:ind w:left="5040" w:hanging="360"/>
      </w:pPr>
      <w:rPr>
        <w:rFonts w:ascii="Symbol" w:hAnsi="Symbol" w:hint="default"/>
      </w:rPr>
    </w:lvl>
    <w:lvl w:ilvl="7" w:tplc="55949D20">
      <w:start w:val="1"/>
      <w:numFmt w:val="bullet"/>
      <w:lvlText w:val="o"/>
      <w:lvlJc w:val="left"/>
      <w:pPr>
        <w:ind w:left="5760" w:hanging="360"/>
      </w:pPr>
      <w:rPr>
        <w:rFonts w:ascii="Courier New" w:hAnsi="Courier New" w:hint="default"/>
      </w:rPr>
    </w:lvl>
    <w:lvl w:ilvl="8" w:tplc="771CE4E8">
      <w:start w:val="1"/>
      <w:numFmt w:val="bullet"/>
      <w:lvlText w:val=""/>
      <w:lvlJc w:val="left"/>
      <w:pPr>
        <w:ind w:left="6480" w:hanging="360"/>
      </w:pPr>
      <w:rPr>
        <w:rFonts w:ascii="Wingdings" w:hAnsi="Wingdings" w:hint="default"/>
      </w:rPr>
    </w:lvl>
  </w:abstractNum>
  <w:abstractNum w:abstractNumId="23" w15:restartNumberingAfterBreak="0">
    <w:nsid w:val="1E9F7E2A"/>
    <w:multiLevelType w:val="multilevel"/>
    <w:tmpl w:val="33767E4A"/>
    <w:lvl w:ilvl="0">
      <w:start w:val="1"/>
      <w:numFmt w:val="decimal"/>
      <w:lvlText w:val="%1."/>
      <w:lvlJc w:val="left"/>
      <w:pPr>
        <w:tabs>
          <w:tab w:val="num" w:pos="397"/>
        </w:tabs>
        <w:ind w:left="397" w:hanging="397"/>
      </w:pPr>
      <w:rPr>
        <w:rFonts w:hint="default"/>
        <w:b w:val="0"/>
      </w:rPr>
    </w:lvl>
    <w:lvl w:ilvl="1">
      <w:start w:val="1"/>
      <w:numFmt w:val="bullet"/>
      <w:lvlText w:val="‐"/>
      <w:lvlJc w:val="left"/>
      <w:pPr>
        <w:tabs>
          <w:tab w:val="num" w:pos="680"/>
        </w:tabs>
        <w:ind w:left="680" w:hanging="283"/>
      </w:pPr>
      <w:rPr>
        <w:rFonts w:ascii="Trebuchet MS" w:hAnsi="Trebuchet MS" w:hint="default"/>
      </w:rPr>
    </w:lvl>
    <w:lvl w:ilvl="2">
      <w:start w:val="1"/>
      <w:numFmt w:val="decimal"/>
      <w:lvlText w:val="5.8.%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FCC0ED8"/>
    <w:multiLevelType w:val="multilevel"/>
    <w:tmpl w:val="6B74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595F2E"/>
    <w:multiLevelType w:val="hybridMultilevel"/>
    <w:tmpl w:val="7FB0E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3D5D830"/>
    <w:multiLevelType w:val="hybridMultilevel"/>
    <w:tmpl w:val="7CAE9672"/>
    <w:lvl w:ilvl="0" w:tplc="22E27FCE">
      <w:start w:val="1"/>
      <w:numFmt w:val="bullet"/>
      <w:lvlText w:val=""/>
      <w:lvlJc w:val="left"/>
      <w:pPr>
        <w:ind w:left="720" w:hanging="360"/>
      </w:pPr>
      <w:rPr>
        <w:rFonts w:ascii="Symbol" w:hAnsi="Symbol" w:hint="default"/>
      </w:rPr>
    </w:lvl>
    <w:lvl w:ilvl="1" w:tplc="A5BE114C">
      <w:start w:val="1"/>
      <w:numFmt w:val="bullet"/>
      <w:lvlText w:val="o"/>
      <w:lvlJc w:val="left"/>
      <w:pPr>
        <w:ind w:left="1440" w:hanging="360"/>
      </w:pPr>
      <w:rPr>
        <w:rFonts w:ascii="Courier New" w:hAnsi="Courier New" w:hint="default"/>
      </w:rPr>
    </w:lvl>
    <w:lvl w:ilvl="2" w:tplc="0638D52E">
      <w:start w:val="1"/>
      <w:numFmt w:val="bullet"/>
      <w:lvlText w:val=""/>
      <w:lvlJc w:val="left"/>
      <w:pPr>
        <w:ind w:left="2160" w:hanging="360"/>
      </w:pPr>
      <w:rPr>
        <w:rFonts w:ascii="Wingdings" w:hAnsi="Wingdings" w:hint="default"/>
      </w:rPr>
    </w:lvl>
    <w:lvl w:ilvl="3" w:tplc="CF14AAE8">
      <w:start w:val="1"/>
      <w:numFmt w:val="bullet"/>
      <w:lvlText w:val=""/>
      <w:lvlJc w:val="left"/>
      <w:pPr>
        <w:ind w:left="2880" w:hanging="360"/>
      </w:pPr>
      <w:rPr>
        <w:rFonts w:ascii="Symbol" w:hAnsi="Symbol" w:hint="default"/>
      </w:rPr>
    </w:lvl>
    <w:lvl w:ilvl="4" w:tplc="EFFE67FC">
      <w:start w:val="1"/>
      <w:numFmt w:val="bullet"/>
      <w:lvlText w:val="o"/>
      <w:lvlJc w:val="left"/>
      <w:pPr>
        <w:ind w:left="3600" w:hanging="360"/>
      </w:pPr>
      <w:rPr>
        <w:rFonts w:ascii="Courier New" w:hAnsi="Courier New" w:hint="default"/>
      </w:rPr>
    </w:lvl>
    <w:lvl w:ilvl="5" w:tplc="AB2E6E82">
      <w:start w:val="1"/>
      <w:numFmt w:val="bullet"/>
      <w:lvlText w:val=""/>
      <w:lvlJc w:val="left"/>
      <w:pPr>
        <w:ind w:left="4320" w:hanging="360"/>
      </w:pPr>
      <w:rPr>
        <w:rFonts w:ascii="Wingdings" w:hAnsi="Wingdings" w:hint="default"/>
      </w:rPr>
    </w:lvl>
    <w:lvl w:ilvl="6" w:tplc="D88C3272">
      <w:start w:val="1"/>
      <w:numFmt w:val="bullet"/>
      <w:lvlText w:val=""/>
      <w:lvlJc w:val="left"/>
      <w:pPr>
        <w:ind w:left="5040" w:hanging="360"/>
      </w:pPr>
      <w:rPr>
        <w:rFonts w:ascii="Symbol" w:hAnsi="Symbol" w:hint="default"/>
      </w:rPr>
    </w:lvl>
    <w:lvl w:ilvl="7" w:tplc="C23063C2">
      <w:start w:val="1"/>
      <w:numFmt w:val="bullet"/>
      <w:lvlText w:val="o"/>
      <w:lvlJc w:val="left"/>
      <w:pPr>
        <w:ind w:left="5760" w:hanging="360"/>
      </w:pPr>
      <w:rPr>
        <w:rFonts w:ascii="Courier New" w:hAnsi="Courier New" w:hint="default"/>
      </w:rPr>
    </w:lvl>
    <w:lvl w:ilvl="8" w:tplc="7A4C3A7E">
      <w:start w:val="1"/>
      <w:numFmt w:val="bullet"/>
      <w:lvlText w:val=""/>
      <w:lvlJc w:val="left"/>
      <w:pPr>
        <w:ind w:left="6480" w:hanging="360"/>
      </w:pPr>
      <w:rPr>
        <w:rFonts w:ascii="Wingdings" w:hAnsi="Wingdings" w:hint="default"/>
      </w:rPr>
    </w:lvl>
  </w:abstractNum>
  <w:abstractNum w:abstractNumId="27" w15:restartNumberingAfterBreak="0">
    <w:nsid w:val="23E70E2A"/>
    <w:multiLevelType w:val="hybridMultilevel"/>
    <w:tmpl w:val="1D1879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27191760"/>
    <w:multiLevelType w:val="multilevel"/>
    <w:tmpl w:val="CA0E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137BC1"/>
    <w:multiLevelType w:val="hybridMultilevel"/>
    <w:tmpl w:val="4EAA38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302DF05B"/>
    <w:multiLevelType w:val="hybridMultilevel"/>
    <w:tmpl w:val="65C80822"/>
    <w:lvl w:ilvl="0" w:tplc="4A76E15A">
      <w:start w:val="1"/>
      <w:numFmt w:val="decimal"/>
      <w:lvlText w:val="%1."/>
      <w:lvlJc w:val="left"/>
      <w:pPr>
        <w:ind w:left="720" w:hanging="360"/>
      </w:pPr>
    </w:lvl>
    <w:lvl w:ilvl="1" w:tplc="BC268712">
      <w:start w:val="1"/>
      <w:numFmt w:val="lowerLetter"/>
      <w:lvlText w:val="%2."/>
      <w:lvlJc w:val="left"/>
      <w:pPr>
        <w:ind w:left="1440" w:hanging="360"/>
      </w:pPr>
    </w:lvl>
    <w:lvl w:ilvl="2" w:tplc="20E8DD74">
      <w:start w:val="1"/>
      <w:numFmt w:val="lowerRoman"/>
      <w:lvlText w:val="%3."/>
      <w:lvlJc w:val="right"/>
      <w:pPr>
        <w:ind w:left="2160" w:hanging="180"/>
      </w:pPr>
    </w:lvl>
    <w:lvl w:ilvl="3" w:tplc="6C42A7D6">
      <w:start w:val="1"/>
      <w:numFmt w:val="decimal"/>
      <w:lvlText w:val="%4."/>
      <w:lvlJc w:val="left"/>
      <w:pPr>
        <w:ind w:left="2880" w:hanging="360"/>
      </w:pPr>
    </w:lvl>
    <w:lvl w:ilvl="4" w:tplc="55A6388C">
      <w:start w:val="1"/>
      <w:numFmt w:val="lowerLetter"/>
      <w:lvlText w:val="%5."/>
      <w:lvlJc w:val="left"/>
      <w:pPr>
        <w:ind w:left="3600" w:hanging="360"/>
      </w:pPr>
    </w:lvl>
    <w:lvl w:ilvl="5" w:tplc="DE167C66">
      <w:start w:val="1"/>
      <w:numFmt w:val="lowerRoman"/>
      <w:lvlText w:val="%6."/>
      <w:lvlJc w:val="right"/>
      <w:pPr>
        <w:ind w:left="4320" w:hanging="180"/>
      </w:pPr>
    </w:lvl>
    <w:lvl w:ilvl="6" w:tplc="BCBE3722">
      <w:start w:val="1"/>
      <w:numFmt w:val="decimal"/>
      <w:lvlText w:val="%7."/>
      <w:lvlJc w:val="left"/>
      <w:pPr>
        <w:ind w:left="5040" w:hanging="360"/>
      </w:pPr>
    </w:lvl>
    <w:lvl w:ilvl="7" w:tplc="65E2236E">
      <w:start w:val="1"/>
      <w:numFmt w:val="lowerLetter"/>
      <w:lvlText w:val="%8."/>
      <w:lvlJc w:val="left"/>
      <w:pPr>
        <w:ind w:left="5760" w:hanging="360"/>
      </w:pPr>
    </w:lvl>
    <w:lvl w:ilvl="8" w:tplc="839ED38E">
      <w:start w:val="1"/>
      <w:numFmt w:val="lowerRoman"/>
      <w:lvlText w:val="%9."/>
      <w:lvlJc w:val="right"/>
      <w:pPr>
        <w:ind w:left="6480" w:hanging="180"/>
      </w:pPr>
    </w:lvl>
  </w:abstractNum>
  <w:abstractNum w:abstractNumId="31" w15:restartNumberingAfterBreak="0">
    <w:nsid w:val="34947C54"/>
    <w:multiLevelType w:val="hybridMultilevel"/>
    <w:tmpl w:val="3D2AE5FE"/>
    <w:lvl w:ilvl="0" w:tplc="D2745884">
      <w:start w:val="1"/>
      <w:numFmt w:val="bullet"/>
      <w:lvlText w:val=""/>
      <w:lvlJc w:val="left"/>
      <w:pPr>
        <w:ind w:left="720" w:hanging="360"/>
      </w:pPr>
      <w:rPr>
        <w:rFonts w:ascii="Symbol" w:hAnsi="Symbol" w:hint="default"/>
      </w:rPr>
    </w:lvl>
    <w:lvl w:ilvl="1" w:tplc="169CE45A">
      <w:start w:val="1"/>
      <w:numFmt w:val="bullet"/>
      <w:lvlText w:val="o"/>
      <w:lvlJc w:val="left"/>
      <w:pPr>
        <w:ind w:left="1440" w:hanging="360"/>
      </w:pPr>
      <w:rPr>
        <w:rFonts w:ascii="Courier New" w:hAnsi="Courier New" w:hint="default"/>
      </w:rPr>
    </w:lvl>
    <w:lvl w:ilvl="2" w:tplc="E4C86370">
      <w:start w:val="1"/>
      <w:numFmt w:val="bullet"/>
      <w:lvlText w:val=""/>
      <w:lvlJc w:val="left"/>
      <w:pPr>
        <w:ind w:left="2160" w:hanging="360"/>
      </w:pPr>
      <w:rPr>
        <w:rFonts w:ascii="Wingdings" w:hAnsi="Wingdings" w:hint="default"/>
      </w:rPr>
    </w:lvl>
    <w:lvl w:ilvl="3" w:tplc="495A87AE">
      <w:start w:val="1"/>
      <w:numFmt w:val="bullet"/>
      <w:lvlText w:val=""/>
      <w:lvlJc w:val="left"/>
      <w:pPr>
        <w:ind w:left="2880" w:hanging="360"/>
      </w:pPr>
      <w:rPr>
        <w:rFonts w:ascii="Symbol" w:hAnsi="Symbol" w:hint="default"/>
      </w:rPr>
    </w:lvl>
    <w:lvl w:ilvl="4" w:tplc="8008320E">
      <w:start w:val="1"/>
      <w:numFmt w:val="bullet"/>
      <w:lvlText w:val="o"/>
      <w:lvlJc w:val="left"/>
      <w:pPr>
        <w:ind w:left="3600" w:hanging="360"/>
      </w:pPr>
      <w:rPr>
        <w:rFonts w:ascii="Courier New" w:hAnsi="Courier New" w:hint="default"/>
      </w:rPr>
    </w:lvl>
    <w:lvl w:ilvl="5" w:tplc="C9B823DE">
      <w:start w:val="1"/>
      <w:numFmt w:val="bullet"/>
      <w:lvlText w:val=""/>
      <w:lvlJc w:val="left"/>
      <w:pPr>
        <w:ind w:left="4320" w:hanging="360"/>
      </w:pPr>
      <w:rPr>
        <w:rFonts w:ascii="Wingdings" w:hAnsi="Wingdings" w:hint="default"/>
      </w:rPr>
    </w:lvl>
    <w:lvl w:ilvl="6" w:tplc="61546374">
      <w:start w:val="1"/>
      <w:numFmt w:val="bullet"/>
      <w:lvlText w:val=""/>
      <w:lvlJc w:val="left"/>
      <w:pPr>
        <w:ind w:left="5040" w:hanging="360"/>
      </w:pPr>
      <w:rPr>
        <w:rFonts w:ascii="Symbol" w:hAnsi="Symbol" w:hint="default"/>
      </w:rPr>
    </w:lvl>
    <w:lvl w:ilvl="7" w:tplc="B7EEC34E">
      <w:start w:val="1"/>
      <w:numFmt w:val="bullet"/>
      <w:lvlText w:val="o"/>
      <w:lvlJc w:val="left"/>
      <w:pPr>
        <w:ind w:left="5760" w:hanging="360"/>
      </w:pPr>
      <w:rPr>
        <w:rFonts w:ascii="Courier New" w:hAnsi="Courier New" w:hint="default"/>
      </w:rPr>
    </w:lvl>
    <w:lvl w:ilvl="8" w:tplc="20D2758A">
      <w:start w:val="1"/>
      <w:numFmt w:val="bullet"/>
      <w:lvlText w:val=""/>
      <w:lvlJc w:val="left"/>
      <w:pPr>
        <w:ind w:left="6480" w:hanging="360"/>
      </w:pPr>
      <w:rPr>
        <w:rFonts w:ascii="Wingdings" w:hAnsi="Wingdings" w:hint="default"/>
      </w:rPr>
    </w:lvl>
  </w:abstractNum>
  <w:abstractNum w:abstractNumId="32" w15:restartNumberingAfterBreak="0">
    <w:nsid w:val="36FE78E0"/>
    <w:multiLevelType w:val="hybridMultilevel"/>
    <w:tmpl w:val="95A8C3EC"/>
    <w:lvl w:ilvl="0" w:tplc="2EFA75F0">
      <w:start w:val="1"/>
      <w:numFmt w:val="bullet"/>
      <w:lvlText w:val="̵"/>
      <w:lvlJc w:val="left"/>
      <w:pPr>
        <w:ind w:left="1440" w:hanging="360"/>
      </w:pPr>
      <w:rPr>
        <w:rFonts w:ascii="Courier New" w:hAnsi="Courier New"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33" w15:restartNumberingAfterBreak="0">
    <w:nsid w:val="3736913F"/>
    <w:multiLevelType w:val="hybridMultilevel"/>
    <w:tmpl w:val="907AFADA"/>
    <w:lvl w:ilvl="0" w:tplc="39C6D86A">
      <w:start w:val="1"/>
      <w:numFmt w:val="decimal"/>
      <w:lvlText w:val="%1."/>
      <w:lvlJc w:val="left"/>
      <w:pPr>
        <w:ind w:left="720" w:hanging="360"/>
      </w:pPr>
    </w:lvl>
    <w:lvl w:ilvl="1" w:tplc="ED72BE3C">
      <w:start w:val="1"/>
      <w:numFmt w:val="lowerLetter"/>
      <w:lvlText w:val="%2."/>
      <w:lvlJc w:val="left"/>
      <w:pPr>
        <w:ind w:left="1440" w:hanging="360"/>
      </w:pPr>
    </w:lvl>
    <w:lvl w:ilvl="2" w:tplc="BDAC0ABE">
      <w:start w:val="1"/>
      <w:numFmt w:val="lowerRoman"/>
      <w:lvlText w:val="%3."/>
      <w:lvlJc w:val="right"/>
      <w:pPr>
        <w:ind w:left="2160" w:hanging="180"/>
      </w:pPr>
    </w:lvl>
    <w:lvl w:ilvl="3" w:tplc="75826A7C">
      <w:start w:val="1"/>
      <w:numFmt w:val="decimal"/>
      <w:lvlText w:val="%4."/>
      <w:lvlJc w:val="left"/>
      <w:pPr>
        <w:ind w:left="2880" w:hanging="360"/>
      </w:pPr>
    </w:lvl>
    <w:lvl w:ilvl="4" w:tplc="7E32C19E">
      <w:start w:val="1"/>
      <w:numFmt w:val="lowerLetter"/>
      <w:lvlText w:val="%5."/>
      <w:lvlJc w:val="left"/>
      <w:pPr>
        <w:ind w:left="3600" w:hanging="360"/>
      </w:pPr>
    </w:lvl>
    <w:lvl w:ilvl="5" w:tplc="5D4213DE">
      <w:start w:val="1"/>
      <w:numFmt w:val="lowerRoman"/>
      <w:lvlText w:val="%6."/>
      <w:lvlJc w:val="right"/>
      <w:pPr>
        <w:ind w:left="4320" w:hanging="180"/>
      </w:pPr>
    </w:lvl>
    <w:lvl w:ilvl="6" w:tplc="89DC5284">
      <w:start w:val="1"/>
      <w:numFmt w:val="decimal"/>
      <w:lvlText w:val="%7."/>
      <w:lvlJc w:val="left"/>
      <w:pPr>
        <w:ind w:left="5040" w:hanging="360"/>
      </w:pPr>
    </w:lvl>
    <w:lvl w:ilvl="7" w:tplc="FE1C2F3C">
      <w:start w:val="1"/>
      <w:numFmt w:val="lowerLetter"/>
      <w:lvlText w:val="%8."/>
      <w:lvlJc w:val="left"/>
      <w:pPr>
        <w:ind w:left="5760" w:hanging="360"/>
      </w:pPr>
    </w:lvl>
    <w:lvl w:ilvl="8" w:tplc="844848D2">
      <w:start w:val="1"/>
      <w:numFmt w:val="lowerRoman"/>
      <w:lvlText w:val="%9."/>
      <w:lvlJc w:val="right"/>
      <w:pPr>
        <w:ind w:left="6480" w:hanging="180"/>
      </w:pPr>
    </w:lvl>
  </w:abstractNum>
  <w:abstractNum w:abstractNumId="34" w15:restartNumberingAfterBreak="0">
    <w:nsid w:val="3A2D7DE1"/>
    <w:multiLevelType w:val="multilevel"/>
    <w:tmpl w:val="0834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3078AF"/>
    <w:multiLevelType w:val="multilevel"/>
    <w:tmpl w:val="32A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73A301"/>
    <w:multiLevelType w:val="hybridMultilevel"/>
    <w:tmpl w:val="E54E86A2"/>
    <w:lvl w:ilvl="0" w:tplc="68249E4C">
      <w:start w:val="1"/>
      <w:numFmt w:val="bullet"/>
      <w:lvlText w:val=""/>
      <w:lvlJc w:val="left"/>
      <w:pPr>
        <w:ind w:left="720" w:hanging="360"/>
      </w:pPr>
      <w:rPr>
        <w:rFonts w:ascii="Symbol" w:hAnsi="Symbol" w:hint="default"/>
      </w:rPr>
    </w:lvl>
    <w:lvl w:ilvl="1" w:tplc="3C2255AE">
      <w:start w:val="1"/>
      <w:numFmt w:val="bullet"/>
      <w:lvlText w:val="o"/>
      <w:lvlJc w:val="left"/>
      <w:pPr>
        <w:ind w:left="1440" w:hanging="360"/>
      </w:pPr>
      <w:rPr>
        <w:rFonts w:ascii="Symbol" w:hAnsi="Symbol" w:hint="default"/>
      </w:rPr>
    </w:lvl>
    <w:lvl w:ilvl="2" w:tplc="5EB0E564">
      <w:start w:val="1"/>
      <w:numFmt w:val="bullet"/>
      <w:lvlText w:val=""/>
      <w:lvlJc w:val="left"/>
      <w:pPr>
        <w:ind w:left="2160" w:hanging="360"/>
      </w:pPr>
      <w:rPr>
        <w:rFonts w:ascii="Wingdings" w:hAnsi="Wingdings" w:hint="default"/>
      </w:rPr>
    </w:lvl>
    <w:lvl w:ilvl="3" w:tplc="DEEE0E12">
      <w:start w:val="1"/>
      <w:numFmt w:val="bullet"/>
      <w:lvlText w:val=""/>
      <w:lvlJc w:val="left"/>
      <w:pPr>
        <w:ind w:left="2880" w:hanging="360"/>
      </w:pPr>
      <w:rPr>
        <w:rFonts w:ascii="Symbol" w:hAnsi="Symbol" w:hint="default"/>
      </w:rPr>
    </w:lvl>
    <w:lvl w:ilvl="4" w:tplc="3A8A4CAE">
      <w:start w:val="1"/>
      <w:numFmt w:val="bullet"/>
      <w:lvlText w:val="o"/>
      <w:lvlJc w:val="left"/>
      <w:pPr>
        <w:ind w:left="3600" w:hanging="360"/>
      </w:pPr>
      <w:rPr>
        <w:rFonts w:ascii="Courier New" w:hAnsi="Courier New" w:hint="default"/>
      </w:rPr>
    </w:lvl>
    <w:lvl w:ilvl="5" w:tplc="424CCDDA">
      <w:start w:val="1"/>
      <w:numFmt w:val="bullet"/>
      <w:lvlText w:val=""/>
      <w:lvlJc w:val="left"/>
      <w:pPr>
        <w:ind w:left="4320" w:hanging="360"/>
      </w:pPr>
      <w:rPr>
        <w:rFonts w:ascii="Wingdings" w:hAnsi="Wingdings" w:hint="default"/>
      </w:rPr>
    </w:lvl>
    <w:lvl w:ilvl="6" w:tplc="A7ACFF0A">
      <w:start w:val="1"/>
      <w:numFmt w:val="bullet"/>
      <w:lvlText w:val=""/>
      <w:lvlJc w:val="left"/>
      <w:pPr>
        <w:ind w:left="5040" w:hanging="360"/>
      </w:pPr>
      <w:rPr>
        <w:rFonts w:ascii="Symbol" w:hAnsi="Symbol" w:hint="default"/>
      </w:rPr>
    </w:lvl>
    <w:lvl w:ilvl="7" w:tplc="D662E66C">
      <w:start w:val="1"/>
      <w:numFmt w:val="bullet"/>
      <w:lvlText w:val="o"/>
      <w:lvlJc w:val="left"/>
      <w:pPr>
        <w:ind w:left="5760" w:hanging="360"/>
      </w:pPr>
      <w:rPr>
        <w:rFonts w:ascii="Courier New" w:hAnsi="Courier New" w:hint="default"/>
      </w:rPr>
    </w:lvl>
    <w:lvl w:ilvl="8" w:tplc="3AA64F72">
      <w:start w:val="1"/>
      <w:numFmt w:val="bullet"/>
      <w:lvlText w:val=""/>
      <w:lvlJc w:val="left"/>
      <w:pPr>
        <w:ind w:left="6480" w:hanging="360"/>
      </w:pPr>
      <w:rPr>
        <w:rFonts w:ascii="Wingdings" w:hAnsi="Wingdings" w:hint="default"/>
      </w:rPr>
    </w:lvl>
  </w:abstractNum>
  <w:abstractNum w:abstractNumId="37" w15:restartNumberingAfterBreak="0">
    <w:nsid w:val="3E55B690"/>
    <w:multiLevelType w:val="hybridMultilevel"/>
    <w:tmpl w:val="DA6289FC"/>
    <w:lvl w:ilvl="0" w:tplc="1422BEFE">
      <w:start w:val="1"/>
      <w:numFmt w:val="decimal"/>
      <w:lvlText w:val="%1."/>
      <w:lvlJc w:val="left"/>
      <w:pPr>
        <w:ind w:left="720" w:hanging="360"/>
      </w:pPr>
    </w:lvl>
    <w:lvl w:ilvl="1" w:tplc="9AA2AE7A">
      <w:start w:val="1"/>
      <w:numFmt w:val="lowerLetter"/>
      <w:lvlText w:val="%2."/>
      <w:lvlJc w:val="left"/>
      <w:pPr>
        <w:ind w:left="1440" w:hanging="360"/>
      </w:pPr>
    </w:lvl>
    <w:lvl w:ilvl="2" w:tplc="F89892D8">
      <w:start w:val="1"/>
      <w:numFmt w:val="lowerRoman"/>
      <w:lvlText w:val="%3."/>
      <w:lvlJc w:val="right"/>
      <w:pPr>
        <w:ind w:left="2160" w:hanging="180"/>
      </w:pPr>
    </w:lvl>
    <w:lvl w:ilvl="3" w:tplc="11F2E65A">
      <w:start w:val="1"/>
      <w:numFmt w:val="decimal"/>
      <w:lvlText w:val="%4."/>
      <w:lvlJc w:val="left"/>
      <w:pPr>
        <w:ind w:left="2880" w:hanging="360"/>
      </w:pPr>
    </w:lvl>
    <w:lvl w:ilvl="4" w:tplc="9C061830">
      <w:start w:val="1"/>
      <w:numFmt w:val="lowerLetter"/>
      <w:lvlText w:val="%5."/>
      <w:lvlJc w:val="left"/>
      <w:pPr>
        <w:ind w:left="3600" w:hanging="360"/>
      </w:pPr>
    </w:lvl>
    <w:lvl w:ilvl="5" w:tplc="4EF8F4C6">
      <w:start w:val="1"/>
      <w:numFmt w:val="lowerRoman"/>
      <w:lvlText w:val="%6."/>
      <w:lvlJc w:val="right"/>
      <w:pPr>
        <w:ind w:left="4320" w:hanging="180"/>
      </w:pPr>
    </w:lvl>
    <w:lvl w:ilvl="6" w:tplc="D78A504E">
      <w:start w:val="1"/>
      <w:numFmt w:val="decimal"/>
      <w:lvlText w:val="%7."/>
      <w:lvlJc w:val="left"/>
      <w:pPr>
        <w:ind w:left="5040" w:hanging="360"/>
      </w:pPr>
    </w:lvl>
    <w:lvl w:ilvl="7" w:tplc="24E4BB1A">
      <w:start w:val="1"/>
      <w:numFmt w:val="lowerLetter"/>
      <w:lvlText w:val="%8."/>
      <w:lvlJc w:val="left"/>
      <w:pPr>
        <w:ind w:left="5760" w:hanging="360"/>
      </w:pPr>
    </w:lvl>
    <w:lvl w:ilvl="8" w:tplc="4552B938">
      <w:start w:val="1"/>
      <w:numFmt w:val="lowerRoman"/>
      <w:lvlText w:val="%9."/>
      <w:lvlJc w:val="right"/>
      <w:pPr>
        <w:ind w:left="6480" w:hanging="180"/>
      </w:pPr>
    </w:lvl>
  </w:abstractNum>
  <w:abstractNum w:abstractNumId="38" w15:restartNumberingAfterBreak="0">
    <w:nsid w:val="425DF376"/>
    <w:multiLevelType w:val="multilevel"/>
    <w:tmpl w:val="1944C596"/>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954EFC"/>
    <w:multiLevelType w:val="hybridMultilevel"/>
    <w:tmpl w:val="9F063C86"/>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0" w15:restartNumberingAfterBreak="0">
    <w:nsid w:val="461A0D5C"/>
    <w:multiLevelType w:val="multilevel"/>
    <w:tmpl w:val="22C66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8FD7461"/>
    <w:multiLevelType w:val="hybridMultilevel"/>
    <w:tmpl w:val="692896E8"/>
    <w:lvl w:ilvl="0" w:tplc="DA4AD96E">
      <w:start w:val="1"/>
      <w:numFmt w:val="bullet"/>
      <w:lvlText w:val="·"/>
      <w:lvlJc w:val="left"/>
      <w:pPr>
        <w:ind w:left="720" w:hanging="360"/>
      </w:pPr>
      <w:rPr>
        <w:rFonts w:ascii="Symbol" w:hAnsi="Symbol" w:hint="default"/>
      </w:rPr>
    </w:lvl>
    <w:lvl w:ilvl="1" w:tplc="0F9C18A2">
      <w:start w:val="1"/>
      <w:numFmt w:val="bullet"/>
      <w:lvlText w:val="o"/>
      <w:lvlJc w:val="left"/>
      <w:pPr>
        <w:ind w:left="1440" w:hanging="360"/>
      </w:pPr>
      <w:rPr>
        <w:rFonts w:ascii="Courier New" w:hAnsi="Courier New" w:hint="default"/>
      </w:rPr>
    </w:lvl>
    <w:lvl w:ilvl="2" w:tplc="4E7A09C8">
      <w:start w:val="1"/>
      <w:numFmt w:val="bullet"/>
      <w:lvlText w:val=""/>
      <w:lvlJc w:val="left"/>
      <w:pPr>
        <w:ind w:left="2160" w:hanging="360"/>
      </w:pPr>
      <w:rPr>
        <w:rFonts w:ascii="Wingdings" w:hAnsi="Wingdings" w:hint="default"/>
      </w:rPr>
    </w:lvl>
    <w:lvl w:ilvl="3" w:tplc="AA4815BE">
      <w:start w:val="1"/>
      <w:numFmt w:val="bullet"/>
      <w:lvlText w:val=""/>
      <w:lvlJc w:val="left"/>
      <w:pPr>
        <w:ind w:left="2880" w:hanging="360"/>
      </w:pPr>
      <w:rPr>
        <w:rFonts w:ascii="Symbol" w:hAnsi="Symbol" w:hint="default"/>
      </w:rPr>
    </w:lvl>
    <w:lvl w:ilvl="4" w:tplc="94481828">
      <w:start w:val="1"/>
      <w:numFmt w:val="bullet"/>
      <w:lvlText w:val="o"/>
      <w:lvlJc w:val="left"/>
      <w:pPr>
        <w:ind w:left="3600" w:hanging="360"/>
      </w:pPr>
      <w:rPr>
        <w:rFonts w:ascii="Courier New" w:hAnsi="Courier New" w:hint="default"/>
      </w:rPr>
    </w:lvl>
    <w:lvl w:ilvl="5" w:tplc="2780BBB2">
      <w:start w:val="1"/>
      <w:numFmt w:val="bullet"/>
      <w:lvlText w:val=""/>
      <w:lvlJc w:val="left"/>
      <w:pPr>
        <w:ind w:left="4320" w:hanging="360"/>
      </w:pPr>
      <w:rPr>
        <w:rFonts w:ascii="Wingdings" w:hAnsi="Wingdings" w:hint="default"/>
      </w:rPr>
    </w:lvl>
    <w:lvl w:ilvl="6" w:tplc="4E22E1A2">
      <w:start w:val="1"/>
      <w:numFmt w:val="bullet"/>
      <w:lvlText w:val=""/>
      <w:lvlJc w:val="left"/>
      <w:pPr>
        <w:ind w:left="5040" w:hanging="360"/>
      </w:pPr>
      <w:rPr>
        <w:rFonts w:ascii="Symbol" w:hAnsi="Symbol" w:hint="default"/>
      </w:rPr>
    </w:lvl>
    <w:lvl w:ilvl="7" w:tplc="993C3824">
      <w:start w:val="1"/>
      <w:numFmt w:val="bullet"/>
      <w:lvlText w:val="o"/>
      <w:lvlJc w:val="left"/>
      <w:pPr>
        <w:ind w:left="5760" w:hanging="360"/>
      </w:pPr>
      <w:rPr>
        <w:rFonts w:ascii="Courier New" w:hAnsi="Courier New" w:hint="default"/>
      </w:rPr>
    </w:lvl>
    <w:lvl w:ilvl="8" w:tplc="2C728AD0">
      <w:start w:val="1"/>
      <w:numFmt w:val="bullet"/>
      <w:lvlText w:val=""/>
      <w:lvlJc w:val="left"/>
      <w:pPr>
        <w:ind w:left="6480" w:hanging="360"/>
      </w:pPr>
      <w:rPr>
        <w:rFonts w:ascii="Wingdings" w:hAnsi="Wingdings" w:hint="default"/>
      </w:rPr>
    </w:lvl>
  </w:abstractNum>
  <w:abstractNum w:abstractNumId="42" w15:restartNumberingAfterBreak="0">
    <w:nsid w:val="4AF915ED"/>
    <w:multiLevelType w:val="hybridMultilevel"/>
    <w:tmpl w:val="B63A5B42"/>
    <w:lvl w:ilvl="0" w:tplc="854AE4A4">
      <w:start w:val="1"/>
      <w:numFmt w:val="bullet"/>
      <w:lvlText w:val=""/>
      <w:lvlJc w:val="left"/>
      <w:pPr>
        <w:ind w:left="720" w:hanging="360"/>
      </w:pPr>
      <w:rPr>
        <w:rFonts w:ascii="Symbol" w:hAnsi="Symbol" w:hint="default"/>
      </w:rPr>
    </w:lvl>
    <w:lvl w:ilvl="1" w:tplc="054C7E4A">
      <w:start w:val="1"/>
      <w:numFmt w:val="bullet"/>
      <w:lvlText w:val="o"/>
      <w:lvlJc w:val="left"/>
      <w:pPr>
        <w:ind w:left="1440" w:hanging="360"/>
      </w:pPr>
      <w:rPr>
        <w:rFonts w:ascii="Courier New" w:hAnsi="Courier New" w:hint="default"/>
      </w:rPr>
    </w:lvl>
    <w:lvl w:ilvl="2" w:tplc="76783866">
      <w:start w:val="1"/>
      <w:numFmt w:val="bullet"/>
      <w:lvlText w:val=""/>
      <w:lvlJc w:val="left"/>
      <w:pPr>
        <w:ind w:left="2160" w:hanging="360"/>
      </w:pPr>
      <w:rPr>
        <w:rFonts w:ascii="Wingdings" w:hAnsi="Wingdings" w:hint="default"/>
      </w:rPr>
    </w:lvl>
    <w:lvl w:ilvl="3" w:tplc="2A9A997A">
      <w:start w:val="1"/>
      <w:numFmt w:val="bullet"/>
      <w:lvlText w:val=""/>
      <w:lvlJc w:val="left"/>
      <w:pPr>
        <w:ind w:left="2880" w:hanging="360"/>
      </w:pPr>
      <w:rPr>
        <w:rFonts w:ascii="Symbol" w:hAnsi="Symbol" w:hint="default"/>
      </w:rPr>
    </w:lvl>
    <w:lvl w:ilvl="4" w:tplc="5CAA4A36">
      <w:start w:val="1"/>
      <w:numFmt w:val="bullet"/>
      <w:lvlText w:val="o"/>
      <w:lvlJc w:val="left"/>
      <w:pPr>
        <w:ind w:left="3600" w:hanging="360"/>
      </w:pPr>
      <w:rPr>
        <w:rFonts w:ascii="Courier New" w:hAnsi="Courier New" w:hint="default"/>
      </w:rPr>
    </w:lvl>
    <w:lvl w:ilvl="5" w:tplc="852EA434">
      <w:start w:val="1"/>
      <w:numFmt w:val="bullet"/>
      <w:lvlText w:val=""/>
      <w:lvlJc w:val="left"/>
      <w:pPr>
        <w:ind w:left="4320" w:hanging="360"/>
      </w:pPr>
      <w:rPr>
        <w:rFonts w:ascii="Wingdings" w:hAnsi="Wingdings" w:hint="default"/>
      </w:rPr>
    </w:lvl>
    <w:lvl w:ilvl="6" w:tplc="EFA07398">
      <w:start w:val="1"/>
      <w:numFmt w:val="bullet"/>
      <w:lvlText w:val=""/>
      <w:lvlJc w:val="left"/>
      <w:pPr>
        <w:ind w:left="5040" w:hanging="360"/>
      </w:pPr>
      <w:rPr>
        <w:rFonts w:ascii="Symbol" w:hAnsi="Symbol" w:hint="default"/>
      </w:rPr>
    </w:lvl>
    <w:lvl w:ilvl="7" w:tplc="15E68172">
      <w:start w:val="1"/>
      <w:numFmt w:val="bullet"/>
      <w:lvlText w:val="o"/>
      <w:lvlJc w:val="left"/>
      <w:pPr>
        <w:ind w:left="5760" w:hanging="360"/>
      </w:pPr>
      <w:rPr>
        <w:rFonts w:ascii="Courier New" w:hAnsi="Courier New" w:hint="default"/>
      </w:rPr>
    </w:lvl>
    <w:lvl w:ilvl="8" w:tplc="58A2983A">
      <w:start w:val="1"/>
      <w:numFmt w:val="bullet"/>
      <w:lvlText w:val=""/>
      <w:lvlJc w:val="left"/>
      <w:pPr>
        <w:ind w:left="6480" w:hanging="360"/>
      </w:pPr>
      <w:rPr>
        <w:rFonts w:ascii="Wingdings" w:hAnsi="Wingdings" w:hint="default"/>
      </w:rPr>
    </w:lvl>
  </w:abstractNum>
  <w:abstractNum w:abstractNumId="43" w15:restartNumberingAfterBreak="0">
    <w:nsid w:val="4EA7FA3F"/>
    <w:multiLevelType w:val="hybridMultilevel"/>
    <w:tmpl w:val="A004381A"/>
    <w:lvl w:ilvl="0" w:tplc="98FED8BC">
      <w:start w:val="1"/>
      <w:numFmt w:val="decimal"/>
      <w:lvlText w:val="%1."/>
      <w:lvlJc w:val="left"/>
      <w:pPr>
        <w:ind w:left="720" w:hanging="360"/>
      </w:pPr>
    </w:lvl>
    <w:lvl w:ilvl="1" w:tplc="4E349BB8">
      <w:start w:val="1"/>
      <w:numFmt w:val="decimal"/>
      <w:lvlText w:val="%2."/>
      <w:lvlJc w:val="left"/>
      <w:pPr>
        <w:ind w:left="1080" w:hanging="360"/>
      </w:pPr>
    </w:lvl>
    <w:lvl w:ilvl="2" w:tplc="65ACE9B0">
      <w:start w:val="1"/>
      <w:numFmt w:val="lowerRoman"/>
      <w:lvlText w:val="%3."/>
      <w:lvlJc w:val="right"/>
      <w:pPr>
        <w:ind w:left="1800" w:hanging="180"/>
      </w:pPr>
    </w:lvl>
    <w:lvl w:ilvl="3" w:tplc="AAEA6A16">
      <w:start w:val="1"/>
      <w:numFmt w:val="decimal"/>
      <w:lvlText w:val="%4."/>
      <w:lvlJc w:val="left"/>
      <w:pPr>
        <w:ind w:left="2880" w:hanging="360"/>
      </w:pPr>
    </w:lvl>
    <w:lvl w:ilvl="4" w:tplc="54E67F8A">
      <w:start w:val="1"/>
      <w:numFmt w:val="lowerLetter"/>
      <w:lvlText w:val="%5."/>
      <w:lvlJc w:val="left"/>
      <w:pPr>
        <w:ind w:left="3600" w:hanging="360"/>
      </w:pPr>
    </w:lvl>
    <w:lvl w:ilvl="5" w:tplc="2ED64C72">
      <w:start w:val="1"/>
      <w:numFmt w:val="lowerRoman"/>
      <w:lvlText w:val="%6."/>
      <w:lvlJc w:val="right"/>
      <w:pPr>
        <w:ind w:left="4320" w:hanging="180"/>
      </w:pPr>
    </w:lvl>
    <w:lvl w:ilvl="6" w:tplc="3FB0BD58">
      <w:start w:val="1"/>
      <w:numFmt w:val="decimal"/>
      <w:lvlText w:val="%7."/>
      <w:lvlJc w:val="left"/>
      <w:pPr>
        <w:ind w:left="5040" w:hanging="360"/>
      </w:pPr>
    </w:lvl>
    <w:lvl w:ilvl="7" w:tplc="8B34B52E">
      <w:start w:val="1"/>
      <w:numFmt w:val="lowerLetter"/>
      <w:lvlText w:val="%8."/>
      <w:lvlJc w:val="left"/>
      <w:pPr>
        <w:ind w:left="5760" w:hanging="360"/>
      </w:pPr>
    </w:lvl>
    <w:lvl w:ilvl="8" w:tplc="24D42D5C">
      <w:start w:val="1"/>
      <w:numFmt w:val="lowerRoman"/>
      <w:lvlText w:val="%9."/>
      <w:lvlJc w:val="right"/>
      <w:pPr>
        <w:ind w:left="6480" w:hanging="180"/>
      </w:pPr>
    </w:lvl>
  </w:abstractNum>
  <w:abstractNum w:abstractNumId="44" w15:restartNumberingAfterBreak="0">
    <w:nsid w:val="4ECE6B0D"/>
    <w:multiLevelType w:val="hybridMultilevel"/>
    <w:tmpl w:val="67246A38"/>
    <w:lvl w:ilvl="0" w:tplc="0405000F">
      <w:start w:val="1"/>
      <w:numFmt w:val="decimal"/>
      <w:lvlText w:val="%1."/>
      <w:lvlJc w:val="left"/>
      <w:pPr>
        <w:ind w:left="360" w:hanging="360"/>
      </w:pPr>
    </w:lvl>
    <w:lvl w:ilvl="1" w:tplc="0405000F">
      <w:start w:val="1"/>
      <w:numFmt w:val="decimal"/>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50CF50E0"/>
    <w:multiLevelType w:val="hybridMultilevel"/>
    <w:tmpl w:val="AAD2D8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14CC267"/>
    <w:multiLevelType w:val="hybridMultilevel"/>
    <w:tmpl w:val="F30EE220"/>
    <w:lvl w:ilvl="0" w:tplc="9B9E83F2">
      <w:start w:val="1"/>
      <w:numFmt w:val="bullet"/>
      <w:lvlText w:val=""/>
      <w:lvlJc w:val="left"/>
      <w:pPr>
        <w:ind w:left="720" w:hanging="360"/>
      </w:pPr>
      <w:rPr>
        <w:rFonts w:ascii="Symbol" w:hAnsi="Symbol" w:hint="default"/>
      </w:rPr>
    </w:lvl>
    <w:lvl w:ilvl="1" w:tplc="499A0F64">
      <w:start w:val="1"/>
      <w:numFmt w:val="bullet"/>
      <w:lvlText w:val="o"/>
      <w:lvlJc w:val="left"/>
      <w:pPr>
        <w:ind w:left="1440" w:hanging="360"/>
      </w:pPr>
      <w:rPr>
        <w:rFonts w:ascii="Symbol" w:hAnsi="Symbol" w:hint="default"/>
      </w:rPr>
    </w:lvl>
    <w:lvl w:ilvl="2" w:tplc="C49899FC">
      <w:start w:val="1"/>
      <w:numFmt w:val="bullet"/>
      <w:lvlText w:val=""/>
      <w:lvlJc w:val="left"/>
      <w:pPr>
        <w:ind w:left="2160" w:hanging="360"/>
      </w:pPr>
      <w:rPr>
        <w:rFonts w:ascii="Wingdings" w:hAnsi="Wingdings" w:hint="default"/>
      </w:rPr>
    </w:lvl>
    <w:lvl w:ilvl="3" w:tplc="BF98A1B8">
      <w:start w:val="1"/>
      <w:numFmt w:val="bullet"/>
      <w:lvlText w:val=""/>
      <w:lvlJc w:val="left"/>
      <w:pPr>
        <w:ind w:left="2880" w:hanging="360"/>
      </w:pPr>
      <w:rPr>
        <w:rFonts w:ascii="Symbol" w:hAnsi="Symbol" w:hint="default"/>
      </w:rPr>
    </w:lvl>
    <w:lvl w:ilvl="4" w:tplc="8B7216AA">
      <w:start w:val="1"/>
      <w:numFmt w:val="bullet"/>
      <w:lvlText w:val="o"/>
      <w:lvlJc w:val="left"/>
      <w:pPr>
        <w:ind w:left="3600" w:hanging="360"/>
      </w:pPr>
      <w:rPr>
        <w:rFonts w:ascii="Courier New" w:hAnsi="Courier New" w:hint="default"/>
      </w:rPr>
    </w:lvl>
    <w:lvl w:ilvl="5" w:tplc="C672759C">
      <w:start w:val="1"/>
      <w:numFmt w:val="bullet"/>
      <w:lvlText w:val=""/>
      <w:lvlJc w:val="left"/>
      <w:pPr>
        <w:ind w:left="4320" w:hanging="360"/>
      </w:pPr>
      <w:rPr>
        <w:rFonts w:ascii="Wingdings" w:hAnsi="Wingdings" w:hint="default"/>
      </w:rPr>
    </w:lvl>
    <w:lvl w:ilvl="6" w:tplc="723268E4">
      <w:start w:val="1"/>
      <w:numFmt w:val="bullet"/>
      <w:lvlText w:val=""/>
      <w:lvlJc w:val="left"/>
      <w:pPr>
        <w:ind w:left="5040" w:hanging="360"/>
      </w:pPr>
      <w:rPr>
        <w:rFonts w:ascii="Symbol" w:hAnsi="Symbol" w:hint="default"/>
      </w:rPr>
    </w:lvl>
    <w:lvl w:ilvl="7" w:tplc="59F8191C">
      <w:start w:val="1"/>
      <w:numFmt w:val="bullet"/>
      <w:lvlText w:val="o"/>
      <w:lvlJc w:val="left"/>
      <w:pPr>
        <w:ind w:left="5760" w:hanging="360"/>
      </w:pPr>
      <w:rPr>
        <w:rFonts w:ascii="Courier New" w:hAnsi="Courier New" w:hint="default"/>
      </w:rPr>
    </w:lvl>
    <w:lvl w:ilvl="8" w:tplc="9D4E59EE">
      <w:start w:val="1"/>
      <w:numFmt w:val="bullet"/>
      <w:lvlText w:val=""/>
      <w:lvlJc w:val="left"/>
      <w:pPr>
        <w:ind w:left="6480" w:hanging="360"/>
      </w:pPr>
      <w:rPr>
        <w:rFonts w:ascii="Wingdings" w:hAnsi="Wingdings" w:hint="default"/>
      </w:rPr>
    </w:lvl>
  </w:abstractNum>
  <w:abstractNum w:abstractNumId="47" w15:restartNumberingAfterBreak="0">
    <w:nsid w:val="52A139C9"/>
    <w:multiLevelType w:val="hybridMultilevel"/>
    <w:tmpl w:val="1436D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4EDE0AF"/>
    <w:multiLevelType w:val="multilevel"/>
    <w:tmpl w:val="3C1EBA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614B425"/>
    <w:multiLevelType w:val="hybridMultilevel"/>
    <w:tmpl w:val="4C745818"/>
    <w:lvl w:ilvl="0" w:tplc="20360B36">
      <w:start w:val="1"/>
      <w:numFmt w:val="bullet"/>
      <w:lvlText w:val=""/>
      <w:lvlJc w:val="left"/>
      <w:pPr>
        <w:ind w:left="1068" w:hanging="360"/>
      </w:pPr>
      <w:rPr>
        <w:rFonts w:ascii="Symbol" w:hAnsi="Symbol" w:hint="default"/>
      </w:rPr>
    </w:lvl>
    <w:lvl w:ilvl="1" w:tplc="7B96B03C">
      <w:start w:val="1"/>
      <w:numFmt w:val="bullet"/>
      <w:lvlText w:val="o"/>
      <w:lvlJc w:val="left"/>
      <w:pPr>
        <w:ind w:left="1440" w:hanging="360"/>
      </w:pPr>
      <w:rPr>
        <w:rFonts w:ascii="Courier New" w:hAnsi="Courier New" w:hint="default"/>
      </w:rPr>
    </w:lvl>
    <w:lvl w:ilvl="2" w:tplc="617C71EA">
      <w:start w:val="1"/>
      <w:numFmt w:val="bullet"/>
      <w:lvlText w:val=""/>
      <w:lvlJc w:val="left"/>
      <w:pPr>
        <w:ind w:left="2160" w:hanging="360"/>
      </w:pPr>
      <w:rPr>
        <w:rFonts w:ascii="Wingdings" w:hAnsi="Wingdings" w:hint="default"/>
      </w:rPr>
    </w:lvl>
    <w:lvl w:ilvl="3" w:tplc="B11E7E5A">
      <w:start w:val="1"/>
      <w:numFmt w:val="bullet"/>
      <w:lvlText w:val=""/>
      <w:lvlJc w:val="left"/>
      <w:pPr>
        <w:ind w:left="2880" w:hanging="360"/>
      </w:pPr>
      <w:rPr>
        <w:rFonts w:ascii="Symbol" w:hAnsi="Symbol" w:hint="default"/>
      </w:rPr>
    </w:lvl>
    <w:lvl w:ilvl="4" w:tplc="A62699A4">
      <w:start w:val="1"/>
      <w:numFmt w:val="bullet"/>
      <w:lvlText w:val="o"/>
      <w:lvlJc w:val="left"/>
      <w:pPr>
        <w:ind w:left="3600" w:hanging="360"/>
      </w:pPr>
      <w:rPr>
        <w:rFonts w:ascii="Courier New" w:hAnsi="Courier New" w:hint="default"/>
      </w:rPr>
    </w:lvl>
    <w:lvl w:ilvl="5" w:tplc="CF2C5962">
      <w:start w:val="1"/>
      <w:numFmt w:val="bullet"/>
      <w:lvlText w:val=""/>
      <w:lvlJc w:val="left"/>
      <w:pPr>
        <w:ind w:left="4320" w:hanging="360"/>
      </w:pPr>
      <w:rPr>
        <w:rFonts w:ascii="Wingdings" w:hAnsi="Wingdings" w:hint="default"/>
      </w:rPr>
    </w:lvl>
    <w:lvl w:ilvl="6" w:tplc="9C2001E6">
      <w:start w:val="1"/>
      <w:numFmt w:val="bullet"/>
      <w:lvlText w:val=""/>
      <w:lvlJc w:val="left"/>
      <w:pPr>
        <w:ind w:left="5040" w:hanging="360"/>
      </w:pPr>
      <w:rPr>
        <w:rFonts w:ascii="Symbol" w:hAnsi="Symbol" w:hint="default"/>
      </w:rPr>
    </w:lvl>
    <w:lvl w:ilvl="7" w:tplc="3572AB54">
      <w:start w:val="1"/>
      <w:numFmt w:val="bullet"/>
      <w:lvlText w:val="o"/>
      <w:lvlJc w:val="left"/>
      <w:pPr>
        <w:ind w:left="5760" w:hanging="360"/>
      </w:pPr>
      <w:rPr>
        <w:rFonts w:ascii="Courier New" w:hAnsi="Courier New" w:hint="default"/>
      </w:rPr>
    </w:lvl>
    <w:lvl w:ilvl="8" w:tplc="5680068C">
      <w:start w:val="1"/>
      <w:numFmt w:val="bullet"/>
      <w:lvlText w:val=""/>
      <w:lvlJc w:val="left"/>
      <w:pPr>
        <w:ind w:left="6480" w:hanging="360"/>
      </w:pPr>
      <w:rPr>
        <w:rFonts w:ascii="Wingdings" w:hAnsi="Wingdings" w:hint="default"/>
      </w:rPr>
    </w:lvl>
  </w:abstractNum>
  <w:abstractNum w:abstractNumId="50" w15:restartNumberingAfterBreak="0">
    <w:nsid w:val="574340DB"/>
    <w:multiLevelType w:val="hybridMultilevel"/>
    <w:tmpl w:val="1C8EC604"/>
    <w:lvl w:ilvl="0" w:tplc="32C043F6">
      <w:start w:val="1"/>
      <w:numFmt w:val="bullet"/>
      <w:lvlText w:val=""/>
      <w:lvlJc w:val="left"/>
      <w:pPr>
        <w:ind w:left="720" w:hanging="360"/>
      </w:pPr>
      <w:rPr>
        <w:rFonts w:ascii="Symbol" w:hAnsi="Symbol" w:hint="default"/>
      </w:rPr>
    </w:lvl>
    <w:lvl w:ilvl="1" w:tplc="7FEE3E90">
      <w:start w:val="1"/>
      <w:numFmt w:val="bullet"/>
      <w:lvlText w:val="o"/>
      <w:lvlJc w:val="left"/>
      <w:pPr>
        <w:ind w:left="1440" w:hanging="360"/>
      </w:pPr>
      <w:rPr>
        <w:rFonts w:ascii="Courier New" w:hAnsi="Courier New" w:hint="default"/>
      </w:rPr>
    </w:lvl>
    <w:lvl w:ilvl="2" w:tplc="8824513E">
      <w:start w:val="1"/>
      <w:numFmt w:val="bullet"/>
      <w:lvlText w:val=""/>
      <w:lvlJc w:val="left"/>
      <w:pPr>
        <w:ind w:left="2160" w:hanging="360"/>
      </w:pPr>
      <w:rPr>
        <w:rFonts w:ascii="Wingdings" w:hAnsi="Wingdings" w:hint="default"/>
      </w:rPr>
    </w:lvl>
    <w:lvl w:ilvl="3" w:tplc="2D7696B2">
      <w:start w:val="1"/>
      <w:numFmt w:val="bullet"/>
      <w:lvlText w:val=""/>
      <w:lvlJc w:val="left"/>
      <w:pPr>
        <w:ind w:left="2880" w:hanging="360"/>
      </w:pPr>
      <w:rPr>
        <w:rFonts w:ascii="Symbol" w:hAnsi="Symbol" w:hint="default"/>
      </w:rPr>
    </w:lvl>
    <w:lvl w:ilvl="4" w:tplc="9B00D592">
      <w:start w:val="1"/>
      <w:numFmt w:val="bullet"/>
      <w:lvlText w:val="o"/>
      <w:lvlJc w:val="left"/>
      <w:pPr>
        <w:ind w:left="3600" w:hanging="360"/>
      </w:pPr>
      <w:rPr>
        <w:rFonts w:ascii="Courier New" w:hAnsi="Courier New" w:hint="default"/>
      </w:rPr>
    </w:lvl>
    <w:lvl w:ilvl="5" w:tplc="D6C4BB70">
      <w:start w:val="1"/>
      <w:numFmt w:val="bullet"/>
      <w:lvlText w:val=""/>
      <w:lvlJc w:val="left"/>
      <w:pPr>
        <w:ind w:left="4320" w:hanging="360"/>
      </w:pPr>
      <w:rPr>
        <w:rFonts w:ascii="Wingdings" w:hAnsi="Wingdings" w:hint="default"/>
      </w:rPr>
    </w:lvl>
    <w:lvl w:ilvl="6" w:tplc="28802634">
      <w:start w:val="1"/>
      <w:numFmt w:val="bullet"/>
      <w:lvlText w:val=""/>
      <w:lvlJc w:val="left"/>
      <w:pPr>
        <w:ind w:left="5040" w:hanging="360"/>
      </w:pPr>
      <w:rPr>
        <w:rFonts w:ascii="Symbol" w:hAnsi="Symbol" w:hint="default"/>
      </w:rPr>
    </w:lvl>
    <w:lvl w:ilvl="7" w:tplc="DF44F85A">
      <w:start w:val="1"/>
      <w:numFmt w:val="bullet"/>
      <w:lvlText w:val="o"/>
      <w:lvlJc w:val="left"/>
      <w:pPr>
        <w:ind w:left="5760" w:hanging="360"/>
      </w:pPr>
      <w:rPr>
        <w:rFonts w:ascii="Courier New" w:hAnsi="Courier New" w:hint="default"/>
      </w:rPr>
    </w:lvl>
    <w:lvl w:ilvl="8" w:tplc="49FC9AC8">
      <w:start w:val="1"/>
      <w:numFmt w:val="bullet"/>
      <w:lvlText w:val=""/>
      <w:lvlJc w:val="left"/>
      <w:pPr>
        <w:ind w:left="6480" w:hanging="360"/>
      </w:pPr>
      <w:rPr>
        <w:rFonts w:ascii="Wingdings" w:hAnsi="Wingdings" w:hint="default"/>
      </w:rPr>
    </w:lvl>
  </w:abstractNum>
  <w:abstractNum w:abstractNumId="51" w15:restartNumberingAfterBreak="0">
    <w:nsid w:val="59A566C5"/>
    <w:multiLevelType w:val="hybridMultilevel"/>
    <w:tmpl w:val="C2F6D3DE"/>
    <w:lvl w:ilvl="0" w:tplc="83E2ED86">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5DE6D4F0"/>
    <w:multiLevelType w:val="hybridMultilevel"/>
    <w:tmpl w:val="C810BC2C"/>
    <w:lvl w:ilvl="0" w:tplc="583A3CB0">
      <w:start w:val="1"/>
      <w:numFmt w:val="decimal"/>
      <w:lvlText w:val="%1."/>
      <w:lvlJc w:val="left"/>
      <w:pPr>
        <w:ind w:left="360" w:hanging="360"/>
      </w:pPr>
    </w:lvl>
    <w:lvl w:ilvl="1" w:tplc="A0BE1EC8">
      <w:start w:val="1"/>
      <w:numFmt w:val="lowerLetter"/>
      <w:lvlText w:val="%2."/>
      <w:lvlJc w:val="left"/>
      <w:pPr>
        <w:ind w:left="1080" w:hanging="360"/>
      </w:pPr>
    </w:lvl>
    <w:lvl w:ilvl="2" w:tplc="435CA850">
      <w:start w:val="1"/>
      <w:numFmt w:val="lowerRoman"/>
      <w:lvlText w:val="%3."/>
      <w:lvlJc w:val="right"/>
      <w:pPr>
        <w:ind w:left="2160" w:hanging="180"/>
      </w:pPr>
    </w:lvl>
    <w:lvl w:ilvl="3" w:tplc="B4D259D2">
      <w:start w:val="1"/>
      <w:numFmt w:val="decimal"/>
      <w:lvlText w:val="%4."/>
      <w:lvlJc w:val="left"/>
      <w:pPr>
        <w:ind w:left="2880" w:hanging="360"/>
      </w:pPr>
    </w:lvl>
    <w:lvl w:ilvl="4" w:tplc="4AE21AFA">
      <w:start w:val="1"/>
      <w:numFmt w:val="lowerLetter"/>
      <w:lvlText w:val="%5."/>
      <w:lvlJc w:val="left"/>
      <w:pPr>
        <w:ind w:left="3600" w:hanging="360"/>
      </w:pPr>
    </w:lvl>
    <w:lvl w:ilvl="5" w:tplc="719496B8">
      <w:start w:val="1"/>
      <w:numFmt w:val="lowerRoman"/>
      <w:lvlText w:val="%6."/>
      <w:lvlJc w:val="right"/>
      <w:pPr>
        <w:ind w:left="4320" w:hanging="180"/>
      </w:pPr>
    </w:lvl>
    <w:lvl w:ilvl="6" w:tplc="AEF475A0">
      <w:start w:val="1"/>
      <w:numFmt w:val="decimal"/>
      <w:lvlText w:val="%7."/>
      <w:lvlJc w:val="left"/>
      <w:pPr>
        <w:ind w:left="5040" w:hanging="360"/>
      </w:pPr>
    </w:lvl>
    <w:lvl w:ilvl="7" w:tplc="0510B20E">
      <w:start w:val="1"/>
      <w:numFmt w:val="lowerLetter"/>
      <w:lvlText w:val="%8."/>
      <w:lvlJc w:val="left"/>
      <w:pPr>
        <w:ind w:left="5760" w:hanging="360"/>
      </w:pPr>
    </w:lvl>
    <w:lvl w:ilvl="8" w:tplc="6E4E362A">
      <w:start w:val="1"/>
      <w:numFmt w:val="lowerRoman"/>
      <w:lvlText w:val="%9."/>
      <w:lvlJc w:val="right"/>
      <w:pPr>
        <w:ind w:left="6480" w:hanging="180"/>
      </w:pPr>
    </w:lvl>
  </w:abstractNum>
  <w:abstractNum w:abstractNumId="53" w15:restartNumberingAfterBreak="0">
    <w:nsid w:val="5F626A85"/>
    <w:multiLevelType w:val="hybridMultilevel"/>
    <w:tmpl w:val="B8DEB50E"/>
    <w:lvl w:ilvl="0" w:tplc="FFFFFFFF">
      <w:numFmt w:val="none"/>
      <w:pStyle w:val="Odrka"/>
      <w:lvlText w:val=""/>
      <w:lvlJc w:val="left"/>
      <w:pPr>
        <w:tabs>
          <w:tab w:val="num" w:pos="360"/>
        </w:tabs>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4" w15:restartNumberingAfterBreak="0">
    <w:nsid w:val="601854D5"/>
    <w:multiLevelType w:val="multilevel"/>
    <w:tmpl w:val="77FEEE1C"/>
    <w:lvl w:ilvl="0">
      <w:start w:val="1"/>
      <w:numFmt w:val="decimal"/>
      <w:lvlText w:val="%1."/>
      <w:lvlJc w:val="left"/>
      <w:pPr>
        <w:tabs>
          <w:tab w:val="num" w:pos="397"/>
        </w:tabs>
        <w:ind w:left="397" w:hanging="397"/>
      </w:pPr>
      <w:rPr>
        <w:rFonts w:hint="default"/>
      </w:rPr>
    </w:lvl>
    <w:lvl w:ilvl="1">
      <w:start w:val="1"/>
      <w:numFmt w:val="lowerLetter"/>
      <w:lvlText w:val="%2  )"/>
      <w:lvlJc w:val="left"/>
      <w:pPr>
        <w:tabs>
          <w:tab w:val="num" w:pos="851"/>
        </w:tabs>
        <w:ind w:left="851" w:hanging="454"/>
      </w:pPr>
      <w:rPr>
        <w:rFonts w:hint="default"/>
      </w:rPr>
    </w:lvl>
    <w:lvl w:ilvl="2">
      <w:start w:val="1"/>
      <w:numFmt w:val="decimal"/>
      <w:lvlText w:val="6.1.%3"/>
      <w:lvlJc w:val="left"/>
      <w:pPr>
        <w:tabs>
          <w:tab w:val="num" w:pos="964"/>
        </w:tabs>
        <w:ind w:left="964"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61123EAD"/>
    <w:multiLevelType w:val="hybridMultilevel"/>
    <w:tmpl w:val="03BA360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6" w15:restartNumberingAfterBreak="0">
    <w:nsid w:val="63C73582"/>
    <w:multiLevelType w:val="hybridMultilevel"/>
    <w:tmpl w:val="93F463FE"/>
    <w:lvl w:ilvl="0" w:tplc="66BEFB1C">
      <w:start w:val="1"/>
      <w:numFmt w:val="decimal"/>
      <w:lvlText w:val="%1."/>
      <w:lvlJc w:val="left"/>
      <w:pPr>
        <w:ind w:left="720" w:hanging="360"/>
      </w:pPr>
    </w:lvl>
    <w:lvl w:ilvl="1" w:tplc="2CBC6E08">
      <w:start w:val="1"/>
      <w:numFmt w:val="lowerLetter"/>
      <w:lvlText w:val="%2."/>
      <w:lvlJc w:val="left"/>
      <w:pPr>
        <w:ind w:left="1440" w:hanging="360"/>
      </w:pPr>
    </w:lvl>
    <w:lvl w:ilvl="2" w:tplc="A1C6A3A2">
      <w:start w:val="1"/>
      <w:numFmt w:val="lowerRoman"/>
      <w:lvlText w:val="%3."/>
      <w:lvlJc w:val="right"/>
      <w:pPr>
        <w:ind w:left="2160" w:hanging="180"/>
      </w:pPr>
    </w:lvl>
    <w:lvl w:ilvl="3" w:tplc="F4481390">
      <w:start w:val="1"/>
      <w:numFmt w:val="decimal"/>
      <w:lvlText w:val="%4."/>
      <w:lvlJc w:val="left"/>
      <w:pPr>
        <w:ind w:left="2880" w:hanging="360"/>
      </w:pPr>
    </w:lvl>
    <w:lvl w:ilvl="4" w:tplc="BC0A5790">
      <w:start w:val="1"/>
      <w:numFmt w:val="lowerLetter"/>
      <w:lvlText w:val="%5."/>
      <w:lvlJc w:val="left"/>
      <w:pPr>
        <w:ind w:left="3600" w:hanging="360"/>
      </w:pPr>
    </w:lvl>
    <w:lvl w:ilvl="5" w:tplc="A4F61C5C">
      <w:start w:val="1"/>
      <w:numFmt w:val="lowerRoman"/>
      <w:lvlText w:val="%6."/>
      <w:lvlJc w:val="right"/>
      <w:pPr>
        <w:ind w:left="4320" w:hanging="180"/>
      </w:pPr>
    </w:lvl>
    <w:lvl w:ilvl="6" w:tplc="7744106E">
      <w:start w:val="1"/>
      <w:numFmt w:val="decimal"/>
      <w:lvlText w:val="%7."/>
      <w:lvlJc w:val="left"/>
      <w:pPr>
        <w:ind w:left="5040" w:hanging="360"/>
      </w:pPr>
    </w:lvl>
    <w:lvl w:ilvl="7" w:tplc="B010E102">
      <w:start w:val="1"/>
      <w:numFmt w:val="lowerLetter"/>
      <w:lvlText w:val="%8."/>
      <w:lvlJc w:val="left"/>
      <w:pPr>
        <w:ind w:left="5760" w:hanging="360"/>
      </w:pPr>
    </w:lvl>
    <w:lvl w:ilvl="8" w:tplc="C900A384">
      <w:start w:val="1"/>
      <w:numFmt w:val="lowerRoman"/>
      <w:lvlText w:val="%9."/>
      <w:lvlJc w:val="right"/>
      <w:pPr>
        <w:ind w:left="6480" w:hanging="180"/>
      </w:pPr>
    </w:lvl>
  </w:abstractNum>
  <w:abstractNum w:abstractNumId="57" w15:restartNumberingAfterBreak="0">
    <w:nsid w:val="6BB3784B"/>
    <w:multiLevelType w:val="hybridMultilevel"/>
    <w:tmpl w:val="4D82C5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F36DA08"/>
    <w:multiLevelType w:val="hybridMultilevel"/>
    <w:tmpl w:val="C6229C06"/>
    <w:lvl w:ilvl="0" w:tplc="FCF2756E">
      <w:start w:val="1"/>
      <w:numFmt w:val="bullet"/>
      <w:lvlText w:val=""/>
      <w:lvlJc w:val="left"/>
      <w:pPr>
        <w:ind w:left="360" w:hanging="360"/>
      </w:pPr>
      <w:rPr>
        <w:rFonts w:ascii="Symbol" w:hAnsi="Symbol" w:hint="default"/>
      </w:rPr>
    </w:lvl>
    <w:lvl w:ilvl="1" w:tplc="A02683C6">
      <w:start w:val="1"/>
      <w:numFmt w:val="bullet"/>
      <w:lvlText w:val="o"/>
      <w:lvlJc w:val="left"/>
      <w:pPr>
        <w:ind w:left="1440" w:hanging="360"/>
      </w:pPr>
      <w:rPr>
        <w:rFonts w:ascii="Courier New" w:hAnsi="Courier New" w:hint="default"/>
      </w:rPr>
    </w:lvl>
    <w:lvl w:ilvl="2" w:tplc="B2DAED98">
      <w:start w:val="1"/>
      <w:numFmt w:val="bullet"/>
      <w:lvlText w:val=""/>
      <w:lvlJc w:val="left"/>
      <w:pPr>
        <w:ind w:left="2160" w:hanging="360"/>
      </w:pPr>
      <w:rPr>
        <w:rFonts w:ascii="Wingdings" w:hAnsi="Wingdings" w:hint="default"/>
      </w:rPr>
    </w:lvl>
    <w:lvl w:ilvl="3" w:tplc="67A802B0">
      <w:start w:val="1"/>
      <w:numFmt w:val="bullet"/>
      <w:lvlText w:val=""/>
      <w:lvlJc w:val="left"/>
      <w:pPr>
        <w:ind w:left="2880" w:hanging="360"/>
      </w:pPr>
      <w:rPr>
        <w:rFonts w:ascii="Symbol" w:hAnsi="Symbol" w:hint="default"/>
      </w:rPr>
    </w:lvl>
    <w:lvl w:ilvl="4" w:tplc="7D940B9C">
      <w:start w:val="1"/>
      <w:numFmt w:val="bullet"/>
      <w:lvlText w:val="o"/>
      <w:lvlJc w:val="left"/>
      <w:pPr>
        <w:ind w:left="3600" w:hanging="360"/>
      </w:pPr>
      <w:rPr>
        <w:rFonts w:ascii="Courier New" w:hAnsi="Courier New" w:hint="default"/>
      </w:rPr>
    </w:lvl>
    <w:lvl w:ilvl="5" w:tplc="E2765C1C">
      <w:start w:val="1"/>
      <w:numFmt w:val="bullet"/>
      <w:lvlText w:val=""/>
      <w:lvlJc w:val="left"/>
      <w:pPr>
        <w:ind w:left="4320" w:hanging="360"/>
      </w:pPr>
      <w:rPr>
        <w:rFonts w:ascii="Wingdings" w:hAnsi="Wingdings" w:hint="default"/>
      </w:rPr>
    </w:lvl>
    <w:lvl w:ilvl="6" w:tplc="F2C4F146">
      <w:start w:val="1"/>
      <w:numFmt w:val="bullet"/>
      <w:lvlText w:val=""/>
      <w:lvlJc w:val="left"/>
      <w:pPr>
        <w:ind w:left="5040" w:hanging="360"/>
      </w:pPr>
      <w:rPr>
        <w:rFonts w:ascii="Symbol" w:hAnsi="Symbol" w:hint="default"/>
      </w:rPr>
    </w:lvl>
    <w:lvl w:ilvl="7" w:tplc="B2C819DC">
      <w:start w:val="1"/>
      <w:numFmt w:val="bullet"/>
      <w:lvlText w:val="o"/>
      <w:lvlJc w:val="left"/>
      <w:pPr>
        <w:ind w:left="5760" w:hanging="360"/>
      </w:pPr>
      <w:rPr>
        <w:rFonts w:ascii="Courier New" w:hAnsi="Courier New" w:hint="default"/>
      </w:rPr>
    </w:lvl>
    <w:lvl w:ilvl="8" w:tplc="783281CA">
      <w:start w:val="1"/>
      <w:numFmt w:val="bullet"/>
      <w:lvlText w:val=""/>
      <w:lvlJc w:val="left"/>
      <w:pPr>
        <w:ind w:left="6480" w:hanging="360"/>
      </w:pPr>
      <w:rPr>
        <w:rFonts w:ascii="Wingdings" w:hAnsi="Wingdings" w:hint="default"/>
      </w:rPr>
    </w:lvl>
  </w:abstractNum>
  <w:abstractNum w:abstractNumId="59" w15:restartNumberingAfterBreak="0">
    <w:nsid w:val="70937866"/>
    <w:multiLevelType w:val="hybridMultilevel"/>
    <w:tmpl w:val="CC36B10A"/>
    <w:lvl w:ilvl="0" w:tplc="62D88226">
      <w:numFmt w:val="bullet"/>
      <w:pStyle w:val="Tabulkapuntk"/>
      <w:lvlText w:val=""/>
      <w:lvlJc w:val="left"/>
      <w:pPr>
        <w:ind w:left="717" w:hanging="360"/>
      </w:pPr>
      <w:rPr>
        <w:rFonts w:ascii="Symbol" w:eastAsia="Times New Roman" w:hAnsi="Symbol" w:cs="Calibri" w:hint="default"/>
      </w:rPr>
    </w:lvl>
    <w:lvl w:ilvl="1" w:tplc="04050003">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60" w15:restartNumberingAfterBreak="0">
    <w:nsid w:val="735001EF"/>
    <w:multiLevelType w:val="hybridMultilevel"/>
    <w:tmpl w:val="5D804C1E"/>
    <w:lvl w:ilvl="0" w:tplc="6B704004">
      <w:start w:val="1"/>
      <w:numFmt w:val="bullet"/>
      <w:lvlText w:val=""/>
      <w:lvlJc w:val="left"/>
      <w:pPr>
        <w:ind w:left="720" w:hanging="360"/>
      </w:pPr>
      <w:rPr>
        <w:rFonts w:ascii="Symbol" w:hAnsi="Symbol" w:hint="default"/>
      </w:rPr>
    </w:lvl>
    <w:lvl w:ilvl="1" w:tplc="23806666">
      <w:start w:val="1"/>
      <w:numFmt w:val="bullet"/>
      <w:lvlText w:val="o"/>
      <w:lvlJc w:val="left"/>
      <w:pPr>
        <w:ind w:left="1440" w:hanging="360"/>
      </w:pPr>
      <w:rPr>
        <w:rFonts w:ascii="Courier New" w:hAnsi="Courier New" w:hint="default"/>
      </w:rPr>
    </w:lvl>
    <w:lvl w:ilvl="2" w:tplc="CD885C1C">
      <w:start w:val="1"/>
      <w:numFmt w:val="bullet"/>
      <w:lvlText w:val=""/>
      <w:lvlJc w:val="left"/>
      <w:pPr>
        <w:ind w:left="2160" w:hanging="360"/>
      </w:pPr>
      <w:rPr>
        <w:rFonts w:ascii="Wingdings" w:hAnsi="Wingdings" w:hint="default"/>
      </w:rPr>
    </w:lvl>
    <w:lvl w:ilvl="3" w:tplc="146273A6">
      <w:start w:val="1"/>
      <w:numFmt w:val="bullet"/>
      <w:lvlText w:val=""/>
      <w:lvlJc w:val="left"/>
      <w:pPr>
        <w:ind w:left="2880" w:hanging="360"/>
      </w:pPr>
      <w:rPr>
        <w:rFonts w:ascii="Symbol" w:hAnsi="Symbol" w:hint="default"/>
      </w:rPr>
    </w:lvl>
    <w:lvl w:ilvl="4" w:tplc="41A83E6C">
      <w:start w:val="1"/>
      <w:numFmt w:val="bullet"/>
      <w:lvlText w:val="o"/>
      <w:lvlJc w:val="left"/>
      <w:pPr>
        <w:ind w:left="3600" w:hanging="360"/>
      </w:pPr>
      <w:rPr>
        <w:rFonts w:ascii="Courier New" w:hAnsi="Courier New" w:hint="default"/>
      </w:rPr>
    </w:lvl>
    <w:lvl w:ilvl="5" w:tplc="2DAC7CB4">
      <w:start w:val="1"/>
      <w:numFmt w:val="bullet"/>
      <w:lvlText w:val=""/>
      <w:lvlJc w:val="left"/>
      <w:pPr>
        <w:ind w:left="4320" w:hanging="360"/>
      </w:pPr>
      <w:rPr>
        <w:rFonts w:ascii="Wingdings" w:hAnsi="Wingdings" w:hint="default"/>
      </w:rPr>
    </w:lvl>
    <w:lvl w:ilvl="6" w:tplc="6FC8C51C">
      <w:start w:val="1"/>
      <w:numFmt w:val="bullet"/>
      <w:lvlText w:val=""/>
      <w:lvlJc w:val="left"/>
      <w:pPr>
        <w:ind w:left="5040" w:hanging="360"/>
      </w:pPr>
      <w:rPr>
        <w:rFonts w:ascii="Symbol" w:hAnsi="Symbol" w:hint="default"/>
      </w:rPr>
    </w:lvl>
    <w:lvl w:ilvl="7" w:tplc="506CC978">
      <w:start w:val="1"/>
      <w:numFmt w:val="bullet"/>
      <w:lvlText w:val="o"/>
      <w:lvlJc w:val="left"/>
      <w:pPr>
        <w:ind w:left="5760" w:hanging="360"/>
      </w:pPr>
      <w:rPr>
        <w:rFonts w:ascii="Courier New" w:hAnsi="Courier New" w:hint="default"/>
      </w:rPr>
    </w:lvl>
    <w:lvl w:ilvl="8" w:tplc="8C6A6326">
      <w:start w:val="1"/>
      <w:numFmt w:val="bullet"/>
      <w:lvlText w:val=""/>
      <w:lvlJc w:val="left"/>
      <w:pPr>
        <w:ind w:left="6480" w:hanging="360"/>
      </w:pPr>
      <w:rPr>
        <w:rFonts w:ascii="Wingdings" w:hAnsi="Wingdings" w:hint="default"/>
      </w:rPr>
    </w:lvl>
  </w:abstractNum>
  <w:abstractNum w:abstractNumId="61" w15:restartNumberingAfterBreak="0">
    <w:nsid w:val="73F561A7"/>
    <w:multiLevelType w:val="hybridMultilevel"/>
    <w:tmpl w:val="8D22E1F6"/>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4AD5610"/>
    <w:multiLevelType w:val="multilevel"/>
    <w:tmpl w:val="D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5C1B7A"/>
    <w:multiLevelType w:val="multilevel"/>
    <w:tmpl w:val="9FFE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74730C"/>
    <w:multiLevelType w:val="hybridMultilevel"/>
    <w:tmpl w:val="3B741A3E"/>
    <w:lvl w:ilvl="0" w:tplc="05AE325E">
      <w:start w:val="1"/>
      <w:numFmt w:val="decimal"/>
      <w:lvlText w:val="%1."/>
      <w:lvlJc w:val="left"/>
      <w:pPr>
        <w:ind w:left="360" w:hanging="360"/>
      </w:pPr>
    </w:lvl>
    <w:lvl w:ilvl="1" w:tplc="AF54D1DC">
      <w:start w:val="1"/>
      <w:numFmt w:val="lowerLetter"/>
      <w:lvlText w:val="%2."/>
      <w:lvlJc w:val="left"/>
      <w:pPr>
        <w:ind w:left="1440" w:hanging="360"/>
      </w:pPr>
    </w:lvl>
    <w:lvl w:ilvl="2" w:tplc="722A4EF0">
      <w:start w:val="1"/>
      <w:numFmt w:val="lowerRoman"/>
      <w:lvlText w:val="%3."/>
      <w:lvlJc w:val="right"/>
      <w:pPr>
        <w:ind w:left="2160" w:hanging="180"/>
      </w:pPr>
    </w:lvl>
    <w:lvl w:ilvl="3" w:tplc="B2ECBAE0">
      <w:start w:val="1"/>
      <w:numFmt w:val="decimal"/>
      <w:lvlText w:val="%4."/>
      <w:lvlJc w:val="left"/>
      <w:pPr>
        <w:ind w:left="2880" w:hanging="360"/>
      </w:pPr>
    </w:lvl>
    <w:lvl w:ilvl="4" w:tplc="B232CC80">
      <w:start w:val="1"/>
      <w:numFmt w:val="lowerLetter"/>
      <w:lvlText w:val="%5."/>
      <w:lvlJc w:val="left"/>
      <w:pPr>
        <w:ind w:left="3600" w:hanging="360"/>
      </w:pPr>
    </w:lvl>
    <w:lvl w:ilvl="5" w:tplc="DEF891E4">
      <w:start w:val="1"/>
      <w:numFmt w:val="lowerRoman"/>
      <w:lvlText w:val="%6."/>
      <w:lvlJc w:val="right"/>
      <w:pPr>
        <w:ind w:left="4320" w:hanging="180"/>
      </w:pPr>
    </w:lvl>
    <w:lvl w:ilvl="6" w:tplc="7B165838">
      <w:start w:val="1"/>
      <w:numFmt w:val="decimal"/>
      <w:lvlText w:val="%7."/>
      <w:lvlJc w:val="left"/>
      <w:pPr>
        <w:ind w:left="5040" w:hanging="360"/>
      </w:pPr>
    </w:lvl>
    <w:lvl w:ilvl="7" w:tplc="E8D4B6F4">
      <w:start w:val="1"/>
      <w:numFmt w:val="lowerLetter"/>
      <w:lvlText w:val="%8."/>
      <w:lvlJc w:val="left"/>
      <w:pPr>
        <w:ind w:left="5760" w:hanging="360"/>
      </w:pPr>
    </w:lvl>
    <w:lvl w:ilvl="8" w:tplc="5232D9CA">
      <w:start w:val="1"/>
      <w:numFmt w:val="lowerRoman"/>
      <w:lvlText w:val="%9."/>
      <w:lvlJc w:val="right"/>
      <w:pPr>
        <w:ind w:left="6480" w:hanging="180"/>
      </w:pPr>
    </w:lvl>
  </w:abstractNum>
  <w:abstractNum w:abstractNumId="65" w15:restartNumberingAfterBreak="0">
    <w:nsid w:val="762C535A"/>
    <w:multiLevelType w:val="hybridMultilevel"/>
    <w:tmpl w:val="9B4C5182"/>
    <w:lvl w:ilvl="0" w:tplc="0405000F">
      <w:start w:val="1"/>
      <w:numFmt w:val="decimal"/>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6" w15:restartNumberingAfterBreak="0">
    <w:nsid w:val="778B5337"/>
    <w:multiLevelType w:val="singleLevel"/>
    <w:tmpl w:val="0405000F"/>
    <w:lvl w:ilvl="0">
      <w:start w:val="1"/>
      <w:numFmt w:val="decimal"/>
      <w:lvlText w:val="%1."/>
      <w:lvlJc w:val="left"/>
      <w:pPr>
        <w:tabs>
          <w:tab w:val="num" w:pos="720"/>
        </w:tabs>
        <w:ind w:left="720" w:hanging="360"/>
      </w:pPr>
    </w:lvl>
  </w:abstractNum>
  <w:abstractNum w:abstractNumId="67" w15:restartNumberingAfterBreak="0">
    <w:nsid w:val="78CC51AF"/>
    <w:multiLevelType w:val="hybridMultilevel"/>
    <w:tmpl w:val="3B941D5C"/>
    <w:lvl w:ilvl="0" w:tplc="D514EE9C">
      <w:start w:val="1"/>
      <w:numFmt w:val="decimal"/>
      <w:lvlText w:val="%1."/>
      <w:lvlJc w:val="left"/>
      <w:pPr>
        <w:ind w:left="720" w:hanging="360"/>
      </w:pPr>
    </w:lvl>
    <w:lvl w:ilvl="1" w:tplc="745080B6">
      <w:start w:val="1"/>
      <w:numFmt w:val="lowerLetter"/>
      <w:lvlText w:val="%2."/>
      <w:lvlJc w:val="left"/>
      <w:pPr>
        <w:ind w:left="1440" w:hanging="360"/>
      </w:pPr>
    </w:lvl>
    <w:lvl w:ilvl="2" w:tplc="27600144">
      <w:start w:val="1"/>
      <w:numFmt w:val="lowerRoman"/>
      <w:lvlText w:val="%3."/>
      <w:lvlJc w:val="right"/>
      <w:pPr>
        <w:ind w:left="2160" w:hanging="180"/>
      </w:pPr>
    </w:lvl>
    <w:lvl w:ilvl="3" w:tplc="E72AC35C">
      <w:start w:val="1"/>
      <w:numFmt w:val="decimal"/>
      <w:lvlText w:val="%4."/>
      <w:lvlJc w:val="left"/>
      <w:pPr>
        <w:ind w:left="2880" w:hanging="360"/>
      </w:pPr>
    </w:lvl>
    <w:lvl w:ilvl="4" w:tplc="30BCF488">
      <w:start w:val="1"/>
      <w:numFmt w:val="lowerLetter"/>
      <w:lvlText w:val="%5."/>
      <w:lvlJc w:val="left"/>
      <w:pPr>
        <w:ind w:left="3600" w:hanging="360"/>
      </w:pPr>
    </w:lvl>
    <w:lvl w:ilvl="5" w:tplc="B0A677E0">
      <w:start w:val="1"/>
      <w:numFmt w:val="lowerRoman"/>
      <w:lvlText w:val="%6."/>
      <w:lvlJc w:val="right"/>
      <w:pPr>
        <w:ind w:left="4320" w:hanging="180"/>
      </w:pPr>
    </w:lvl>
    <w:lvl w:ilvl="6" w:tplc="4E2E9B4C">
      <w:start w:val="1"/>
      <w:numFmt w:val="decimal"/>
      <w:lvlText w:val="%7."/>
      <w:lvlJc w:val="left"/>
      <w:pPr>
        <w:ind w:left="5040" w:hanging="360"/>
      </w:pPr>
    </w:lvl>
    <w:lvl w:ilvl="7" w:tplc="53265C12">
      <w:start w:val="1"/>
      <w:numFmt w:val="lowerLetter"/>
      <w:lvlText w:val="%8."/>
      <w:lvlJc w:val="left"/>
      <w:pPr>
        <w:ind w:left="5760" w:hanging="360"/>
      </w:pPr>
    </w:lvl>
    <w:lvl w:ilvl="8" w:tplc="B7BC3B98">
      <w:start w:val="1"/>
      <w:numFmt w:val="lowerRoman"/>
      <w:lvlText w:val="%9."/>
      <w:lvlJc w:val="right"/>
      <w:pPr>
        <w:ind w:left="6480" w:hanging="180"/>
      </w:pPr>
    </w:lvl>
  </w:abstractNum>
  <w:abstractNum w:abstractNumId="68" w15:restartNumberingAfterBreak="0">
    <w:nsid w:val="797D7C3C"/>
    <w:multiLevelType w:val="multilevel"/>
    <w:tmpl w:val="AFB4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88429B"/>
    <w:multiLevelType w:val="multilevel"/>
    <w:tmpl w:val="1326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8D6EC9"/>
    <w:multiLevelType w:val="hybridMultilevel"/>
    <w:tmpl w:val="146E39F6"/>
    <w:lvl w:ilvl="0" w:tplc="1BEA51F8">
      <w:start w:val="1"/>
      <w:numFmt w:val="decimal"/>
      <w:pStyle w:val="slo"/>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1" w15:restartNumberingAfterBreak="0">
    <w:nsid w:val="7EEA3CA9"/>
    <w:multiLevelType w:val="hybridMultilevel"/>
    <w:tmpl w:val="D2F0C8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4390959">
    <w:abstractNumId w:val="49"/>
  </w:num>
  <w:num w:numId="2" w16cid:durableId="1078940400">
    <w:abstractNumId w:val="36"/>
  </w:num>
  <w:num w:numId="3" w16cid:durableId="582185324">
    <w:abstractNumId w:val="46"/>
  </w:num>
  <w:num w:numId="4" w16cid:durableId="2081975561">
    <w:abstractNumId w:val="17"/>
  </w:num>
  <w:num w:numId="5" w16cid:durableId="1596475842">
    <w:abstractNumId w:val="40"/>
  </w:num>
  <w:num w:numId="6" w16cid:durableId="657805468">
    <w:abstractNumId w:val="38"/>
  </w:num>
  <w:num w:numId="7" w16cid:durableId="1760061035">
    <w:abstractNumId w:val="33"/>
  </w:num>
  <w:num w:numId="8" w16cid:durableId="1772705764">
    <w:abstractNumId w:val="37"/>
  </w:num>
  <w:num w:numId="9" w16cid:durableId="1054963000">
    <w:abstractNumId w:val="67"/>
  </w:num>
  <w:num w:numId="10" w16cid:durableId="713039006">
    <w:abstractNumId w:val="60"/>
  </w:num>
  <w:num w:numId="11" w16cid:durableId="619266086">
    <w:abstractNumId w:val="56"/>
  </w:num>
  <w:num w:numId="12" w16cid:durableId="493228232">
    <w:abstractNumId w:val="64"/>
  </w:num>
  <w:num w:numId="13" w16cid:durableId="641155707">
    <w:abstractNumId w:val="52"/>
  </w:num>
  <w:num w:numId="14" w16cid:durableId="1434475077">
    <w:abstractNumId w:val="43"/>
  </w:num>
  <w:num w:numId="15" w16cid:durableId="1472357630">
    <w:abstractNumId w:val="30"/>
  </w:num>
  <w:num w:numId="16" w16cid:durableId="914171965">
    <w:abstractNumId w:val="42"/>
  </w:num>
  <w:num w:numId="17" w16cid:durableId="446043038">
    <w:abstractNumId w:val="18"/>
  </w:num>
  <w:num w:numId="18" w16cid:durableId="1075930650">
    <w:abstractNumId w:val="31"/>
  </w:num>
  <w:num w:numId="19" w16cid:durableId="779111222">
    <w:abstractNumId w:val="41"/>
  </w:num>
  <w:num w:numId="20" w16cid:durableId="157161605">
    <w:abstractNumId w:val="14"/>
  </w:num>
  <w:num w:numId="21" w16cid:durableId="2013095421">
    <w:abstractNumId w:val="22"/>
  </w:num>
  <w:num w:numId="22" w16cid:durableId="988556471">
    <w:abstractNumId w:val="26"/>
  </w:num>
  <w:num w:numId="23" w16cid:durableId="814642777">
    <w:abstractNumId w:val="50"/>
  </w:num>
  <w:num w:numId="24" w16cid:durableId="886836900">
    <w:abstractNumId w:val="12"/>
  </w:num>
  <w:num w:numId="25" w16cid:durableId="273751936">
    <w:abstractNumId w:val="58"/>
  </w:num>
  <w:num w:numId="26" w16cid:durableId="1076853369">
    <w:abstractNumId w:val="6"/>
  </w:num>
  <w:num w:numId="27" w16cid:durableId="97484017">
    <w:abstractNumId w:val="48"/>
  </w:num>
  <w:num w:numId="28" w16cid:durableId="1234008449">
    <w:abstractNumId w:val="54"/>
  </w:num>
  <w:num w:numId="29" w16cid:durableId="1877082886">
    <w:abstractNumId w:val="23"/>
  </w:num>
  <w:num w:numId="30" w16cid:durableId="1310288118">
    <w:abstractNumId w:val="61"/>
  </w:num>
  <w:num w:numId="31" w16cid:durableId="1938053204">
    <w:abstractNumId w:val="11"/>
  </w:num>
  <w:num w:numId="32" w16cid:durableId="691691263">
    <w:abstractNumId w:val="16"/>
  </w:num>
  <w:num w:numId="33" w16cid:durableId="1083644819">
    <w:abstractNumId w:val="29"/>
  </w:num>
  <w:num w:numId="34" w16cid:durableId="1951207748">
    <w:abstractNumId w:val="9"/>
  </w:num>
  <w:num w:numId="35" w16cid:durableId="776102549">
    <w:abstractNumId w:val="66"/>
  </w:num>
  <w:num w:numId="36" w16cid:durableId="322320668">
    <w:abstractNumId w:val="65"/>
  </w:num>
  <w:num w:numId="37" w16cid:durableId="540242986">
    <w:abstractNumId w:val="3"/>
  </w:num>
  <w:num w:numId="38" w16cid:durableId="1869679255">
    <w:abstractNumId w:val="8"/>
  </w:num>
  <w:num w:numId="39" w16cid:durableId="1739282418">
    <w:abstractNumId w:val="0"/>
    <w:lvlOverride w:ilvl="0">
      <w:startOverride w:val="1"/>
    </w:lvlOverride>
  </w:num>
  <w:num w:numId="40" w16cid:durableId="18513367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5948955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52175273">
    <w:abstractNumId w:val="32"/>
  </w:num>
  <w:num w:numId="43" w16cid:durableId="7739437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1937749">
    <w:abstractNumId w:val="70"/>
    <w:lvlOverride w:ilvl="0">
      <w:startOverride w:val="1"/>
    </w:lvlOverride>
  </w:num>
  <w:num w:numId="45" w16cid:durableId="1543666342">
    <w:abstractNumId w:val="65"/>
  </w:num>
  <w:num w:numId="46" w16cid:durableId="975838638">
    <w:abstractNumId w:val="59"/>
  </w:num>
  <w:num w:numId="47" w16cid:durableId="1821917784">
    <w:abstractNumId w:val="70"/>
    <w:lvlOverride w:ilvl="0">
      <w:startOverride w:val="1"/>
    </w:lvlOverride>
  </w:num>
  <w:num w:numId="48" w16cid:durableId="1819804952">
    <w:abstractNumId w:val="21"/>
  </w:num>
  <w:num w:numId="49" w16cid:durableId="1717194913">
    <w:abstractNumId w:val="20"/>
  </w:num>
  <w:num w:numId="50" w16cid:durableId="752236999">
    <w:abstractNumId w:val="7"/>
  </w:num>
  <w:num w:numId="51" w16cid:durableId="1385252492">
    <w:abstractNumId w:val="15"/>
  </w:num>
  <w:num w:numId="52" w16cid:durableId="1931156305">
    <w:abstractNumId w:val="39"/>
  </w:num>
  <w:num w:numId="53" w16cid:durableId="662857179">
    <w:abstractNumId w:val="27"/>
  </w:num>
  <w:num w:numId="54" w16cid:durableId="2012371353">
    <w:abstractNumId w:val="5"/>
  </w:num>
  <w:num w:numId="55" w16cid:durableId="761726746">
    <w:abstractNumId w:val="4"/>
  </w:num>
  <w:num w:numId="56" w16cid:durableId="209656892">
    <w:abstractNumId w:val="44"/>
  </w:num>
  <w:num w:numId="57" w16cid:durableId="1668557971">
    <w:abstractNumId w:val="13"/>
  </w:num>
  <w:num w:numId="58" w16cid:durableId="355691113">
    <w:abstractNumId w:val="19"/>
  </w:num>
  <w:num w:numId="59" w16cid:durableId="1499808640">
    <w:abstractNumId w:val="47"/>
  </w:num>
  <w:num w:numId="60" w16cid:durableId="1884252340">
    <w:abstractNumId w:val="71"/>
  </w:num>
  <w:num w:numId="61" w16cid:durableId="1446342228">
    <w:abstractNumId w:val="45"/>
  </w:num>
  <w:num w:numId="62" w16cid:durableId="1287082018">
    <w:abstractNumId w:val="57"/>
  </w:num>
  <w:num w:numId="63" w16cid:durableId="617371427">
    <w:abstractNumId w:val="25"/>
  </w:num>
  <w:num w:numId="64" w16cid:durableId="1563952422">
    <w:abstractNumId w:val="34"/>
  </w:num>
  <w:num w:numId="65" w16cid:durableId="1950505008">
    <w:abstractNumId w:val="35"/>
  </w:num>
  <w:num w:numId="66" w16cid:durableId="185563760">
    <w:abstractNumId w:val="68"/>
  </w:num>
  <w:num w:numId="67" w16cid:durableId="1212184314">
    <w:abstractNumId w:val="63"/>
  </w:num>
  <w:num w:numId="68" w16cid:durableId="1996370172">
    <w:abstractNumId w:val="24"/>
  </w:num>
  <w:num w:numId="69" w16cid:durableId="1433092486">
    <w:abstractNumId w:val="69"/>
  </w:num>
  <w:num w:numId="70" w16cid:durableId="1210845094">
    <w:abstractNumId w:val="62"/>
  </w:num>
  <w:num w:numId="71" w16cid:durableId="789130880">
    <w:abstractNumId w:val="10"/>
  </w:num>
  <w:num w:numId="72" w16cid:durableId="584264124">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56"/>
    <w:rsid w:val="00000AC8"/>
    <w:rsid w:val="00000FE9"/>
    <w:rsid w:val="000066CF"/>
    <w:rsid w:val="000067F8"/>
    <w:rsid w:val="00007B2D"/>
    <w:rsid w:val="000105AC"/>
    <w:rsid w:val="00012027"/>
    <w:rsid w:val="00012BF5"/>
    <w:rsid w:val="00013AC7"/>
    <w:rsid w:val="00015CA0"/>
    <w:rsid w:val="00020583"/>
    <w:rsid w:val="00020966"/>
    <w:rsid w:val="000209D8"/>
    <w:rsid w:val="00021C38"/>
    <w:rsid w:val="0002378C"/>
    <w:rsid w:val="00023D4F"/>
    <w:rsid w:val="0002477D"/>
    <w:rsid w:val="000249EB"/>
    <w:rsid w:val="00024BD3"/>
    <w:rsid w:val="00025532"/>
    <w:rsid w:val="000265EF"/>
    <w:rsid w:val="0002708A"/>
    <w:rsid w:val="00033B4D"/>
    <w:rsid w:val="00033C5B"/>
    <w:rsid w:val="000365E9"/>
    <w:rsid w:val="00036861"/>
    <w:rsid w:val="000371D5"/>
    <w:rsid w:val="0003790A"/>
    <w:rsid w:val="00037F75"/>
    <w:rsid w:val="000411D2"/>
    <w:rsid w:val="000416F4"/>
    <w:rsid w:val="00041868"/>
    <w:rsid w:val="00041C41"/>
    <w:rsid w:val="00042895"/>
    <w:rsid w:val="000450EA"/>
    <w:rsid w:val="00047979"/>
    <w:rsid w:val="00050018"/>
    <w:rsid w:val="000512D5"/>
    <w:rsid w:val="00051A34"/>
    <w:rsid w:val="00052106"/>
    <w:rsid w:val="0005245C"/>
    <w:rsid w:val="00052D7F"/>
    <w:rsid w:val="00055DF0"/>
    <w:rsid w:val="00056F20"/>
    <w:rsid w:val="0005732C"/>
    <w:rsid w:val="00060E64"/>
    <w:rsid w:val="00061DC7"/>
    <w:rsid w:val="00062B2B"/>
    <w:rsid w:val="0006324D"/>
    <w:rsid w:val="00063B72"/>
    <w:rsid w:val="000647B1"/>
    <w:rsid w:val="00065277"/>
    <w:rsid w:val="00065A85"/>
    <w:rsid w:val="0006667C"/>
    <w:rsid w:val="00071FCB"/>
    <w:rsid w:val="000722CE"/>
    <w:rsid w:val="00075388"/>
    <w:rsid w:val="00075F8E"/>
    <w:rsid w:val="000808C2"/>
    <w:rsid w:val="000854EF"/>
    <w:rsid w:val="00087619"/>
    <w:rsid w:val="000876D9"/>
    <w:rsid w:val="00092F59"/>
    <w:rsid w:val="00092FB8"/>
    <w:rsid w:val="0009566B"/>
    <w:rsid w:val="0009594C"/>
    <w:rsid w:val="00097BC1"/>
    <w:rsid w:val="000A0A8E"/>
    <w:rsid w:val="000A124F"/>
    <w:rsid w:val="000A3245"/>
    <w:rsid w:val="000A51B3"/>
    <w:rsid w:val="000A5E2D"/>
    <w:rsid w:val="000A5FE5"/>
    <w:rsid w:val="000A67C6"/>
    <w:rsid w:val="000A7C75"/>
    <w:rsid w:val="000B240A"/>
    <w:rsid w:val="000B32BE"/>
    <w:rsid w:val="000B4932"/>
    <w:rsid w:val="000B4B7B"/>
    <w:rsid w:val="000B5864"/>
    <w:rsid w:val="000B59B7"/>
    <w:rsid w:val="000B65EB"/>
    <w:rsid w:val="000C0BCC"/>
    <w:rsid w:val="000C0DAC"/>
    <w:rsid w:val="000C152C"/>
    <w:rsid w:val="000C3CC6"/>
    <w:rsid w:val="000D0C96"/>
    <w:rsid w:val="000D3971"/>
    <w:rsid w:val="000D4AF9"/>
    <w:rsid w:val="000D5006"/>
    <w:rsid w:val="000D5FDB"/>
    <w:rsid w:val="000D67E4"/>
    <w:rsid w:val="000D6F00"/>
    <w:rsid w:val="000D7C46"/>
    <w:rsid w:val="000E05E4"/>
    <w:rsid w:val="000E494A"/>
    <w:rsid w:val="000E4A7E"/>
    <w:rsid w:val="000E5EBB"/>
    <w:rsid w:val="000F2260"/>
    <w:rsid w:val="000F22FE"/>
    <w:rsid w:val="000F2BCF"/>
    <w:rsid w:val="000F4A3E"/>
    <w:rsid w:val="000F71EA"/>
    <w:rsid w:val="0010278D"/>
    <w:rsid w:val="00110F88"/>
    <w:rsid w:val="00112418"/>
    <w:rsid w:val="0011245B"/>
    <w:rsid w:val="0011327C"/>
    <w:rsid w:val="001139FD"/>
    <w:rsid w:val="001164EA"/>
    <w:rsid w:val="00120819"/>
    <w:rsid w:val="0012128E"/>
    <w:rsid w:val="001236B3"/>
    <w:rsid w:val="00130404"/>
    <w:rsid w:val="00132761"/>
    <w:rsid w:val="00133A3A"/>
    <w:rsid w:val="0013430E"/>
    <w:rsid w:val="001374B1"/>
    <w:rsid w:val="0013798A"/>
    <w:rsid w:val="001404D7"/>
    <w:rsid w:val="0014200E"/>
    <w:rsid w:val="001423DB"/>
    <w:rsid w:val="001431F4"/>
    <w:rsid w:val="00143448"/>
    <w:rsid w:val="00143485"/>
    <w:rsid w:val="00146294"/>
    <w:rsid w:val="001469AC"/>
    <w:rsid w:val="0015096A"/>
    <w:rsid w:val="00151834"/>
    <w:rsid w:val="001540F1"/>
    <w:rsid w:val="0015565E"/>
    <w:rsid w:val="00155CC3"/>
    <w:rsid w:val="00157EFC"/>
    <w:rsid w:val="001600BB"/>
    <w:rsid w:val="001604A4"/>
    <w:rsid w:val="00160C0C"/>
    <w:rsid w:val="00164643"/>
    <w:rsid w:val="00165919"/>
    <w:rsid w:val="001675AD"/>
    <w:rsid w:val="0017019B"/>
    <w:rsid w:val="001716ED"/>
    <w:rsid w:val="00173870"/>
    <w:rsid w:val="00173AC2"/>
    <w:rsid w:val="00174243"/>
    <w:rsid w:val="00174F30"/>
    <w:rsid w:val="00175EC2"/>
    <w:rsid w:val="00176690"/>
    <w:rsid w:val="00176A64"/>
    <w:rsid w:val="00176BFF"/>
    <w:rsid w:val="00182C13"/>
    <w:rsid w:val="001840EA"/>
    <w:rsid w:val="00184DC7"/>
    <w:rsid w:val="00185FD1"/>
    <w:rsid w:val="001864BA"/>
    <w:rsid w:val="00186A8D"/>
    <w:rsid w:val="00190356"/>
    <w:rsid w:val="00191707"/>
    <w:rsid w:val="001920C3"/>
    <w:rsid w:val="00192492"/>
    <w:rsid w:val="001942AB"/>
    <w:rsid w:val="001957AE"/>
    <w:rsid w:val="001968BB"/>
    <w:rsid w:val="001A14D1"/>
    <w:rsid w:val="001A1699"/>
    <w:rsid w:val="001A2A81"/>
    <w:rsid w:val="001A2F88"/>
    <w:rsid w:val="001A360C"/>
    <w:rsid w:val="001A3E7E"/>
    <w:rsid w:val="001A606C"/>
    <w:rsid w:val="001A626F"/>
    <w:rsid w:val="001A70EF"/>
    <w:rsid w:val="001B3EA0"/>
    <w:rsid w:val="001B5528"/>
    <w:rsid w:val="001B5662"/>
    <w:rsid w:val="001B6463"/>
    <w:rsid w:val="001C07F1"/>
    <w:rsid w:val="001C2774"/>
    <w:rsid w:val="001C30B4"/>
    <w:rsid w:val="001C47FF"/>
    <w:rsid w:val="001C673A"/>
    <w:rsid w:val="001C6D09"/>
    <w:rsid w:val="001D10DD"/>
    <w:rsid w:val="001D15E3"/>
    <w:rsid w:val="001D2102"/>
    <w:rsid w:val="001D354A"/>
    <w:rsid w:val="001D4777"/>
    <w:rsid w:val="001D6C5A"/>
    <w:rsid w:val="001D6D27"/>
    <w:rsid w:val="001D7742"/>
    <w:rsid w:val="001E0B1A"/>
    <w:rsid w:val="001E1CD0"/>
    <w:rsid w:val="001E298C"/>
    <w:rsid w:val="001E307D"/>
    <w:rsid w:val="001E3312"/>
    <w:rsid w:val="001E500E"/>
    <w:rsid w:val="001E6206"/>
    <w:rsid w:val="001E7D1A"/>
    <w:rsid w:val="001F51BF"/>
    <w:rsid w:val="001F58B2"/>
    <w:rsid w:val="001F71F2"/>
    <w:rsid w:val="00201F57"/>
    <w:rsid w:val="00202DE5"/>
    <w:rsid w:val="00205459"/>
    <w:rsid w:val="00206762"/>
    <w:rsid w:val="002113B7"/>
    <w:rsid w:val="0021266A"/>
    <w:rsid w:val="00213655"/>
    <w:rsid w:val="00214814"/>
    <w:rsid w:val="00214D8F"/>
    <w:rsid w:val="00221F0B"/>
    <w:rsid w:val="00222F6A"/>
    <w:rsid w:val="00223209"/>
    <w:rsid w:val="002238AD"/>
    <w:rsid w:val="00224A80"/>
    <w:rsid w:val="00224F01"/>
    <w:rsid w:val="00225778"/>
    <w:rsid w:val="002268C6"/>
    <w:rsid w:val="002308EC"/>
    <w:rsid w:val="00232056"/>
    <w:rsid w:val="00233596"/>
    <w:rsid w:val="00234BEF"/>
    <w:rsid w:val="002353D1"/>
    <w:rsid w:val="0023667B"/>
    <w:rsid w:val="00241ADC"/>
    <w:rsid w:val="00244FD6"/>
    <w:rsid w:val="002467D1"/>
    <w:rsid w:val="0024788E"/>
    <w:rsid w:val="00250248"/>
    <w:rsid w:val="0025092A"/>
    <w:rsid w:val="00251211"/>
    <w:rsid w:val="002542CE"/>
    <w:rsid w:val="00254344"/>
    <w:rsid w:val="00254D88"/>
    <w:rsid w:val="00256763"/>
    <w:rsid w:val="002609A1"/>
    <w:rsid w:val="0026240F"/>
    <w:rsid w:val="00262488"/>
    <w:rsid w:val="00263798"/>
    <w:rsid w:val="00265CE9"/>
    <w:rsid w:val="00265D0B"/>
    <w:rsid w:val="002703A6"/>
    <w:rsid w:val="00271746"/>
    <w:rsid w:val="00272F97"/>
    <w:rsid w:val="00273125"/>
    <w:rsid w:val="002745B4"/>
    <w:rsid w:val="00280BFD"/>
    <w:rsid w:val="00281424"/>
    <w:rsid w:val="00282ABA"/>
    <w:rsid w:val="00283A3C"/>
    <w:rsid w:val="002852D5"/>
    <w:rsid w:val="00285FB8"/>
    <w:rsid w:val="00286B66"/>
    <w:rsid w:val="00287F97"/>
    <w:rsid w:val="002900BF"/>
    <w:rsid w:val="002934D8"/>
    <w:rsid w:val="002958BE"/>
    <w:rsid w:val="00295BEC"/>
    <w:rsid w:val="002A0A67"/>
    <w:rsid w:val="002A0C6B"/>
    <w:rsid w:val="002A0FD2"/>
    <w:rsid w:val="002A102F"/>
    <w:rsid w:val="002A20E0"/>
    <w:rsid w:val="002A29B1"/>
    <w:rsid w:val="002A4F45"/>
    <w:rsid w:val="002A595B"/>
    <w:rsid w:val="002A6415"/>
    <w:rsid w:val="002A6A26"/>
    <w:rsid w:val="002A7176"/>
    <w:rsid w:val="002B1052"/>
    <w:rsid w:val="002B263D"/>
    <w:rsid w:val="002B514B"/>
    <w:rsid w:val="002B52BF"/>
    <w:rsid w:val="002B5F78"/>
    <w:rsid w:val="002B6C26"/>
    <w:rsid w:val="002B717B"/>
    <w:rsid w:val="002B75D7"/>
    <w:rsid w:val="002C13FA"/>
    <w:rsid w:val="002C1853"/>
    <w:rsid w:val="002C416D"/>
    <w:rsid w:val="002C5A2B"/>
    <w:rsid w:val="002C5BE8"/>
    <w:rsid w:val="002C675B"/>
    <w:rsid w:val="002D078C"/>
    <w:rsid w:val="002D33FC"/>
    <w:rsid w:val="002D3D6D"/>
    <w:rsid w:val="002D3E45"/>
    <w:rsid w:val="002E05EE"/>
    <w:rsid w:val="002E256C"/>
    <w:rsid w:val="002E375E"/>
    <w:rsid w:val="002E4ED4"/>
    <w:rsid w:val="002E64AA"/>
    <w:rsid w:val="002E7E9B"/>
    <w:rsid w:val="002F0E2F"/>
    <w:rsid w:val="002F1306"/>
    <w:rsid w:val="002F54CA"/>
    <w:rsid w:val="002F55CC"/>
    <w:rsid w:val="003010F1"/>
    <w:rsid w:val="00302C92"/>
    <w:rsid w:val="00302D34"/>
    <w:rsid w:val="003038C4"/>
    <w:rsid w:val="00306379"/>
    <w:rsid w:val="00314525"/>
    <w:rsid w:val="003148FF"/>
    <w:rsid w:val="00316228"/>
    <w:rsid w:val="003174F0"/>
    <w:rsid w:val="00320939"/>
    <w:rsid w:val="0032153F"/>
    <w:rsid w:val="00324C9D"/>
    <w:rsid w:val="003254E3"/>
    <w:rsid w:val="00325A29"/>
    <w:rsid w:val="00326582"/>
    <w:rsid w:val="00326B0D"/>
    <w:rsid w:val="00326BA7"/>
    <w:rsid w:val="0033377E"/>
    <w:rsid w:val="00333896"/>
    <w:rsid w:val="00333F0F"/>
    <w:rsid w:val="003346FA"/>
    <w:rsid w:val="003361DA"/>
    <w:rsid w:val="003366AA"/>
    <w:rsid w:val="00336B42"/>
    <w:rsid w:val="00340D26"/>
    <w:rsid w:val="00344AA3"/>
    <w:rsid w:val="003460C0"/>
    <w:rsid w:val="00347492"/>
    <w:rsid w:val="0035014C"/>
    <w:rsid w:val="003507AE"/>
    <w:rsid w:val="00350C28"/>
    <w:rsid w:val="003511D6"/>
    <w:rsid w:val="003512DC"/>
    <w:rsid w:val="00353551"/>
    <w:rsid w:val="00354994"/>
    <w:rsid w:val="00355153"/>
    <w:rsid w:val="00357CA0"/>
    <w:rsid w:val="00357D13"/>
    <w:rsid w:val="00357EED"/>
    <w:rsid w:val="0036013E"/>
    <w:rsid w:val="0036028A"/>
    <w:rsid w:val="0036098D"/>
    <w:rsid w:val="00362E31"/>
    <w:rsid w:val="00363112"/>
    <w:rsid w:val="003675BA"/>
    <w:rsid w:val="00370701"/>
    <w:rsid w:val="003707A8"/>
    <w:rsid w:val="003711E4"/>
    <w:rsid w:val="00372B64"/>
    <w:rsid w:val="003748F0"/>
    <w:rsid w:val="00374F07"/>
    <w:rsid w:val="003754AF"/>
    <w:rsid w:val="00380726"/>
    <w:rsid w:val="0038625B"/>
    <w:rsid w:val="00386B07"/>
    <w:rsid w:val="00387998"/>
    <w:rsid w:val="00394240"/>
    <w:rsid w:val="00396A80"/>
    <w:rsid w:val="00396C78"/>
    <w:rsid w:val="003A0560"/>
    <w:rsid w:val="003A160C"/>
    <w:rsid w:val="003A16AD"/>
    <w:rsid w:val="003A3170"/>
    <w:rsid w:val="003A46FD"/>
    <w:rsid w:val="003A69FB"/>
    <w:rsid w:val="003B09F1"/>
    <w:rsid w:val="003B3B38"/>
    <w:rsid w:val="003B4083"/>
    <w:rsid w:val="003C0F85"/>
    <w:rsid w:val="003C141F"/>
    <w:rsid w:val="003C1D25"/>
    <w:rsid w:val="003C1DCD"/>
    <w:rsid w:val="003C2732"/>
    <w:rsid w:val="003C4B90"/>
    <w:rsid w:val="003C6D23"/>
    <w:rsid w:val="003C6FD9"/>
    <w:rsid w:val="003D0958"/>
    <w:rsid w:val="003D2977"/>
    <w:rsid w:val="003D2A7A"/>
    <w:rsid w:val="003D542E"/>
    <w:rsid w:val="003D7689"/>
    <w:rsid w:val="003E1D64"/>
    <w:rsid w:val="003E299B"/>
    <w:rsid w:val="003E2F35"/>
    <w:rsid w:val="003E3765"/>
    <w:rsid w:val="003E4024"/>
    <w:rsid w:val="003E452D"/>
    <w:rsid w:val="003E45DB"/>
    <w:rsid w:val="003E5D7A"/>
    <w:rsid w:val="003E72CC"/>
    <w:rsid w:val="003E7725"/>
    <w:rsid w:val="003F01CB"/>
    <w:rsid w:val="003F18F5"/>
    <w:rsid w:val="003F35DC"/>
    <w:rsid w:val="003F5F60"/>
    <w:rsid w:val="003F6175"/>
    <w:rsid w:val="003F6236"/>
    <w:rsid w:val="003F7829"/>
    <w:rsid w:val="00402635"/>
    <w:rsid w:val="0040340B"/>
    <w:rsid w:val="00403EEF"/>
    <w:rsid w:val="00404079"/>
    <w:rsid w:val="00407AA5"/>
    <w:rsid w:val="00407D4A"/>
    <w:rsid w:val="00410CF8"/>
    <w:rsid w:val="00416DDD"/>
    <w:rsid w:val="00422631"/>
    <w:rsid w:val="0042564B"/>
    <w:rsid w:val="004262C1"/>
    <w:rsid w:val="00426456"/>
    <w:rsid w:val="004320E6"/>
    <w:rsid w:val="00434F04"/>
    <w:rsid w:val="00435D15"/>
    <w:rsid w:val="0044061F"/>
    <w:rsid w:val="0044246A"/>
    <w:rsid w:val="004439E8"/>
    <w:rsid w:val="0044408D"/>
    <w:rsid w:val="00446905"/>
    <w:rsid w:val="004471E7"/>
    <w:rsid w:val="00451E9F"/>
    <w:rsid w:val="00451FEF"/>
    <w:rsid w:val="0045225D"/>
    <w:rsid w:val="00453079"/>
    <w:rsid w:val="0045391A"/>
    <w:rsid w:val="00454605"/>
    <w:rsid w:val="0045471D"/>
    <w:rsid w:val="004548B8"/>
    <w:rsid w:val="00455277"/>
    <w:rsid w:val="0045595E"/>
    <w:rsid w:val="00460A37"/>
    <w:rsid w:val="00460D77"/>
    <w:rsid w:val="00462ACF"/>
    <w:rsid w:val="0046450A"/>
    <w:rsid w:val="00464C00"/>
    <w:rsid w:val="00465CDF"/>
    <w:rsid w:val="00465DB7"/>
    <w:rsid w:val="00467CE9"/>
    <w:rsid w:val="004704BD"/>
    <w:rsid w:val="00477571"/>
    <w:rsid w:val="00477E5D"/>
    <w:rsid w:val="0048007F"/>
    <w:rsid w:val="00480C78"/>
    <w:rsid w:val="00481A3D"/>
    <w:rsid w:val="00483279"/>
    <w:rsid w:val="004864D3"/>
    <w:rsid w:val="004871D2"/>
    <w:rsid w:val="0049078C"/>
    <w:rsid w:val="00493153"/>
    <w:rsid w:val="004957E9"/>
    <w:rsid w:val="004A3F83"/>
    <w:rsid w:val="004A4312"/>
    <w:rsid w:val="004A627C"/>
    <w:rsid w:val="004A7A46"/>
    <w:rsid w:val="004B097E"/>
    <w:rsid w:val="004B28E4"/>
    <w:rsid w:val="004B4182"/>
    <w:rsid w:val="004B5CD3"/>
    <w:rsid w:val="004B6D81"/>
    <w:rsid w:val="004B7AA6"/>
    <w:rsid w:val="004C281E"/>
    <w:rsid w:val="004C472B"/>
    <w:rsid w:val="004C4C50"/>
    <w:rsid w:val="004D2B20"/>
    <w:rsid w:val="004D2CBE"/>
    <w:rsid w:val="004D2FE1"/>
    <w:rsid w:val="004D428F"/>
    <w:rsid w:val="004D5047"/>
    <w:rsid w:val="004D5A55"/>
    <w:rsid w:val="004D64DD"/>
    <w:rsid w:val="004D7A3E"/>
    <w:rsid w:val="004E2E83"/>
    <w:rsid w:val="004E3FF1"/>
    <w:rsid w:val="004E512C"/>
    <w:rsid w:val="004E6156"/>
    <w:rsid w:val="004E6C16"/>
    <w:rsid w:val="004F1572"/>
    <w:rsid w:val="004F3B77"/>
    <w:rsid w:val="004F657C"/>
    <w:rsid w:val="004F73DB"/>
    <w:rsid w:val="004F7AB4"/>
    <w:rsid w:val="0050000F"/>
    <w:rsid w:val="00502435"/>
    <w:rsid w:val="005045F3"/>
    <w:rsid w:val="00504ED9"/>
    <w:rsid w:val="005073AA"/>
    <w:rsid w:val="005102A0"/>
    <w:rsid w:val="00510582"/>
    <w:rsid w:val="00513759"/>
    <w:rsid w:val="00515795"/>
    <w:rsid w:val="00516CD4"/>
    <w:rsid w:val="00517B3B"/>
    <w:rsid w:val="00520389"/>
    <w:rsid w:val="00525403"/>
    <w:rsid w:val="00527DD2"/>
    <w:rsid w:val="00531B11"/>
    <w:rsid w:val="00532F1F"/>
    <w:rsid w:val="00533ED1"/>
    <w:rsid w:val="00534B1B"/>
    <w:rsid w:val="00534BB0"/>
    <w:rsid w:val="00535246"/>
    <w:rsid w:val="00540AA1"/>
    <w:rsid w:val="00542096"/>
    <w:rsid w:val="0054299B"/>
    <w:rsid w:val="005439B5"/>
    <w:rsid w:val="00543A86"/>
    <w:rsid w:val="005447C9"/>
    <w:rsid w:val="00544F9D"/>
    <w:rsid w:val="00546884"/>
    <w:rsid w:val="0054765A"/>
    <w:rsid w:val="00550096"/>
    <w:rsid w:val="00557D51"/>
    <w:rsid w:val="00563583"/>
    <w:rsid w:val="005649EE"/>
    <w:rsid w:val="00565CBF"/>
    <w:rsid w:val="005706BE"/>
    <w:rsid w:val="005706D9"/>
    <w:rsid w:val="0057151C"/>
    <w:rsid w:val="00572FA9"/>
    <w:rsid w:val="00574D2F"/>
    <w:rsid w:val="00574EBB"/>
    <w:rsid w:val="00577815"/>
    <w:rsid w:val="00577E5A"/>
    <w:rsid w:val="00582EA9"/>
    <w:rsid w:val="005833BC"/>
    <w:rsid w:val="005850DC"/>
    <w:rsid w:val="00586C5F"/>
    <w:rsid w:val="00586C8D"/>
    <w:rsid w:val="00587D79"/>
    <w:rsid w:val="005903C6"/>
    <w:rsid w:val="00590C38"/>
    <w:rsid w:val="0059160A"/>
    <w:rsid w:val="00592432"/>
    <w:rsid w:val="00593430"/>
    <w:rsid w:val="00593B0A"/>
    <w:rsid w:val="005957D6"/>
    <w:rsid w:val="00597070"/>
    <w:rsid w:val="005A137B"/>
    <w:rsid w:val="005A3763"/>
    <w:rsid w:val="005A393F"/>
    <w:rsid w:val="005A4812"/>
    <w:rsid w:val="005A4DB5"/>
    <w:rsid w:val="005A5AA5"/>
    <w:rsid w:val="005B1247"/>
    <w:rsid w:val="005B1957"/>
    <w:rsid w:val="005B1C47"/>
    <w:rsid w:val="005B4FD7"/>
    <w:rsid w:val="005B5969"/>
    <w:rsid w:val="005C0DF1"/>
    <w:rsid w:val="005C172C"/>
    <w:rsid w:val="005C2FF4"/>
    <w:rsid w:val="005C3B3D"/>
    <w:rsid w:val="005C3C9B"/>
    <w:rsid w:val="005C585C"/>
    <w:rsid w:val="005C6F16"/>
    <w:rsid w:val="005D12CB"/>
    <w:rsid w:val="005D1351"/>
    <w:rsid w:val="005D1AA7"/>
    <w:rsid w:val="005D2402"/>
    <w:rsid w:val="005D270C"/>
    <w:rsid w:val="005D2E1C"/>
    <w:rsid w:val="005D30AD"/>
    <w:rsid w:val="005D4214"/>
    <w:rsid w:val="005D42F1"/>
    <w:rsid w:val="005D4F95"/>
    <w:rsid w:val="005D63BC"/>
    <w:rsid w:val="005D668E"/>
    <w:rsid w:val="005D6AC4"/>
    <w:rsid w:val="005D7882"/>
    <w:rsid w:val="005E0A76"/>
    <w:rsid w:val="005E0B95"/>
    <w:rsid w:val="005E1EEA"/>
    <w:rsid w:val="005E2DAB"/>
    <w:rsid w:val="005E3C8C"/>
    <w:rsid w:val="005E4815"/>
    <w:rsid w:val="005E66AB"/>
    <w:rsid w:val="005F0D6B"/>
    <w:rsid w:val="005F2EBA"/>
    <w:rsid w:val="005F3668"/>
    <w:rsid w:val="005F5D96"/>
    <w:rsid w:val="00600ACD"/>
    <w:rsid w:val="006011C3"/>
    <w:rsid w:val="00601B3F"/>
    <w:rsid w:val="00603DC7"/>
    <w:rsid w:val="006046CD"/>
    <w:rsid w:val="006066ED"/>
    <w:rsid w:val="0061560B"/>
    <w:rsid w:val="00616167"/>
    <w:rsid w:val="00616241"/>
    <w:rsid w:val="0061733C"/>
    <w:rsid w:val="00617576"/>
    <w:rsid w:val="00620195"/>
    <w:rsid w:val="0062072B"/>
    <w:rsid w:val="00621910"/>
    <w:rsid w:val="00622AD8"/>
    <w:rsid w:val="006233D6"/>
    <w:rsid w:val="00624917"/>
    <w:rsid w:val="0063033D"/>
    <w:rsid w:val="00630EED"/>
    <w:rsid w:val="00633E2E"/>
    <w:rsid w:val="006366FD"/>
    <w:rsid w:val="0063678C"/>
    <w:rsid w:val="00636E38"/>
    <w:rsid w:val="0063735D"/>
    <w:rsid w:val="00640B36"/>
    <w:rsid w:val="00641010"/>
    <w:rsid w:val="006428AF"/>
    <w:rsid w:val="0064368E"/>
    <w:rsid w:val="00645CE0"/>
    <w:rsid w:val="006460D1"/>
    <w:rsid w:val="0065604F"/>
    <w:rsid w:val="006638FD"/>
    <w:rsid w:val="00664108"/>
    <w:rsid w:val="00667DF2"/>
    <w:rsid w:val="006702C3"/>
    <w:rsid w:val="0067253A"/>
    <w:rsid w:val="00672CF0"/>
    <w:rsid w:val="00674C08"/>
    <w:rsid w:val="006752B7"/>
    <w:rsid w:val="00677F5F"/>
    <w:rsid w:val="006842EB"/>
    <w:rsid w:val="00684E65"/>
    <w:rsid w:val="00685976"/>
    <w:rsid w:val="0068652D"/>
    <w:rsid w:val="0068657B"/>
    <w:rsid w:val="0068775F"/>
    <w:rsid w:val="00692201"/>
    <w:rsid w:val="00692A9A"/>
    <w:rsid w:val="006931FC"/>
    <w:rsid w:val="00693A60"/>
    <w:rsid w:val="0069571A"/>
    <w:rsid w:val="006975F2"/>
    <w:rsid w:val="006A2361"/>
    <w:rsid w:val="006A52B5"/>
    <w:rsid w:val="006A5917"/>
    <w:rsid w:val="006A6D33"/>
    <w:rsid w:val="006A71FA"/>
    <w:rsid w:val="006A7337"/>
    <w:rsid w:val="006B022F"/>
    <w:rsid w:val="006B1D50"/>
    <w:rsid w:val="006B1D8E"/>
    <w:rsid w:val="006B2ED8"/>
    <w:rsid w:val="006B2FAB"/>
    <w:rsid w:val="006B4200"/>
    <w:rsid w:val="006B4721"/>
    <w:rsid w:val="006B4D8B"/>
    <w:rsid w:val="006B60BB"/>
    <w:rsid w:val="006B6228"/>
    <w:rsid w:val="006B7763"/>
    <w:rsid w:val="006B788D"/>
    <w:rsid w:val="006C0938"/>
    <w:rsid w:val="006C0947"/>
    <w:rsid w:val="006C100D"/>
    <w:rsid w:val="006C1BCC"/>
    <w:rsid w:val="006C1C87"/>
    <w:rsid w:val="006C4A9C"/>
    <w:rsid w:val="006C52FA"/>
    <w:rsid w:val="006D0611"/>
    <w:rsid w:val="006D121F"/>
    <w:rsid w:val="006D2038"/>
    <w:rsid w:val="006D31BE"/>
    <w:rsid w:val="006D373C"/>
    <w:rsid w:val="006D379A"/>
    <w:rsid w:val="006D3849"/>
    <w:rsid w:val="006D4679"/>
    <w:rsid w:val="006D533D"/>
    <w:rsid w:val="006D7BDE"/>
    <w:rsid w:val="006D7EA9"/>
    <w:rsid w:val="006E0681"/>
    <w:rsid w:val="006E39E6"/>
    <w:rsid w:val="006E3CE1"/>
    <w:rsid w:val="006E57F2"/>
    <w:rsid w:val="006E62CC"/>
    <w:rsid w:val="006F1981"/>
    <w:rsid w:val="006F1CA4"/>
    <w:rsid w:val="006F2AC7"/>
    <w:rsid w:val="006F303D"/>
    <w:rsid w:val="006F3207"/>
    <w:rsid w:val="006F549B"/>
    <w:rsid w:val="006F620F"/>
    <w:rsid w:val="00705617"/>
    <w:rsid w:val="00705973"/>
    <w:rsid w:val="00705E50"/>
    <w:rsid w:val="00706F1C"/>
    <w:rsid w:val="00707255"/>
    <w:rsid w:val="007104B4"/>
    <w:rsid w:val="007106CC"/>
    <w:rsid w:val="0071179E"/>
    <w:rsid w:val="00715424"/>
    <w:rsid w:val="007165B7"/>
    <w:rsid w:val="00717BC9"/>
    <w:rsid w:val="00725FB1"/>
    <w:rsid w:val="00727275"/>
    <w:rsid w:val="0073024C"/>
    <w:rsid w:val="00730526"/>
    <w:rsid w:val="00731227"/>
    <w:rsid w:val="00732CE7"/>
    <w:rsid w:val="007346AF"/>
    <w:rsid w:val="00734B25"/>
    <w:rsid w:val="007365E2"/>
    <w:rsid w:val="0074076C"/>
    <w:rsid w:val="00740ABC"/>
    <w:rsid w:val="0074169A"/>
    <w:rsid w:val="00741F7E"/>
    <w:rsid w:val="00741FDF"/>
    <w:rsid w:val="00742057"/>
    <w:rsid w:val="0074379D"/>
    <w:rsid w:val="0074606F"/>
    <w:rsid w:val="007472C5"/>
    <w:rsid w:val="00750C9A"/>
    <w:rsid w:val="00750CE9"/>
    <w:rsid w:val="00751228"/>
    <w:rsid w:val="0075172E"/>
    <w:rsid w:val="00751E83"/>
    <w:rsid w:val="007521E0"/>
    <w:rsid w:val="00752320"/>
    <w:rsid w:val="00754A3B"/>
    <w:rsid w:val="00754E74"/>
    <w:rsid w:val="0075641E"/>
    <w:rsid w:val="0075661C"/>
    <w:rsid w:val="007619CC"/>
    <w:rsid w:val="00761FBC"/>
    <w:rsid w:val="007622FC"/>
    <w:rsid w:val="00762EC9"/>
    <w:rsid w:val="007631F3"/>
    <w:rsid w:val="0076354A"/>
    <w:rsid w:val="00763B0F"/>
    <w:rsid w:val="00764D77"/>
    <w:rsid w:val="00764F3D"/>
    <w:rsid w:val="0076632F"/>
    <w:rsid w:val="007675D5"/>
    <w:rsid w:val="00770B60"/>
    <w:rsid w:val="007730D0"/>
    <w:rsid w:val="007731A6"/>
    <w:rsid w:val="007732BC"/>
    <w:rsid w:val="00775570"/>
    <w:rsid w:val="00780C69"/>
    <w:rsid w:val="00781EBC"/>
    <w:rsid w:val="0078486A"/>
    <w:rsid w:val="00784EC7"/>
    <w:rsid w:val="00787194"/>
    <w:rsid w:val="0078736B"/>
    <w:rsid w:val="00787A68"/>
    <w:rsid w:val="00787FC2"/>
    <w:rsid w:val="00790D54"/>
    <w:rsid w:val="00791F62"/>
    <w:rsid w:val="00792227"/>
    <w:rsid w:val="00792305"/>
    <w:rsid w:val="00796155"/>
    <w:rsid w:val="00797CE6"/>
    <w:rsid w:val="007A20EB"/>
    <w:rsid w:val="007A2CB3"/>
    <w:rsid w:val="007A3049"/>
    <w:rsid w:val="007A4687"/>
    <w:rsid w:val="007A5C1D"/>
    <w:rsid w:val="007A5D36"/>
    <w:rsid w:val="007A7F0E"/>
    <w:rsid w:val="007B0AEE"/>
    <w:rsid w:val="007B2718"/>
    <w:rsid w:val="007B30B2"/>
    <w:rsid w:val="007B3521"/>
    <w:rsid w:val="007B3FC1"/>
    <w:rsid w:val="007B46FF"/>
    <w:rsid w:val="007B47C0"/>
    <w:rsid w:val="007B5122"/>
    <w:rsid w:val="007B7948"/>
    <w:rsid w:val="007C2DEA"/>
    <w:rsid w:val="007C35FA"/>
    <w:rsid w:val="007C58DD"/>
    <w:rsid w:val="007D09F9"/>
    <w:rsid w:val="007D1707"/>
    <w:rsid w:val="007D1E63"/>
    <w:rsid w:val="007D243E"/>
    <w:rsid w:val="007D2B95"/>
    <w:rsid w:val="007D6133"/>
    <w:rsid w:val="007D666C"/>
    <w:rsid w:val="007D729E"/>
    <w:rsid w:val="007D7667"/>
    <w:rsid w:val="007E2703"/>
    <w:rsid w:val="007E2915"/>
    <w:rsid w:val="007E6A15"/>
    <w:rsid w:val="007E6DF9"/>
    <w:rsid w:val="007F0D28"/>
    <w:rsid w:val="007F40A8"/>
    <w:rsid w:val="007F5F11"/>
    <w:rsid w:val="00800228"/>
    <w:rsid w:val="00800A5E"/>
    <w:rsid w:val="00801B76"/>
    <w:rsid w:val="00802E65"/>
    <w:rsid w:val="00805DB5"/>
    <w:rsid w:val="00806062"/>
    <w:rsid w:val="008066B6"/>
    <w:rsid w:val="00806A80"/>
    <w:rsid w:val="00806C6A"/>
    <w:rsid w:val="00806E1C"/>
    <w:rsid w:val="00807CF7"/>
    <w:rsid w:val="0081015C"/>
    <w:rsid w:val="0081039C"/>
    <w:rsid w:val="00810C78"/>
    <w:rsid w:val="00812951"/>
    <w:rsid w:val="00817D25"/>
    <w:rsid w:val="008202A3"/>
    <w:rsid w:val="00822B01"/>
    <w:rsid w:val="00822DD6"/>
    <w:rsid w:val="00824F9E"/>
    <w:rsid w:val="00825514"/>
    <w:rsid w:val="00825E88"/>
    <w:rsid w:val="008260F3"/>
    <w:rsid w:val="00826F30"/>
    <w:rsid w:val="00831B7E"/>
    <w:rsid w:val="008324E9"/>
    <w:rsid w:val="00834969"/>
    <w:rsid w:val="00837235"/>
    <w:rsid w:val="0084125C"/>
    <w:rsid w:val="008412AB"/>
    <w:rsid w:val="00843E1F"/>
    <w:rsid w:val="0084469D"/>
    <w:rsid w:val="00844D60"/>
    <w:rsid w:val="00845607"/>
    <w:rsid w:val="00846B5D"/>
    <w:rsid w:val="00847E07"/>
    <w:rsid w:val="00853C5B"/>
    <w:rsid w:val="00854965"/>
    <w:rsid w:val="00856C75"/>
    <w:rsid w:val="00861115"/>
    <w:rsid w:val="008618A9"/>
    <w:rsid w:val="008627A4"/>
    <w:rsid w:val="0086305D"/>
    <w:rsid w:val="00864E98"/>
    <w:rsid w:val="00870F88"/>
    <w:rsid w:val="00873748"/>
    <w:rsid w:val="008751BE"/>
    <w:rsid w:val="008758FB"/>
    <w:rsid w:val="00875DD9"/>
    <w:rsid w:val="00877C2D"/>
    <w:rsid w:val="008804AC"/>
    <w:rsid w:val="00881441"/>
    <w:rsid w:val="008814E9"/>
    <w:rsid w:val="00882137"/>
    <w:rsid w:val="008843F3"/>
    <w:rsid w:val="008900D0"/>
    <w:rsid w:val="008935A1"/>
    <w:rsid w:val="00893744"/>
    <w:rsid w:val="00895551"/>
    <w:rsid w:val="00896BA2"/>
    <w:rsid w:val="008974AF"/>
    <w:rsid w:val="008A3055"/>
    <w:rsid w:val="008A545E"/>
    <w:rsid w:val="008A69B6"/>
    <w:rsid w:val="008A76AA"/>
    <w:rsid w:val="008A7AAC"/>
    <w:rsid w:val="008B0672"/>
    <w:rsid w:val="008B144D"/>
    <w:rsid w:val="008B2BE4"/>
    <w:rsid w:val="008B3CDC"/>
    <w:rsid w:val="008B4545"/>
    <w:rsid w:val="008B4F73"/>
    <w:rsid w:val="008B5A50"/>
    <w:rsid w:val="008B6F83"/>
    <w:rsid w:val="008B70A6"/>
    <w:rsid w:val="008C01C9"/>
    <w:rsid w:val="008C11B5"/>
    <w:rsid w:val="008C1AEE"/>
    <w:rsid w:val="008C2261"/>
    <w:rsid w:val="008C3076"/>
    <w:rsid w:val="008C3973"/>
    <w:rsid w:val="008C408C"/>
    <w:rsid w:val="008C558D"/>
    <w:rsid w:val="008C6904"/>
    <w:rsid w:val="008C6BC0"/>
    <w:rsid w:val="008C6E86"/>
    <w:rsid w:val="008C74C7"/>
    <w:rsid w:val="008C7908"/>
    <w:rsid w:val="008D09BE"/>
    <w:rsid w:val="008D25DC"/>
    <w:rsid w:val="008D267F"/>
    <w:rsid w:val="008D33F7"/>
    <w:rsid w:val="008D5BB9"/>
    <w:rsid w:val="008E1A68"/>
    <w:rsid w:val="008E2612"/>
    <w:rsid w:val="008E3DCA"/>
    <w:rsid w:val="008E4275"/>
    <w:rsid w:val="008E5646"/>
    <w:rsid w:val="008F1726"/>
    <w:rsid w:val="008F2C27"/>
    <w:rsid w:val="008F2C6C"/>
    <w:rsid w:val="008F4F07"/>
    <w:rsid w:val="008F6176"/>
    <w:rsid w:val="008F6F38"/>
    <w:rsid w:val="008F7F59"/>
    <w:rsid w:val="00900015"/>
    <w:rsid w:val="0090224C"/>
    <w:rsid w:val="00902907"/>
    <w:rsid w:val="00903023"/>
    <w:rsid w:val="00904D63"/>
    <w:rsid w:val="0090507C"/>
    <w:rsid w:val="00905CC2"/>
    <w:rsid w:val="00906ED8"/>
    <w:rsid w:val="009072F5"/>
    <w:rsid w:val="00910088"/>
    <w:rsid w:val="0091040B"/>
    <w:rsid w:val="00910DAD"/>
    <w:rsid w:val="009119C6"/>
    <w:rsid w:val="0091253F"/>
    <w:rsid w:val="00912855"/>
    <w:rsid w:val="009152F8"/>
    <w:rsid w:val="00916677"/>
    <w:rsid w:val="00917BB6"/>
    <w:rsid w:val="0092185F"/>
    <w:rsid w:val="00921BBE"/>
    <w:rsid w:val="009253BE"/>
    <w:rsid w:val="00927454"/>
    <w:rsid w:val="0092779F"/>
    <w:rsid w:val="00933471"/>
    <w:rsid w:val="00933E2A"/>
    <w:rsid w:val="00934B3A"/>
    <w:rsid w:val="009353FB"/>
    <w:rsid w:val="009368E8"/>
    <w:rsid w:val="0093777B"/>
    <w:rsid w:val="009451B4"/>
    <w:rsid w:val="009452DF"/>
    <w:rsid w:val="009478C1"/>
    <w:rsid w:val="00947A81"/>
    <w:rsid w:val="009517F4"/>
    <w:rsid w:val="00954BB9"/>
    <w:rsid w:val="00955B9B"/>
    <w:rsid w:val="00955CF6"/>
    <w:rsid w:val="00956F13"/>
    <w:rsid w:val="00957752"/>
    <w:rsid w:val="00966B4E"/>
    <w:rsid w:val="00972468"/>
    <w:rsid w:val="009741B8"/>
    <w:rsid w:val="009751DA"/>
    <w:rsid w:val="00981286"/>
    <w:rsid w:val="009814E4"/>
    <w:rsid w:val="00981B50"/>
    <w:rsid w:val="00982DE5"/>
    <w:rsid w:val="00985E56"/>
    <w:rsid w:val="00985FCA"/>
    <w:rsid w:val="00992257"/>
    <w:rsid w:val="00995162"/>
    <w:rsid w:val="00996ADE"/>
    <w:rsid w:val="0099771A"/>
    <w:rsid w:val="009A0691"/>
    <w:rsid w:val="009A0860"/>
    <w:rsid w:val="009A0D86"/>
    <w:rsid w:val="009A1DD1"/>
    <w:rsid w:val="009A2091"/>
    <w:rsid w:val="009A273E"/>
    <w:rsid w:val="009A2AEF"/>
    <w:rsid w:val="009A4D26"/>
    <w:rsid w:val="009B00C4"/>
    <w:rsid w:val="009B0676"/>
    <w:rsid w:val="009B0DEA"/>
    <w:rsid w:val="009B17F7"/>
    <w:rsid w:val="009B32E1"/>
    <w:rsid w:val="009B3B03"/>
    <w:rsid w:val="009B4B0D"/>
    <w:rsid w:val="009C1F96"/>
    <w:rsid w:val="009C28D2"/>
    <w:rsid w:val="009C3133"/>
    <w:rsid w:val="009C413F"/>
    <w:rsid w:val="009C4507"/>
    <w:rsid w:val="009C5336"/>
    <w:rsid w:val="009C69AB"/>
    <w:rsid w:val="009C6D55"/>
    <w:rsid w:val="009C73AA"/>
    <w:rsid w:val="009D0E43"/>
    <w:rsid w:val="009D1A81"/>
    <w:rsid w:val="009D1FFB"/>
    <w:rsid w:val="009D3A82"/>
    <w:rsid w:val="009E123D"/>
    <w:rsid w:val="009E21E9"/>
    <w:rsid w:val="009E3F8A"/>
    <w:rsid w:val="009E734B"/>
    <w:rsid w:val="009F40AE"/>
    <w:rsid w:val="009F46D7"/>
    <w:rsid w:val="009F52F0"/>
    <w:rsid w:val="009F57EC"/>
    <w:rsid w:val="009F7007"/>
    <w:rsid w:val="00A00A20"/>
    <w:rsid w:val="00A01815"/>
    <w:rsid w:val="00A03C8D"/>
    <w:rsid w:val="00A0501F"/>
    <w:rsid w:val="00A05F55"/>
    <w:rsid w:val="00A121EA"/>
    <w:rsid w:val="00A12303"/>
    <w:rsid w:val="00A1599D"/>
    <w:rsid w:val="00A178F9"/>
    <w:rsid w:val="00A20AC0"/>
    <w:rsid w:val="00A238E2"/>
    <w:rsid w:val="00A23F2E"/>
    <w:rsid w:val="00A24463"/>
    <w:rsid w:val="00A24FBF"/>
    <w:rsid w:val="00A26673"/>
    <w:rsid w:val="00A26CC6"/>
    <w:rsid w:val="00A2731D"/>
    <w:rsid w:val="00A274D5"/>
    <w:rsid w:val="00A27BBD"/>
    <w:rsid w:val="00A30CD2"/>
    <w:rsid w:val="00A30DB9"/>
    <w:rsid w:val="00A3150A"/>
    <w:rsid w:val="00A36910"/>
    <w:rsid w:val="00A37283"/>
    <w:rsid w:val="00A41863"/>
    <w:rsid w:val="00A425E1"/>
    <w:rsid w:val="00A43286"/>
    <w:rsid w:val="00A45D5C"/>
    <w:rsid w:val="00A46A27"/>
    <w:rsid w:val="00A47553"/>
    <w:rsid w:val="00A47E05"/>
    <w:rsid w:val="00A51C6F"/>
    <w:rsid w:val="00A5209A"/>
    <w:rsid w:val="00A54B02"/>
    <w:rsid w:val="00A56048"/>
    <w:rsid w:val="00A57AEC"/>
    <w:rsid w:val="00A57BB5"/>
    <w:rsid w:val="00A64CE9"/>
    <w:rsid w:val="00A67744"/>
    <w:rsid w:val="00A7038D"/>
    <w:rsid w:val="00A71263"/>
    <w:rsid w:val="00A714DE"/>
    <w:rsid w:val="00A727B3"/>
    <w:rsid w:val="00A7394D"/>
    <w:rsid w:val="00A73D8A"/>
    <w:rsid w:val="00A74495"/>
    <w:rsid w:val="00A749AF"/>
    <w:rsid w:val="00A757D3"/>
    <w:rsid w:val="00A76185"/>
    <w:rsid w:val="00A778E8"/>
    <w:rsid w:val="00A80924"/>
    <w:rsid w:val="00A8393C"/>
    <w:rsid w:val="00A90471"/>
    <w:rsid w:val="00A92226"/>
    <w:rsid w:val="00A9266F"/>
    <w:rsid w:val="00A93512"/>
    <w:rsid w:val="00A93543"/>
    <w:rsid w:val="00A93752"/>
    <w:rsid w:val="00A93779"/>
    <w:rsid w:val="00A939FC"/>
    <w:rsid w:val="00A949C8"/>
    <w:rsid w:val="00A94C12"/>
    <w:rsid w:val="00A95DA9"/>
    <w:rsid w:val="00A96090"/>
    <w:rsid w:val="00A96AC4"/>
    <w:rsid w:val="00A972C5"/>
    <w:rsid w:val="00A973E5"/>
    <w:rsid w:val="00A97702"/>
    <w:rsid w:val="00AA3C0D"/>
    <w:rsid w:val="00AA3DAF"/>
    <w:rsid w:val="00AA69B4"/>
    <w:rsid w:val="00AB2080"/>
    <w:rsid w:val="00AB23A3"/>
    <w:rsid w:val="00AB3F92"/>
    <w:rsid w:val="00AB510A"/>
    <w:rsid w:val="00AC10D5"/>
    <w:rsid w:val="00AC3251"/>
    <w:rsid w:val="00AC32ED"/>
    <w:rsid w:val="00AC3ED1"/>
    <w:rsid w:val="00AC494D"/>
    <w:rsid w:val="00AC4B16"/>
    <w:rsid w:val="00AC4E9B"/>
    <w:rsid w:val="00AC58C5"/>
    <w:rsid w:val="00AC6D25"/>
    <w:rsid w:val="00AC7893"/>
    <w:rsid w:val="00AC7A7C"/>
    <w:rsid w:val="00AD0736"/>
    <w:rsid w:val="00AD0E29"/>
    <w:rsid w:val="00AD1E5F"/>
    <w:rsid w:val="00AD3099"/>
    <w:rsid w:val="00AD36A9"/>
    <w:rsid w:val="00AD469D"/>
    <w:rsid w:val="00AD5681"/>
    <w:rsid w:val="00AD5C0F"/>
    <w:rsid w:val="00AE1435"/>
    <w:rsid w:val="00AE1730"/>
    <w:rsid w:val="00AE22B5"/>
    <w:rsid w:val="00AE2E5C"/>
    <w:rsid w:val="00AE37FC"/>
    <w:rsid w:val="00AE3B9D"/>
    <w:rsid w:val="00AE4D51"/>
    <w:rsid w:val="00AE5116"/>
    <w:rsid w:val="00AF1811"/>
    <w:rsid w:val="00AF1D52"/>
    <w:rsid w:val="00AF2979"/>
    <w:rsid w:val="00AF363F"/>
    <w:rsid w:val="00AF4CBD"/>
    <w:rsid w:val="00AF5AF9"/>
    <w:rsid w:val="00AF6022"/>
    <w:rsid w:val="00AF7C52"/>
    <w:rsid w:val="00B01CD3"/>
    <w:rsid w:val="00B03559"/>
    <w:rsid w:val="00B0660E"/>
    <w:rsid w:val="00B072FE"/>
    <w:rsid w:val="00B10673"/>
    <w:rsid w:val="00B119D7"/>
    <w:rsid w:val="00B12292"/>
    <w:rsid w:val="00B12E12"/>
    <w:rsid w:val="00B14A7C"/>
    <w:rsid w:val="00B159FF"/>
    <w:rsid w:val="00B16597"/>
    <w:rsid w:val="00B17225"/>
    <w:rsid w:val="00B20E8D"/>
    <w:rsid w:val="00B239BA"/>
    <w:rsid w:val="00B24258"/>
    <w:rsid w:val="00B26519"/>
    <w:rsid w:val="00B311BE"/>
    <w:rsid w:val="00B31AA4"/>
    <w:rsid w:val="00B32E43"/>
    <w:rsid w:val="00B3450E"/>
    <w:rsid w:val="00B403D0"/>
    <w:rsid w:val="00B40CF3"/>
    <w:rsid w:val="00B415CD"/>
    <w:rsid w:val="00B418E1"/>
    <w:rsid w:val="00B42FBD"/>
    <w:rsid w:val="00B44207"/>
    <w:rsid w:val="00B476D4"/>
    <w:rsid w:val="00B515C6"/>
    <w:rsid w:val="00B51D83"/>
    <w:rsid w:val="00B5327D"/>
    <w:rsid w:val="00B54ABD"/>
    <w:rsid w:val="00B553E5"/>
    <w:rsid w:val="00B55562"/>
    <w:rsid w:val="00B55BDE"/>
    <w:rsid w:val="00B56430"/>
    <w:rsid w:val="00B6141A"/>
    <w:rsid w:val="00B624D6"/>
    <w:rsid w:val="00B6521C"/>
    <w:rsid w:val="00B657FA"/>
    <w:rsid w:val="00B6680D"/>
    <w:rsid w:val="00B66C99"/>
    <w:rsid w:val="00B72853"/>
    <w:rsid w:val="00B760CA"/>
    <w:rsid w:val="00B7713A"/>
    <w:rsid w:val="00B7780E"/>
    <w:rsid w:val="00B80621"/>
    <w:rsid w:val="00B82129"/>
    <w:rsid w:val="00B82BB7"/>
    <w:rsid w:val="00B85373"/>
    <w:rsid w:val="00B85998"/>
    <w:rsid w:val="00B90027"/>
    <w:rsid w:val="00B912FE"/>
    <w:rsid w:val="00B9323B"/>
    <w:rsid w:val="00B95A9B"/>
    <w:rsid w:val="00BA195D"/>
    <w:rsid w:val="00BA46B9"/>
    <w:rsid w:val="00BA5835"/>
    <w:rsid w:val="00BA5A39"/>
    <w:rsid w:val="00BA5F4F"/>
    <w:rsid w:val="00BA67F8"/>
    <w:rsid w:val="00BB2B56"/>
    <w:rsid w:val="00BB32FB"/>
    <w:rsid w:val="00BB61FC"/>
    <w:rsid w:val="00BB6F91"/>
    <w:rsid w:val="00BC53BA"/>
    <w:rsid w:val="00BC6E27"/>
    <w:rsid w:val="00BC7321"/>
    <w:rsid w:val="00BD0705"/>
    <w:rsid w:val="00BD0E7C"/>
    <w:rsid w:val="00BD1FF9"/>
    <w:rsid w:val="00BD4537"/>
    <w:rsid w:val="00BD5FAA"/>
    <w:rsid w:val="00BD674E"/>
    <w:rsid w:val="00BD793D"/>
    <w:rsid w:val="00BE13EA"/>
    <w:rsid w:val="00BE19A9"/>
    <w:rsid w:val="00BE239B"/>
    <w:rsid w:val="00BE35EA"/>
    <w:rsid w:val="00BE44AE"/>
    <w:rsid w:val="00BE49CC"/>
    <w:rsid w:val="00BE4CBE"/>
    <w:rsid w:val="00BE6FA0"/>
    <w:rsid w:val="00BE7500"/>
    <w:rsid w:val="00BF3146"/>
    <w:rsid w:val="00BF622F"/>
    <w:rsid w:val="00BF755E"/>
    <w:rsid w:val="00C00AD4"/>
    <w:rsid w:val="00C0206C"/>
    <w:rsid w:val="00C02E65"/>
    <w:rsid w:val="00C03170"/>
    <w:rsid w:val="00C04F16"/>
    <w:rsid w:val="00C07527"/>
    <w:rsid w:val="00C07800"/>
    <w:rsid w:val="00C12406"/>
    <w:rsid w:val="00C12EF4"/>
    <w:rsid w:val="00C134AE"/>
    <w:rsid w:val="00C151D4"/>
    <w:rsid w:val="00C1736F"/>
    <w:rsid w:val="00C20585"/>
    <w:rsid w:val="00C206E8"/>
    <w:rsid w:val="00C223EE"/>
    <w:rsid w:val="00C22667"/>
    <w:rsid w:val="00C25805"/>
    <w:rsid w:val="00C26582"/>
    <w:rsid w:val="00C31869"/>
    <w:rsid w:val="00C32369"/>
    <w:rsid w:val="00C324FD"/>
    <w:rsid w:val="00C3390B"/>
    <w:rsid w:val="00C3777B"/>
    <w:rsid w:val="00C4430D"/>
    <w:rsid w:val="00C4542B"/>
    <w:rsid w:val="00C5318F"/>
    <w:rsid w:val="00C57356"/>
    <w:rsid w:val="00C6156A"/>
    <w:rsid w:val="00C61F44"/>
    <w:rsid w:val="00C62F15"/>
    <w:rsid w:val="00C63980"/>
    <w:rsid w:val="00C64243"/>
    <w:rsid w:val="00C642C8"/>
    <w:rsid w:val="00C64E36"/>
    <w:rsid w:val="00C6662A"/>
    <w:rsid w:val="00C70E9E"/>
    <w:rsid w:val="00C722AC"/>
    <w:rsid w:val="00C7355D"/>
    <w:rsid w:val="00C7363C"/>
    <w:rsid w:val="00C7437A"/>
    <w:rsid w:val="00C74D85"/>
    <w:rsid w:val="00C76EA5"/>
    <w:rsid w:val="00C81A5F"/>
    <w:rsid w:val="00C81D4F"/>
    <w:rsid w:val="00C84EFE"/>
    <w:rsid w:val="00C853C4"/>
    <w:rsid w:val="00C85778"/>
    <w:rsid w:val="00C85B5E"/>
    <w:rsid w:val="00C90119"/>
    <w:rsid w:val="00C90BEE"/>
    <w:rsid w:val="00C91660"/>
    <w:rsid w:val="00C922DD"/>
    <w:rsid w:val="00C92AC6"/>
    <w:rsid w:val="00C93850"/>
    <w:rsid w:val="00C94733"/>
    <w:rsid w:val="00C95BE9"/>
    <w:rsid w:val="00C9650E"/>
    <w:rsid w:val="00C97B46"/>
    <w:rsid w:val="00CA0F5B"/>
    <w:rsid w:val="00CA71CF"/>
    <w:rsid w:val="00CA7A57"/>
    <w:rsid w:val="00CB0C26"/>
    <w:rsid w:val="00CB20CF"/>
    <w:rsid w:val="00CB42FB"/>
    <w:rsid w:val="00CB47BA"/>
    <w:rsid w:val="00CB6EC8"/>
    <w:rsid w:val="00CB7152"/>
    <w:rsid w:val="00CC0D22"/>
    <w:rsid w:val="00CC11F7"/>
    <w:rsid w:val="00CC2FEB"/>
    <w:rsid w:val="00CC307B"/>
    <w:rsid w:val="00CC3250"/>
    <w:rsid w:val="00CC4B08"/>
    <w:rsid w:val="00CD1FEC"/>
    <w:rsid w:val="00CD2910"/>
    <w:rsid w:val="00CD345B"/>
    <w:rsid w:val="00CD4492"/>
    <w:rsid w:val="00CD579D"/>
    <w:rsid w:val="00CE2128"/>
    <w:rsid w:val="00CE2710"/>
    <w:rsid w:val="00CE2DC6"/>
    <w:rsid w:val="00CE41E5"/>
    <w:rsid w:val="00CE5691"/>
    <w:rsid w:val="00CE789D"/>
    <w:rsid w:val="00CF021D"/>
    <w:rsid w:val="00CF2472"/>
    <w:rsid w:val="00CF3498"/>
    <w:rsid w:val="00CF59AE"/>
    <w:rsid w:val="00D004CA"/>
    <w:rsid w:val="00D01EA2"/>
    <w:rsid w:val="00D02D7D"/>
    <w:rsid w:val="00D03492"/>
    <w:rsid w:val="00D03919"/>
    <w:rsid w:val="00D03C8C"/>
    <w:rsid w:val="00D03E50"/>
    <w:rsid w:val="00D045E5"/>
    <w:rsid w:val="00D04723"/>
    <w:rsid w:val="00D05D18"/>
    <w:rsid w:val="00D060A3"/>
    <w:rsid w:val="00D07370"/>
    <w:rsid w:val="00D14B31"/>
    <w:rsid w:val="00D15029"/>
    <w:rsid w:val="00D16712"/>
    <w:rsid w:val="00D1672D"/>
    <w:rsid w:val="00D16B29"/>
    <w:rsid w:val="00D23D83"/>
    <w:rsid w:val="00D23EA4"/>
    <w:rsid w:val="00D25D9D"/>
    <w:rsid w:val="00D26AAE"/>
    <w:rsid w:val="00D278A8"/>
    <w:rsid w:val="00D278F0"/>
    <w:rsid w:val="00D3028B"/>
    <w:rsid w:val="00D337D5"/>
    <w:rsid w:val="00D35CD0"/>
    <w:rsid w:val="00D36363"/>
    <w:rsid w:val="00D40198"/>
    <w:rsid w:val="00D417B4"/>
    <w:rsid w:val="00D43AEB"/>
    <w:rsid w:val="00D45A5D"/>
    <w:rsid w:val="00D45D5A"/>
    <w:rsid w:val="00D46AAD"/>
    <w:rsid w:val="00D51A59"/>
    <w:rsid w:val="00D53B09"/>
    <w:rsid w:val="00D54488"/>
    <w:rsid w:val="00D54DA9"/>
    <w:rsid w:val="00D54FF2"/>
    <w:rsid w:val="00D560F4"/>
    <w:rsid w:val="00D56C0C"/>
    <w:rsid w:val="00D57223"/>
    <w:rsid w:val="00D61105"/>
    <w:rsid w:val="00D62428"/>
    <w:rsid w:val="00D63131"/>
    <w:rsid w:val="00D633F0"/>
    <w:rsid w:val="00D65ABE"/>
    <w:rsid w:val="00D6619A"/>
    <w:rsid w:val="00D663F4"/>
    <w:rsid w:val="00D6794D"/>
    <w:rsid w:val="00D73094"/>
    <w:rsid w:val="00D74BEA"/>
    <w:rsid w:val="00D755F9"/>
    <w:rsid w:val="00D77A51"/>
    <w:rsid w:val="00D81636"/>
    <w:rsid w:val="00D826E9"/>
    <w:rsid w:val="00D82ACE"/>
    <w:rsid w:val="00D82BD2"/>
    <w:rsid w:val="00D82FBE"/>
    <w:rsid w:val="00D8395D"/>
    <w:rsid w:val="00D859C7"/>
    <w:rsid w:val="00D85F74"/>
    <w:rsid w:val="00D8605C"/>
    <w:rsid w:val="00D864C4"/>
    <w:rsid w:val="00D86EFF"/>
    <w:rsid w:val="00D874E2"/>
    <w:rsid w:val="00D879EF"/>
    <w:rsid w:val="00D87A69"/>
    <w:rsid w:val="00D87DD1"/>
    <w:rsid w:val="00D91B68"/>
    <w:rsid w:val="00D9226C"/>
    <w:rsid w:val="00D92FD5"/>
    <w:rsid w:val="00D93AB5"/>
    <w:rsid w:val="00D941C1"/>
    <w:rsid w:val="00D94522"/>
    <w:rsid w:val="00D96884"/>
    <w:rsid w:val="00D9694D"/>
    <w:rsid w:val="00D97C87"/>
    <w:rsid w:val="00DA09E0"/>
    <w:rsid w:val="00DA211A"/>
    <w:rsid w:val="00DA2E02"/>
    <w:rsid w:val="00DA74BC"/>
    <w:rsid w:val="00DB0584"/>
    <w:rsid w:val="00DB10E7"/>
    <w:rsid w:val="00DB6195"/>
    <w:rsid w:val="00DB7960"/>
    <w:rsid w:val="00DC0698"/>
    <w:rsid w:val="00DC117B"/>
    <w:rsid w:val="00DC211E"/>
    <w:rsid w:val="00DC24B2"/>
    <w:rsid w:val="00DC4035"/>
    <w:rsid w:val="00DC6E35"/>
    <w:rsid w:val="00DD3131"/>
    <w:rsid w:val="00DD3A5A"/>
    <w:rsid w:val="00DD4F79"/>
    <w:rsid w:val="00DD55D1"/>
    <w:rsid w:val="00DD662B"/>
    <w:rsid w:val="00DE0812"/>
    <w:rsid w:val="00DE1660"/>
    <w:rsid w:val="00DE1D8F"/>
    <w:rsid w:val="00DE299F"/>
    <w:rsid w:val="00DE566B"/>
    <w:rsid w:val="00DE6E7C"/>
    <w:rsid w:val="00DE7167"/>
    <w:rsid w:val="00DF2012"/>
    <w:rsid w:val="00DF263B"/>
    <w:rsid w:val="00DF263F"/>
    <w:rsid w:val="00DF3A75"/>
    <w:rsid w:val="00DF4AD3"/>
    <w:rsid w:val="00DF52EE"/>
    <w:rsid w:val="00DF5AD6"/>
    <w:rsid w:val="00DF66D2"/>
    <w:rsid w:val="00DF7081"/>
    <w:rsid w:val="00DF7DDA"/>
    <w:rsid w:val="00E01583"/>
    <w:rsid w:val="00E020C6"/>
    <w:rsid w:val="00E021EA"/>
    <w:rsid w:val="00E0455B"/>
    <w:rsid w:val="00E05229"/>
    <w:rsid w:val="00E05E58"/>
    <w:rsid w:val="00E07103"/>
    <w:rsid w:val="00E13E28"/>
    <w:rsid w:val="00E141F1"/>
    <w:rsid w:val="00E20150"/>
    <w:rsid w:val="00E21263"/>
    <w:rsid w:val="00E231F5"/>
    <w:rsid w:val="00E3445A"/>
    <w:rsid w:val="00E34F90"/>
    <w:rsid w:val="00E3544C"/>
    <w:rsid w:val="00E366E0"/>
    <w:rsid w:val="00E368FF"/>
    <w:rsid w:val="00E3708C"/>
    <w:rsid w:val="00E40298"/>
    <w:rsid w:val="00E40AA2"/>
    <w:rsid w:val="00E4388E"/>
    <w:rsid w:val="00E443D3"/>
    <w:rsid w:val="00E4546A"/>
    <w:rsid w:val="00E45D81"/>
    <w:rsid w:val="00E45DA6"/>
    <w:rsid w:val="00E46731"/>
    <w:rsid w:val="00E50201"/>
    <w:rsid w:val="00E51609"/>
    <w:rsid w:val="00E519AD"/>
    <w:rsid w:val="00E52932"/>
    <w:rsid w:val="00E53B39"/>
    <w:rsid w:val="00E542CF"/>
    <w:rsid w:val="00E553E6"/>
    <w:rsid w:val="00E606D6"/>
    <w:rsid w:val="00E6139F"/>
    <w:rsid w:val="00E62C03"/>
    <w:rsid w:val="00E62C7F"/>
    <w:rsid w:val="00E63268"/>
    <w:rsid w:val="00E64894"/>
    <w:rsid w:val="00E6563B"/>
    <w:rsid w:val="00E675B4"/>
    <w:rsid w:val="00E6789B"/>
    <w:rsid w:val="00E67DFE"/>
    <w:rsid w:val="00E73800"/>
    <w:rsid w:val="00E75728"/>
    <w:rsid w:val="00E806AD"/>
    <w:rsid w:val="00E80B43"/>
    <w:rsid w:val="00E824D9"/>
    <w:rsid w:val="00E84A8A"/>
    <w:rsid w:val="00E870BE"/>
    <w:rsid w:val="00E904F1"/>
    <w:rsid w:val="00E91763"/>
    <w:rsid w:val="00E91AB0"/>
    <w:rsid w:val="00E92C3A"/>
    <w:rsid w:val="00E95A7D"/>
    <w:rsid w:val="00E96E13"/>
    <w:rsid w:val="00E973FA"/>
    <w:rsid w:val="00EA467B"/>
    <w:rsid w:val="00EA57A6"/>
    <w:rsid w:val="00EA5EBE"/>
    <w:rsid w:val="00EA6CDB"/>
    <w:rsid w:val="00EA72AE"/>
    <w:rsid w:val="00EA7D6D"/>
    <w:rsid w:val="00EB2423"/>
    <w:rsid w:val="00EB27AE"/>
    <w:rsid w:val="00EB6010"/>
    <w:rsid w:val="00EC0AFA"/>
    <w:rsid w:val="00EC11FD"/>
    <w:rsid w:val="00EC3088"/>
    <w:rsid w:val="00EC4394"/>
    <w:rsid w:val="00EC4831"/>
    <w:rsid w:val="00EC6604"/>
    <w:rsid w:val="00EC6D0D"/>
    <w:rsid w:val="00ED1064"/>
    <w:rsid w:val="00ED2E43"/>
    <w:rsid w:val="00ED3CB7"/>
    <w:rsid w:val="00ED6BB0"/>
    <w:rsid w:val="00ED7BA1"/>
    <w:rsid w:val="00EE2BDB"/>
    <w:rsid w:val="00EE2C13"/>
    <w:rsid w:val="00EE5305"/>
    <w:rsid w:val="00EE5B1E"/>
    <w:rsid w:val="00EE5DF6"/>
    <w:rsid w:val="00EE6111"/>
    <w:rsid w:val="00EE742E"/>
    <w:rsid w:val="00EE7BE3"/>
    <w:rsid w:val="00EF35AA"/>
    <w:rsid w:val="00EF3F17"/>
    <w:rsid w:val="00EF7868"/>
    <w:rsid w:val="00EF7B21"/>
    <w:rsid w:val="00F00822"/>
    <w:rsid w:val="00F02FCA"/>
    <w:rsid w:val="00F044C0"/>
    <w:rsid w:val="00F04A78"/>
    <w:rsid w:val="00F053DA"/>
    <w:rsid w:val="00F06410"/>
    <w:rsid w:val="00F06769"/>
    <w:rsid w:val="00F06A1D"/>
    <w:rsid w:val="00F07055"/>
    <w:rsid w:val="00F073C7"/>
    <w:rsid w:val="00F1080E"/>
    <w:rsid w:val="00F13A7F"/>
    <w:rsid w:val="00F13AB6"/>
    <w:rsid w:val="00F14C04"/>
    <w:rsid w:val="00F200BC"/>
    <w:rsid w:val="00F20B3A"/>
    <w:rsid w:val="00F22E4A"/>
    <w:rsid w:val="00F248C9"/>
    <w:rsid w:val="00F321A3"/>
    <w:rsid w:val="00F32272"/>
    <w:rsid w:val="00F32AB8"/>
    <w:rsid w:val="00F33C64"/>
    <w:rsid w:val="00F3489D"/>
    <w:rsid w:val="00F35C49"/>
    <w:rsid w:val="00F36AF0"/>
    <w:rsid w:val="00F405A1"/>
    <w:rsid w:val="00F40C27"/>
    <w:rsid w:val="00F418EC"/>
    <w:rsid w:val="00F45096"/>
    <w:rsid w:val="00F47DBA"/>
    <w:rsid w:val="00F53D84"/>
    <w:rsid w:val="00F5456C"/>
    <w:rsid w:val="00F54EFF"/>
    <w:rsid w:val="00F551AF"/>
    <w:rsid w:val="00F56E58"/>
    <w:rsid w:val="00F57CC8"/>
    <w:rsid w:val="00F60591"/>
    <w:rsid w:val="00F6165E"/>
    <w:rsid w:val="00F66287"/>
    <w:rsid w:val="00F66DB3"/>
    <w:rsid w:val="00F6704C"/>
    <w:rsid w:val="00F725FB"/>
    <w:rsid w:val="00F72C53"/>
    <w:rsid w:val="00F7582A"/>
    <w:rsid w:val="00F75CEB"/>
    <w:rsid w:val="00F77785"/>
    <w:rsid w:val="00F77E2A"/>
    <w:rsid w:val="00F82CE3"/>
    <w:rsid w:val="00F859FD"/>
    <w:rsid w:val="00F97BF7"/>
    <w:rsid w:val="00FA1250"/>
    <w:rsid w:val="00FA1A42"/>
    <w:rsid w:val="00FA1C50"/>
    <w:rsid w:val="00FA2BD1"/>
    <w:rsid w:val="00FA36E7"/>
    <w:rsid w:val="00FA3A14"/>
    <w:rsid w:val="00FA3FC5"/>
    <w:rsid w:val="00FA58D7"/>
    <w:rsid w:val="00FB0F17"/>
    <w:rsid w:val="00FB3858"/>
    <w:rsid w:val="00FB5654"/>
    <w:rsid w:val="00FC1DFF"/>
    <w:rsid w:val="00FC4CFB"/>
    <w:rsid w:val="00FC5850"/>
    <w:rsid w:val="00FC73D2"/>
    <w:rsid w:val="00FD0BD6"/>
    <w:rsid w:val="00FD21AF"/>
    <w:rsid w:val="00FD62DB"/>
    <w:rsid w:val="00FD649D"/>
    <w:rsid w:val="00FE0F7D"/>
    <w:rsid w:val="00FE15A9"/>
    <w:rsid w:val="00FE23A4"/>
    <w:rsid w:val="00FE48DA"/>
    <w:rsid w:val="00FE527C"/>
    <w:rsid w:val="00FE5640"/>
    <w:rsid w:val="00FE6682"/>
    <w:rsid w:val="00FE7557"/>
    <w:rsid w:val="00FF1964"/>
    <w:rsid w:val="00FF3EB3"/>
    <w:rsid w:val="00FF4320"/>
    <w:rsid w:val="00FF4615"/>
    <w:rsid w:val="00FF4AED"/>
    <w:rsid w:val="00FF5CAB"/>
    <w:rsid w:val="00FF5FC8"/>
    <w:rsid w:val="00FF605E"/>
    <w:rsid w:val="00FF6365"/>
    <w:rsid w:val="00FF789A"/>
    <w:rsid w:val="00FF7DC3"/>
    <w:rsid w:val="0138B018"/>
    <w:rsid w:val="0378C73E"/>
    <w:rsid w:val="03A3F4C7"/>
    <w:rsid w:val="0409110A"/>
    <w:rsid w:val="0560D159"/>
    <w:rsid w:val="067139A7"/>
    <w:rsid w:val="06927B93"/>
    <w:rsid w:val="06A79AD2"/>
    <w:rsid w:val="070A9760"/>
    <w:rsid w:val="0771C364"/>
    <w:rsid w:val="09422736"/>
    <w:rsid w:val="0A4F3EA0"/>
    <w:rsid w:val="0A73C860"/>
    <w:rsid w:val="0A87DE63"/>
    <w:rsid w:val="0C0E28FC"/>
    <w:rsid w:val="0C25DB50"/>
    <w:rsid w:val="0C9B39F6"/>
    <w:rsid w:val="0D6425CC"/>
    <w:rsid w:val="0DE402BE"/>
    <w:rsid w:val="1037C236"/>
    <w:rsid w:val="119F0CB8"/>
    <w:rsid w:val="11B92D5D"/>
    <w:rsid w:val="11F691BB"/>
    <w:rsid w:val="12E7A83E"/>
    <w:rsid w:val="13D8D198"/>
    <w:rsid w:val="1607EA4F"/>
    <w:rsid w:val="16738937"/>
    <w:rsid w:val="1684B15A"/>
    <w:rsid w:val="1783E691"/>
    <w:rsid w:val="190AB9AE"/>
    <w:rsid w:val="19423D1D"/>
    <w:rsid w:val="195F5298"/>
    <w:rsid w:val="1A009D17"/>
    <w:rsid w:val="1AAB94B8"/>
    <w:rsid w:val="1B06E9BC"/>
    <w:rsid w:val="1C1D6045"/>
    <w:rsid w:val="1C38F1D7"/>
    <w:rsid w:val="1C5A0592"/>
    <w:rsid w:val="1CAE51AC"/>
    <w:rsid w:val="1D03FDCD"/>
    <w:rsid w:val="1F8A81D0"/>
    <w:rsid w:val="1FCDB47F"/>
    <w:rsid w:val="2092D12A"/>
    <w:rsid w:val="20AD35DD"/>
    <w:rsid w:val="213DECAB"/>
    <w:rsid w:val="2261BE26"/>
    <w:rsid w:val="22762D7A"/>
    <w:rsid w:val="22A30032"/>
    <w:rsid w:val="2321819B"/>
    <w:rsid w:val="249747A1"/>
    <w:rsid w:val="24A3128D"/>
    <w:rsid w:val="2527BA44"/>
    <w:rsid w:val="263C3517"/>
    <w:rsid w:val="266CE3A8"/>
    <w:rsid w:val="270E956B"/>
    <w:rsid w:val="274FBC39"/>
    <w:rsid w:val="278A0E91"/>
    <w:rsid w:val="286F0CCC"/>
    <w:rsid w:val="288FADD5"/>
    <w:rsid w:val="29017D88"/>
    <w:rsid w:val="299C3D40"/>
    <w:rsid w:val="29F3364B"/>
    <w:rsid w:val="2A52B301"/>
    <w:rsid w:val="2A55A799"/>
    <w:rsid w:val="2AAA6D8B"/>
    <w:rsid w:val="2C1DC386"/>
    <w:rsid w:val="2CFF59FA"/>
    <w:rsid w:val="2E21C5AF"/>
    <w:rsid w:val="2E768CA1"/>
    <w:rsid w:val="2F63C87C"/>
    <w:rsid w:val="2F823676"/>
    <w:rsid w:val="2FE03AEF"/>
    <w:rsid w:val="30DAEC2E"/>
    <w:rsid w:val="3238D075"/>
    <w:rsid w:val="3257FDAF"/>
    <w:rsid w:val="34100598"/>
    <w:rsid w:val="36BC5F6B"/>
    <w:rsid w:val="37B62130"/>
    <w:rsid w:val="38340E7F"/>
    <w:rsid w:val="38356F1C"/>
    <w:rsid w:val="38AC01E8"/>
    <w:rsid w:val="3984FEDA"/>
    <w:rsid w:val="3A441EF7"/>
    <w:rsid w:val="3A98F322"/>
    <w:rsid w:val="3AF608F4"/>
    <w:rsid w:val="3B499E76"/>
    <w:rsid w:val="3BE46D47"/>
    <w:rsid w:val="3C114A0A"/>
    <w:rsid w:val="3C2B638E"/>
    <w:rsid w:val="3D2A70B8"/>
    <w:rsid w:val="3D4E9F1C"/>
    <w:rsid w:val="3DDA9C72"/>
    <w:rsid w:val="3F8C0A4A"/>
    <w:rsid w:val="3FDE1FF0"/>
    <w:rsid w:val="4009D400"/>
    <w:rsid w:val="4065FC12"/>
    <w:rsid w:val="41685A8F"/>
    <w:rsid w:val="41D76244"/>
    <w:rsid w:val="42822DBC"/>
    <w:rsid w:val="42B2D84B"/>
    <w:rsid w:val="43BFA9A7"/>
    <w:rsid w:val="441E1134"/>
    <w:rsid w:val="4452F3B4"/>
    <w:rsid w:val="44644655"/>
    <w:rsid w:val="455E95BD"/>
    <w:rsid w:val="456DE369"/>
    <w:rsid w:val="45BC8DE3"/>
    <w:rsid w:val="45CE8057"/>
    <w:rsid w:val="45EDFE09"/>
    <w:rsid w:val="465869DF"/>
    <w:rsid w:val="46DFDA9D"/>
    <w:rsid w:val="47055B19"/>
    <w:rsid w:val="4730F774"/>
    <w:rsid w:val="47A98028"/>
    <w:rsid w:val="4A1C7938"/>
    <w:rsid w:val="4A1CB67E"/>
    <w:rsid w:val="4ACDF8C3"/>
    <w:rsid w:val="4B2C40E5"/>
    <w:rsid w:val="4B8A5A6D"/>
    <w:rsid w:val="4CEAF689"/>
    <w:rsid w:val="4D98E6BC"/>
    <w:rsid w:val="4DA07FC8"/>
    <w:rsid w:val="4E542E5F"/>
    <w:rsid w:val="4F4FBC37"/>
    <w:rsid w:val="50BACD54"/>
    <w:rsid w:val="5138D4F5"/>
    <w:rsid w:val="5227D021"/>
    <w:rsid w:val="524DB457"/>
    <w:rsid w:val="5352B671"/>
    <w:rsid w:val="55A12605"/>
    <w:rsid w:val="565E6D22"/>
    <w:rsid w:val="56B2F050"/>
    <w:rsid w:val="586021EB"/>
    <w:rsid w:val="58820A88"/>
    <w:rsid w:val="591EC7CD"/>
    <w:rsid w:val="59B52EFF"/>
    <w:rsid w:val="59D4D0E1"/>
    <w:rsid w:val="59DDA421"/>
    <w:rsid w:val="5AB7DE87"/>
    <w:rsid w:val="5AE86437"/>
    <w:rsid w:val="5B317D0D"/>
    <w:rsid w:val="5B8BC3FC"/>
    <w:rsid w:val="5C653439"/>
    <w:rsid w:val="5D71C778"/>
    <w:rsid w:val="5DCAEA69"/>
    <w:rsid w:val="5EB09AAB"/>
    <w:rsid w:val="5F20312B"/>
    <w:rsid w:val="5F75268B"/>
    <w:rsid w:val="5F99AD57"/>
    <w:rsid w:val="619DC381"/>
    <w:rsid w:val="626E82E3"/>
    <w:rsid w:val="628A4038"/>
    <w:rsid w:val="62A23291"/>
    <w:rsid w:val="6353E4A0"/>
    <w:rsid w:val="648D1205"/>
    <w:rsid w:val="64B8CDF8"/>
    <w:rsid w:val="6559006E"/>
    <w:rsid w:val="65942140"/>
    <w:rsid w:val="6751758A"/>
    <w:rsid w:val="67AC256E"/>
    <w:rsid w:val="6990CE0A"/>
    <w:rsid w:val="69B31612"/>
    <w:rsid w:val="6A58BBDC"/>
    <w:rsid w:val="6ADC8F0E"/>
    <w:rsid w:val="6AF3D084"/>
    <w:rsid w:val="6B1B8616"/>
    <w:rsid w:val="6B9C0E92"/>
    <w:rsid w:val="6BFBD726"/>
    <w:rsid w:val="6CED925D"/>
    <w:rsid w:val="6D66E035"/>
    <w:rsid w:val="6DF688B8"/>
    <w:rsid w:val="6EBF10DA"/>
    <w:rsid w:val="6EDA4B4A"/>
    <w:rsid w:val="6F82D0B4"/>
    <w:rsid w:val="6FED02AB"/>
    <w:rsid w:val="706DE940"/>
    <w:rsid w:val="71325D4D"/>
    <w:rsid w:val="7172C572"/>
    <w:rsid w:val="719F5082"/>
    <w:rsid w:val="72C71F02"/>
    <w:rsid w:val="7331F40D"/>
    <w:rsid w:val="73C9A934"/>
    <w:rsid w:val="74BFD938"/>
    <w:rsid w:val="74C4E0C3"/>
    <w:rsid w:val="74EEC6DE"/>
    <w:rsid w:val="74F38559"/>
    <w:rsid w:val="75233477"/>
    <w:rsid w:val="7571F5C2"/>
    <w:rsid w:val="7575D6A4"/>
    <w:rsid w:val="76488849"/>
    <w:rsid w:val="769C7072"/>
    <w:rsid w:val="77A064D5"/>
    <w:rsid w:val="7A7A3001"/>
    <w:rsid w:val="7BAD70BC"/>
    <w:rsid w:val="7C7A72A2"/>
    <w:rsid w:val="7CDB9238"/>
    <w:rsid w:val="7D23F92C"/>
    <w:rsid w:val="7D665CDA"/>
    <w:rsid w:val="7E5FE582"/>
    <w:rsid w:val="7F21082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25557"/>
  <w15:docId w15:val="{87214C45-CE50-462D-9863-B3F02B6F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7070"/>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071F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9C1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597070"/>
    <w:pPr>
      <w:keepNext/>
      <w:widowControl w:val="0"/>
      <w:jc w:val="center"/>
      <w:outlineLvl w:val="2"/>
    </w:pPr>
    <w:rPr>
      <w:b/>
      <w:bCs/>
      <w:sz w:val="24"/>
      <w:szCs w:val="24"/>
    </w:rPr>
  </w:style>
  <w:style w:type="paragraph" w:styleId="Nadpis4">
    <w:name w:val="heading 4"/>
    <w:basedOn w:val="Normln"/>
    <w:next w:val="Normln"/>
    <w:link w:val="Nadpis4Char"/>
    <w:uiPriority w:val="9"/>
    <w:semiHidden/>
    <w:unhideWhenUsed/>
    <w:qFormat/>
    <w:rsid w:val="00BA5F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97070"/>
    <w:rPr>
      <w:rFonts w:ascii="Times New Roman" w:eastAsia="Times New Roman" w:hAnsi="Times New Roman" w:cs="Times New Roman"/>
      <w:b/>
      <w:bCs/>
      <w:sz w:val="24"/>
      <w:szCs w:val="24"/>
      <w:lang w:eastAsia="cs-CZ"/>
    </w:rPr>
  </w:style>
  <w:style w:type="paragraph" w:styleId="Zkladntext">
    <w:name w:val="Body Text"/>
    <w:basedOn w:val="Normln"/>
    <w:link w:val="ZkladntextChar"/>
    <w:rsid w:val="00597070"/>
    <w:pPr>
      <w:widowControl w:val="0"/>
      <w:jc w:val="both"/>
    </w:pPr>
    <w:rPr>
      <w:sz w:val="24"/>
      <w:szCs w:val="24"/>
    </w:rPr>
  </w:style>
  <w:style w:type="character" w:customStyle="1" w:styleId="ZkladntextChar">
    <w:name w:val="Základní text Char"/>
    <w:basedOn w:val="Standardnpsmoodstavce"/>
    <w:link w:val="Zkladntext"/>
    <w:rsid w:val="00597070"/>
    <w:rPr>
      <w:rFonts w:ascii="Times New Roman" w:eastAsia="Times New Roman" w:hAnsi="Times New Roman" w:cs="Times New Roman"/>
      <w:sz w:val="24"/>
      <w:szCs w:val="24"/>
    </w:rPr>
  </w:style>
  <w:style w:type="paragraph" w:styleId="Zkladntext2">
    <w:name w:val="Body Text 2"/>
    <w:basedOn w:val="Normln"/>
    <w:link w:val="Zkladntext2Char"/>
    <w:rsid w:val="00597070"/>
    <w:pPr>
      <w:widowControl w:val="0"/>
      <w:jc w:val="both"/>
    </w:pPr>
    <w:rPr>
      <w:snapToGrid w:val="0"/>
      <w:color w:val="0000FF"/>
      <w:sz w:val="24"/>
      <w:szCs w:val="24"/>
    </w:rPr>
  </w:style>
  <w:style w:type="character" w:customStyle="1" w:styleId="Zkladntext2Char">
    <w:name w:val="Základní text 2 Char"/>
    <w:basedOn w:val="Standardnpsmoodstavce"/>
    <w:link w:val="Zkladntext2"/>
    <w:rsid w:val="00597070"/>
    <w:rPr>
      <w:rFonts w:ascii="Times New Roman" w:eastAsia="Times New Roman" w:hAnsi="Times New Roman" w:cs="Times New Roman"/>
      <w:snapToGrid w:val="0"/>
      <w:color w:val="0000FF"/>
      <w:sz w:val="24"/>
      <w:szCs w:val="24"/>
    </w:rPr>
  </w:style>
  <w:style w:type="character" w:styleId="Hypertextovodkaz">
    <w:name w:val="Hyperlink"/>
    <w:uiPriority w:val="99"/>
    <w:rsid w:val="00597070"/>
    <w:rPr>
      <w:color w:val="0000FF"/>
      <w:u w:val="single"/>
    </w:rPr>
  </w:style>
  <w:style w:type="character" w:styleId="slostrnky">
    <w:name w:val="page number"/>
    <w:basedOn w:val="Standardnpsmoodstavce"/>
    <w:rsid w:val="00597070"/>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
    <w:basedOn w:val="Normln"/>
    <w:link w:val="OdstavecseseznamemChar"/>
    <w:uiPriority w:val="34"/>
    <w:qFormat/>
    <w:rsid w:val="00597070"/>
    <w:pPr>
      <w:ind w:left="708"/>
    </w:pPr>
  </w:style>
  <w:style w:type="character" w:styleId="Odkaznakoment">
    <w:name w:val="annotation reference"/>
    <w:uiPriority w:val="99"/>
    <w:rsid w:val="00597070"/>
    <w:rPr>
      <w:sz w:val="16"/>
      <w:szCs w:val="16"/>
    </w:rPr>
  </w:style>
  <w:style w:type="paragraph" w:styleId="Textkomente">
    <w:name w:val="annotation text"/>
    <w:basedOn w:val="Normln"/>
    <w:link w:val="TextkomenteChar"/>
    <w:rsid w:val="00597070"/>
  </w:style>
  <w:style w:type="character" w:customStyle="1" w:styleId="TextkomenteChar">
    <w:name w:val="Text komentáře Char"/>
    <w:basedOn w:val="Standardnpsmoodstavce"/>
    <w:link w:val="Textkomente"/>
    <w:rsid w:val="00597070"/>
    <w:rPr>
      <w:rFonts w:ascii="Times New Roman" w:eastAsia="Times New Roman" w:hAnsi="Times New Roman" w:cs="Times New Roman"/>
      <w:sz w:val="20"/>
      <w:szCs w:val="20"/>
      <w:lang w:eastAsia="cs-CZ"/>
    </w:rPr>
  </w:style>
  <w:style w:type="paragraph" w:styleId="Nzev">
    <w:name w:val="Title"/>
    <w:basedOn w:val="Normln"/>
    <w:link w:val="NzevChar"/>
    <w:qFormat/>
    <w:rsid w:val="00597070"/>
    <w:pPr>
      <w:autoSpaceDE/>
      <w:autoSpaceDN/>
      <w:jc w:val="center"/>
    </w:pPr>
    <w:rPr>
      <w:b/>
      <w:sz w:val="28"/>
    </w:rPr>
  </w:style>
  <w:style w:type="character" w:customStyle="1" w:styleId="NzevChar">
    <w:name w:val="Název Char"/>
    <w:basedOn w:val="Standardnpsmoodstavce"/>
    <w:link w:val="Nzev"/>
    <w:rsid w:val="00597070"/>
    <w:rPr>
      <w:rFonts w:ascii="Times New Roman" w:eastAsia="Times New Roman" w:hAnsi="Times New Roman" w:cs="Times New Roman"/>
      <w:b/>
      <w:sz w:val="28"/>
      <w:szCs w:val="20"/>
    </w:rPr>
  </w:style>
  <w:style w:type="paragraph" w:styleId="Zkladntextodsazen3">
    <w:name w:val="Body Text Indent 3"/>
    <w:basedOn w:val="Normln"/>
    <w:link w:val="Zkladntextodsazen3Char"/>
    <w:rsid w:val="00597070"/>
    <w:pPr>
      <w:spacing w:after="120"/>
      <w:ind w:left="283"/>
    </w:pPr>
    <w:rPr>
      <w:sz w:val="16"/>
      <w:szCs w:val="16"/>
    </w:rPr>
  </w:style>
  <w:style w:type="character" w:customStyle="1" w:styleId="Zkladntextodsazen3Char">
    <w:name w:val="Základní text odsazený 3 Char"/>
    <w:basedOn w:val="Standardnpsmoodstavce"/>
    <w:link w:val="Zkladntextodsazen3"/>
    <w:rsid w:val="00597070"/>
    <w:rPr>
      <w:rFonts w:ascii="Times New Roman" w:eastAsia="Times New Roman" w:hAnsi="Times New Roman" w:cs="Times New Roman"/>
      <w:sz w:val="16"/>
      <w:szCs w:val="16"/>
      <w:lang w:eastAsia="cs-CZ"/>
    </w:rPr>
  </w:style>
  <w:style w:type="paragraph" w:styleId="Pedmtkomente">
    <w:name w:val="annotation subject"/>
    <w:basedOn w:val="Textkomente"/>
    <w:next w:val="Textkomente"/>
    <w:link w:val="PedmtkomenteChar"/>
    <w:uiPriority w:val="99"/>
    <w:semiHidden/>
    <w:unhideWhenUsed/>
    <w:rsid w:val="00912855"/>
    <w:rPr>
      <w:b/>
      <w:bCs/>
    </w:rPr>
  </w:style>
  <w:style w:type="character" w:customStyle="1" w:styleId="PedmtkomenteChar">
    <w:name w:val="Předmět komentáře Char"/>
    <w:basedOn w:val="TextkomenteChar"/>
    <w:link w:val="Pedmtkomente"/>
    <w:uiPriority w:val="99"/>
    <w:semiHidden/>
    <w:rsid w:val="0091285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912855"/>
    <w:rPr>
      <w:rFonts w:ascii="Tahoma" w:hAnsi="Tahoma" w:cs="Tahoma"/>
      <w:sz w:val="16"/>
      <w:szCs w:val="16"/>
    </w:rPr>
  </w:style>
  <w:style w:type="character" w:customStyle="1" w:styleId="TextbublinyChar">
    <w:name w:val="Text bubliny Char"/>
    <w:basedOn w:val="Standardnpsmoodstavce"/>
    <w:link w:val="Textbubliny"/>
    <w:uiPriority w:val="99"/>
    <w:semiHidden/>
    <w:rsid w:val="00912855"/>
    <w:rPr>
      <w:rFonts w:ascii="Tahoma" w:eastAsia="Times New Roman" w:hAnsi="Tahoma" w:cs="Tahoma"/>
      <w:sz w:val="16"/>
      <w:szCs w:val="16"/>
      <w:lang w:eastAsia="cs-CZ"/>
    </w:rPr>
  </w:style>
  <w:style w:type="character" w:customStyle="1" w:styleId="Nadpis4Char">
    <w:name w:val="Nadpis 4 Char"/>
    <w:basedOn w:val="Standardnpsmoodstavce"/>
    <w:link w:val="Nadpis4"/>
    <w:uiPriority w:val="9"/>
    <w:semiHidden/>
    <w:rsid w:val="00BA5F4F"/>
    <w:rPr>
      <w:rFonts w:asciiTheme="majorHAnsi" w:eastAsiaTheme="majorEastAsia" w:hAnsiTheme="majorHAnsi" w:cstheme="majorBidi"/>
      <w:i/>
      <w:iCs/>
      <w:color w:val="365F91" w:themeColor="accent1" w:themeShade="BF"/>
      <w:sz w:val="20"/>
      <w:szCs w:val="20"/>
      <w:lang w:eastAsia="cs-CZ"/>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630EED"/>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7B0AEE"/>
    <w:pPr>
      <w:tabs>
        <w:tab w:val="center" w:pos="4536"/>
        <w:tab w:val="right" w:pos="9072"/>
      </w:tabs>
    </w:pPr>
  </w:style>
  <w:style w:type="character" w:customStyle="1" w:styleId="ZhlavChar">
    <w:name w:val="Záhlaví Char"/>
    <w:basedOn w:val="Standardnpsmoodstavce"/>
    <w:link w:val="Zhlav"/>
    <w:uiPriority w:val="99"/>
    <w:rsid w:val="007B0AEE"/>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7B0AEE"/>
    <w:pPr>
      <w:tabs>
        <w:tab w:val="center" w:pos="4536"/>
        <w:tab w:val="right" w:pos="9072"/>
      </w:tabs>
    </w:pPr>
  </w:style>
  <w:style w:type="character" w:customStyle="1" w:styleId="ZpatChar">
    <w:name w:val="Zápatí Char"/>
    <w:basedOn w:val="Standardnpsmoodstavce"/>
    <w:link w:val="Zpat"/>
    <w:uiPriority w:val="99"/>
    <w:rsid w:val="007B0AEE"/>
    <w:rPr>
      <w:rFonts w:ascii="Times New Roman" w:eastAsia="Times New Roman" w:hAnsi="Times New Roman" w:cs="Times New Roman"/>
      <w:sz w:val="20"/>
      <w:szCs w:val="20"/>
      <w:lang w:eastAsia="cs-CZ"/>
    </w:rPr>
  </w:style>
  <w:style w:type="paragraph" w:customStyle="1" w:styleId="SSOdstavec">
    <w:name w:val="SS_Odstavec"/>
    <w:basedOn w:val="Normln"/>
    <w:rsid w:val="007B0AEE"/>
    <w:pPr>
      <w:suppressAutoHyphens/>
      <w:autoSpaceDE/>
      <w:autoSpaceDN/>
      <w:spacing w:before="120"/>
      <w:jc w:val="both"/>
    </w:pPr>
    <w:rPr>
      <w:rFonts w:ascii="Verdana" w:eastAsia="Calibri" w:hAnsi="Verdana" w:cs="Verdana"/>
      <w:lang w:eastAsia="zh-CN"/>
    </w:rPr>
  </w:style>
  <w:style w:type="paragraph" w:customStyle="1" w:styleId="SSlnek-zkladntext">
    <w:name w:val="SS_Článek - základní text"/>
    <w:basedOn w:val="Normln"/>
    <w:next w:val="SSOdstavec"/>
    <w:uiPriority w:val="99"/>
    <w:rsid w:val="007B0AEE"/>
    <w:pPr>
      <w:keepNext/>
      <w:suppressAutoHyphens/>
      <w:autoSpaceDE/>
      <w:autoSpaceDN/>
      <w:spacing w:before="20"/>
      <w:jc w:val="center"/>
    </w:pPr>
    <w:rPr>
      <w:rFonts w:ascii="Verdana" w:eastAsia="Calibri" w:hAnsi="Verdana" w:cs="Verdana"/>
      <w:b/>
      <w:sz w:val="24"/>
      <w:szCs w:val="24"/>
      <w:lang w:eastAsia="zh-CN"/>
    </w:rPr>
  </w:style>
  <w:style w:type="character" w:customStyle="1" w:styleId="TextkomenteChar1">
    <w:name w:val="Text komentáře Char1"/>
    <w:uiPriority w:val="99"/>
    <w:semiHidden/>
    <w:rsid w:val="00AF7C52"/>
    <w:rPr>
      <w:lang w:eastAsia="ar-SA"/>
    </w:rPr>
  </w:style>
  <w:style w:type="paragraph" w:styleId="Revize">
    <w:name w:val="Revision"/>
    <w:hidden/>
    <w:uiPriority w:val="99"/>
    <w:semiHidden/>
    <w:rsid w:val="007E6A15"/>
    <w:pPr>
      <w:spacing w:after="0" w:line="240" w:lineRule="auto"/>
    </w:pPr>
    <w:rPr>
      <w:rFonts w:ascii="Times New Roman" w:eastAsia="Times New Roman" w:hAnsi="Times New Roman" w:cs="Times New Roman"/>
      <w:sz w:val="20"/>
      <w:szCs w:val="20"/>
      <w:lang w:eastAsia="cs-CZ"/>
    </w:rPr>
  </w:style>
  <w:style w:type="character" w:styleId="Nevyeenzmnka">
    <w:name w:val="Unresolved Mention"/>
    <w:basedOn w:val="Standardnpsmoodstavce"/>
    <w:uiPriority w:val="99"/>
    <w:unhideWhenUsed/>
    <w:rsid w:val="005A137B"/>
    <w:rPr>
      <w:color w:val="605E5C"/>
      <w:shd w:val="clear" w:color="auto" w:fill="E1DFDD"/>
    </w:rPr>
  </w:style>
  <w:style w:type="character" w:customStyle="1" w:styleId="OdrkaChar">
    <w:name w:val="Odrážka Char"/>
    <w:basedOn w:val="Standardnpsmoodstavce"/>
    <w:link w:val="Odrka"/>
    <w:locked/>
    <w:rsid w:val="002B52BF"/>
    <w:rPr>
      <w:rFonts w:ascii="Segoe UI" w:hAnsi="Segoe UI" w:cs="Segoe UI"/>
    </w:rPr>
  </w:style>
  <w:style w:type="paragraph" w:customStyle="1" w:styleId="Odrka">
    <w:name w:val="Odrážka"/>
    <w:basedOn w:val="Normln"/>
    <w:link w:val="OdrkaChar"/>
    <w:qFormat/>
    <w:rsid w:val="002B52BF"/>
    <w:pPr>
      <w:numPr>
        <w:numId w:val="41"/>
      </w:numPr>
      <w:tabs>
        <w:tab w:val="clear" w:pos="360"/>
      </w:tabs>
      <w:autoSpaceDE/>
      <w:autoSpaceDN/>
      <w:spacing w:after="60"/>
      <w:ind w:left="576" w:hanging="576"/>
      <w:jc w:val="both"/>
    </w:pPr>
    <w:rPr>
      <w:rFonts w:ascii="Segoe UI" w:eastAsiaTheme="minorHAnsi" w:hAnsi="Segoe UI" w:cs="Segoe UI"/>
      <w:sz w:val="22"/>
      <w:szCs w:val="22"/>
      <w:lang w:eastAsia="en-US"/>
    </w:rPr>
  </w:style>
  <w:style w:type="character" w:customStyle="1" w:styleId="sloChar">
    <w:name w:val="Číslo Char"/>
    <w:basedOn w:val="Standardnpsmoodstavce"/>
    <w:link w:val="slo"/>
    <w:locked/>
    <w:rsid w:val="006F1CA4"/>
    <w:rPr>
      <w:rFonts w:ascii="Segoe UI" w:hAnsi="Segoe UI" w:cs="Segoe UI"/>
    </w:rPr>
  </w:style>
  <w:style w:type="paragraph" w:customStyle="1" w:styleId="slo">
    <w:name w:val="Číslo"/>
    <w:basedOn w:val="Odstavecseseznamem"/>
    <w:link w:val="sloChar"/>
    <w:qFormat/>
    <w:rsid w:val="006F1CA4"/>
    <w:pPr>
      <w:numPr>
        <w:numId w:val="44"/>
      </w:numPr>
      <w:autoSpaceDE/>
      <w:autoSpaceDN/>
      <w:spacing w:after="60"/>
      <w:jc w:val="both"/>
    </w:pPr>
    <w:rPr>
      <w:rFonts w:ascii="Segoe UI" w:eastAsiaTheme="minorHAnsi" w:hAnsi="Segoe UI" w:cs="Segoe UI"/>
      <w:sz w:val="22"/>
      <w:szCs w:val="22"/>
      <w:lang w:eastAsia="en-US"/>
    </w:rPr>
  </w:style>
  <w:style w:type="character" w:customStyle="1" w:styleId="Nadpis2Char">
    <w:name w:val="Nadpis 2 Char"/>
    <w:basedOn w:val="Standardnpsmoodstavce"/>
    <w:link w:val="Nadpis2"/>
    <w:uiPriority w:val="9"/>
    <w:semiHidden/>
    <w:rsid w:val="009C1F96"/>
    <w:rPr>
      <w:rFonts w:asciiTheme="majorHAnsi" w:eastAsiaTheme="majorEastAsia" w:hAnsiTheme="majorHAnsi" w:cstheme="majorBidi"/>
      <w:color w:val="365F91" w:themeColor="accent1" w:themeShade="BF"/>
      <w:sz w:val="26"/>
      <w:szCs w:val="26"/>
      <w:lang w:eastAsia="cs-CZ"/>
    </w:rPr>
  </w:style>
  <w:style w:type="character" w:customStyle="1" w:styleId="normaltextrun">
    <w:name w:val="normaltextrun"/>
    <w:basedOn w:val="Standardnpsmoodstavce"/>
    <w:rsid w:val="0081015C"/>
  </w:style>
  <w:style w:type="character" w:customStyle="1" w:styleId="eop">
    <w:name w:val="eop"/>
    <w:basedOn w:val="Standardnpsmoodstavce"/>
    <w:rsid w:val="0081015C"/>
  </w:style>
  <w:style w:type="paragraph" w:customStyle="1" w:styleId="Default">
    <w:name w:val="Default"/>
    <w:rsid w:val="00BD5FAA"/>
    <w:pPr>
      <w:autoSpaceDE w:val="0"/>
      <w:autoSpaceDN w:val="0"/>
      <w:adjustRightInd w:val="0"/>
      <w:spacing w:after="0" w:line="240" w:lineRule="auto"/>
    </w:pPr>
    <w:rPr>
      <w:rFonts w:ascii="Calibri" w:hAnsi="Calibri" w:cs="Calibri"/>
      <w:color w:val="000000"/>
      <w:sz w:val="24"/>
      <w:szCs w:val="24"/>
    </w:rPr>
  </w:style>
  <w:style w:type="paragraph" w:customStyle="1" w:styleId="Tabulkapuntk">
    <w:name w:val="Tabulka puntík"/>
    <w:basedOn w:val="Normln"/>
    <w:link w:val="TabulkapuntkChar"/>
    <w:qFormat/>
    <w:rsid w:val="00B10673"/>
    <w:pPr>
      <w:numPr>
        <w:numId w:val="46"/>
      </w:numPr>
      <w:autoSpaceDE/>
      <w:autoSpaceDN/>
      <w:spacing w:after="60"/>
    </w:pPr>
    <w:rPr>
      <w:rFonts w:ascii="Segoe UI" w:hAnsi="Segoe UI"/>
      <w:sz w:val="22"/>
    </w:rPr>
  </w:style>
  <w:style w:type="character" w:customStyle="1" w:styleId="TabulkapuntkChar">
    <w:name w:val="Tabulka puntík Char"/>
    <w:basedOn w:val="Standardnpsmoodstavce"/>
    <w:link w:val="Tabulkapuntk"/>
    <w:rsid w:val="00B10673"/>
    <w:rPr>
      <w:rFonts w:ascii="Segoe UI" w:eastAsia="Times New Roman" w:hAnsi="Segoe UI" w:cs="Times New Roman"/>
      <w:szCs w:val="20"/>
      <w:lang w:eastAsia="cs-CZ"/>
    </w:rPr>
  </w:style>
  <w:style w:type="character" w:customStyle="1" w:styleId="Nadpis1Char">
    <w:name w:val="Nadpis 1 Char"/>
    <w:basedOn w:val="Standardnpsmoodstavce"/>
    <w:link w:val="Nadpis1"/>
    <w:uiPriority w:val="9"/>
    <w:rsid w:val="00071FCB"/>
    <w:rPr>
      <w:rFonts w:asciiTheme="majorHAnsi" w:eastAsiaTheme="majorEastAsia" w:hAnsiTheme="majorHAnsi" w:cstheme="majorBidi"/>
      <w:color w:val="365F91" w:themeColor="accent1" w:themeShade="BF"/>
      <w:sz w:val="32"/>
      <w:szCs w:val="32"/>
      <w:lang w:eastAsia="cs-CZ"/>
    </w:rPr>
  </w:style>
  <w:style w:type="character" w:customStyle="1" w:styleId="ui-provider">
    <w:name w:val="ui-provider"/>
    <w:basedOn w:val="Standardnpsmoodstavce"/>
    <w:rsid w:val="00071FCB"/>
  </w:style>
  <w:style w:type="table" w:styleId="Tabulkasmkou4zvraznn5">
    <w:name w:val="Grid Table 4 Accent 5"/>
    <w:basedOn w:val="Normlntabulka"/>
    <w:uiPriority w:val="49"/>
    <w:rsid w:val="00071FC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f01">
    <w:name w:val="cf01"/>
    <w:basedOn w:val="Standardnpsmoodstavce"/>
    <w:rsid w:val="00AC3251"/>
    <w:rPr>
      <w:rFonts w:ascii="Segoe UI" w:hAnsi="Segoe UI" w:cs="Segoe UI" w:hint="default"/>
      <w:sz w:val="18"/>
      <w:szCs w:val="18"/>
    </w:rPr>
  </w:style>
  <w:style w:type="table" w:styleId="Mkatabulky">
    <w:name w:val="Table Grid"/>
    <w:basedOn w:val="Normlntabulka"/>
    <w:rsid w:val="009E734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nka">
    <w:name w:val="Mention"/>
    <w:basedOn w:val="Standardnpsmoodstavce"/>
    <w:uiPriority w:val="99"/>
    <w:unhideWhenUsed/>
    <w:rsid w:val="00927454"/>
    <w:rPr>
      <w:color w:val="2B579A"/>
      <w:shd w:val="clear" w:color="auto" w:fill="E1DFDD"/>
    </w:rPr>
  </w:style>
  <w:style w:type="paragraph" w:customStyle="1" w:styleId="tabulka">
    <w:name w:val="tabulka"/>
    <w:basedOn w:val="Normln"/>
    <w:link w:val="tabulkaChar"/>
    <w:uiPriority w:val="1"/>
    <w:qFormat/>
    <w:rsid w:val="263C3517"/>
    <w:rPr>
      <w:rFonts w:ascii="Segoe UI" w:hAnsi="Segoe UI"/>
      <w:sz w:val="22"/>
      <w:szCs w:val="22"/>
    </w:rPr>
  </w:style>
  <w:style w:type="character" w:customStyle="1" w:styleId="tabulkaChar">
    <w:name w:val="tabulka Char"/>
    <w:basedOn w:val="Standardnpsmoodstavce"/>
    <w:link w:val="tabulka"/>
    <w:uiPriority w:val="1"/>
    <w:rsid w:val="263C3517"/>
    <w:rPr>
      <w:rFonts w:ascii="Segoe UI" w:eastAsia="Times New Roman" w:hAnsi="Segoe U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07475">
      <w:bodyDiv w:val="1"/>
      <w:marLeft w:val="0"/>
      <w:marRight w:val="0"/>
      <w:marTop w:val="0"/>
      <w:marBottom w:val="0"/>
      <w:divBdr>
        <w:top w:val="none" w:sz="0" w:space="0" w:color="auto"/>
        <w:left w:val="none" w:sz="0" w:space="0" w:color="auto"/>
        <w:bottom w:val="none" w:sz="0" w:space="0" w:color="auto"/>
        <w:right w:val="none" w:sz="0" w:space="0" w:color="auto"/>
      </w:divBdr>
    </w:div>
    <w:div w:id="136074621">
      <w:bodyDiv w:val="1"/>
      <w:marLeft w:val="0"/>
      <w:marRight w:val="0"/>
      <w:marTop w:val="0"/>
      <w:marBottom w:val="0"/>
      <w:divBdr>
        <w:top w:val="none" w:sz="0" w:space="0" w:color="auto"/>
        <w:left w:val="none" w:sz="0" w:space="0" w:color="auto"/>
        <w:bottom w:val="none" w:sz="0" w:space="0" w:color="auto"/>
        <w:right w:val="none" w:sz="0" w:space="0" w:color="auto"/>
      </w:divBdr>
    </w:div>
    <w:div w:id="150801928">
      <w:bodyDiv w:val="1"/>
      <w:marLeft w:val="0"/>
      <w:marRight w:val="0"/>
      <w:marTop w:val="0"/>
      <w:marBottom w:val="0"/>
      <w:divBdr>
        <w:top w:val="none" w:sz="0" w:space="0" w:color="auto"/>
        <w:left w:val="none" w:sz="0" w:space="0" w:color="auto"/>
        <w:bottom w:val="none" w:sz="0" w:space="0" w:color="auto"/>
        <w:right w:val="none" w:sz="0" w:space="0" w:color="auto"/>
      </w:divBdr>
    </w:div>
    <w:div w:id="158929423">
      <w:bodyDiv w:val="1"/>
      <w:marLeft w:val="0"/>
      <w:marRight w:val="0"/>
      <w:marTop w:val="0"/>
      <w:marBottom w:val="0"/>
      <w:divBdr>
        <w:top w:val="none" w:sz="0" w:space="0" w:color="auto"/>
        <w:left w:val="none" w:sz="0" w:space="0" w:color="auto"/>
        <w:bottom w:val="none" w:sz="0" w:space="0" w:color="auto"/>
        <w:right w:val="none" w:sz="0" w:space="0" w:color="auto"/>
      </w:divBdr>
    </w:div>
    <w:div w:id="227375901">
      <w:bodyDiv w:val="1"/>
      <w:marLeft w:val="0"/>
      <w:marRight w:val="0"/>
      <w:marTop w:val="0"/>
      <w:marBottom w:val="0"/>
      <w:divBdr>
        <w:top w:val="none" w:sz="0" w:space="0" w:color="auto"/>
        <w:left w:val="none" w:sz="0" w:space="0" w:color="auto"/>
        <w:bottom w:val="none" w:sz="0" w:space="0" w:color="auto"/>
        <w:right w:val="none" w:sz="0" w:space="0" w:color="auto"/>
      </w:divBdr>
    </w:div>
    <w:div w:id="254091365">
      <w:bodyDiv w:val="1"/>
      <w:marLeft w:val="0"/>
      <w:marRight w:val="0"/>
      <w:marTop w:val="0"/>
      <w:marBottom w:val="0"/>
      <w:divBdr>
        <w:top w:val="none" w:sz="0" w:space="0" w:color="auto"/>
        <w:left w:val="none" w:sz="0" w:space="0" w:color="auto"/>
        <w:bottom w:val="none" w:sz="0" w:space="0" w:color="auto"/>
        <w:right w:val="none" w:sz="0" w:space="0" w:color="auto"/>
      </w:divBdr>
    </w:div>
    <w:div w:id="272710636">
      <w:bodyDiv w:val="1"/>
      <w:marLeft w:val="0"/>
      <w:marRight w:val="0"/>
      <w:marTop w:val="0"/>
      <w:marBottom w:val="0"/>
      <w:divBdr>
        <w:top w:val="none" w:sz="0" w:space="0" w:color="auto"/>
        <w:left w:val="none" w:sz="0" w:space="0" w:color="auto"/>
        <w:bottom w:val="none" w:sz="0" w:space="0" w:color="auto"/>
        <w:right w:val="none" w:sz="0" w:space="0" w:color="auto"/>
      </w:divBdr>
    </w:div>
    <w:div w:id="277105714">
      <w:bodyDiv w:val="1"/>
      <w:marLeft w:val="0"/>
      <w:marRight w:val="0"/>
      <w:marTop w:val="0"/>
      <w:marBottom w:val="0"/>
      <w:divBdr>
        <w:top w:val="none" w:sz="0" w:space="0" w:color="auto"/>
        <w:left w:val="none" w:sz="0" w:space="0" w:color="auto"/>
        <w:bottom w:val="none" w:sz="0" w:space="0" w:color="auto"/>
        <w:right w:val="none" w:sz="0" w:space="0" w:color="auto"/>
      </w:divBdr>
    </w:div>
    <w:div w:id="296421712">
      <w:bodyDiv w:val="1"/>
      <w:marLeft w:val="0"/>
      <w:marRight w:val="0"/>
      <w:marTop w:val="0"/>
      <w:marBottom w:val="0"/>
      <w:divBdr>
        <w:top w:val="none" w:sz="0" w:space="0" w:color="auto"/>
        <w:left w:val="none" w:sz="0" w:space="0" w:color="auto"/>
        <w:bottom w:val="none" w:sz="0" w:space="0" w:color="auto"/>
        <w:right w:val="none" w:sz="0" w:space="0" w:color="auto"/>
      </w:divBdr>
    </w:div>
    <w:div w:id="343017830">
      <w:bodyDiv w:val="1"/>
      <w:marLeft w:val="0"/>
      <w:marRight w:val="0"/>
      <w:marTop w:val="0"/>
      <w:marBottom w:val="0"/>
      <w:divBdr>
        <w:top w:val="none" w:sz="0" w:space="0" w:color="auto"/>
        <w:left w:val="none" w:sz="0" w:space="0" w:color="auto"/>
        <w:bottom w:val="none" w:sz="0" w:space="0" w:color="auto"/>
        <w:right w:val="none" w:sz="0" w:space="0" w:color="auto"/>
      </w:divBdr>
    </w:div>
    <w:div w:id="395320793">
      <w:bodyDiv w:val="1"/>
      <w:marLeft w:val="0"/>
      <w:marRight w:val="0"/>
      <w:marTop w:val="0"/>
      <w:marBottom w:val="0"/>
      <w:divBdr>
        <w:top w:val="none" w:sz="0" w:space="0" w:color="auto"/>
        <w:left w:val="none" w:sz="0" w:space="0" w:color="auto"/>
        <w:bottom w:val="none" w:sz="0" w:space="0" w:color="auto"/>
        <w:right w:val="none" w:sz="0" w:space="0" w:color="auto"/>
      </w:divBdr>
    </w:div>
    <w:div w:id="426581261">
      <w:bodyDiv w:val="1"/>
      <w:marLeft w:val="0"/>
      <w:marRight w:val="0"/>
      <w:marTop w:val="0"/>
      <w:marBottom w:val="0"/>
      <w:divBdr>
        <w:top w:val="none" w:sz="0" w:space="0" w:color="auto"/>
        <w:left w:val="none" w:sz="0" w:space="0" w:color="auto"/>
        <w:bottom w:val="none" w:sz="0" w:space="0" w:color="auto"/>
        <w:right w:val="none" w:sz="0" w:space="0" w:color="auto"/>
      </w:divBdr>
    </w:div>
    <w:div w:id="427894797">
      <w:bodyDiv w:val="1"/>
      <w:marLeft w:val="0"/>
      <w:marRight w:val="0"/>
      <w:marTop w:val="0"/>
      <w:marBottom w:val="0"/>
      <w:divBdr>
        <w:top w:val="none" w:sz="0" w:space="0" w:color="auto"/>
        <w:left w:val="none" w:sz="0" w:space="0" w:color="auto"/>
        <w:bottom w:val="none" w:sz="0" w:space="0" w:color="auto"/>
        <w:right w:val="none" w:sz="0" w:space="0" w:color="auto"/>
      </w:divBdr>
    </w:div>
    <w:div w:id="459229557">
      <w:bodyDiv w:val="1"/>
      <w:marLeft w:val="0"/>
      <w:marRight w:val="0"/>
      <w:marTop w:val="0"/>
      <w:marBottom w:val="0"/>
      <w:divBdr>
        <w:top w:val="none" w:sz="0" w:space="0" w:color="auto"/>
        <w:left w:val="none" w:sz="0" w:space="0" w:color="auto"/>
        <w:bottom w:val="none" w:sz="0" w:space="0" w:color="auto"/>
        <w:right w:val="none" w:sz="0" w:space="0" w:color="auto"/>
      </w:divBdr>
    </w:div>
    <w:div w:id="463499701">
      <w:bodyDiv w:val="1"/>
      <w:marLeft w:val="0"/>
      <w:marRight w:val="0"/>
      <w:marTop w:val="0"/>
      <w:marBottom w:val="0"/>
      <w:divBdr>
        <w:top w:val="none" w:sz="0" w:space="0" w:color="auto"/>
        <w:left w:val="none" w:sz="0" w:space="0" w:color="auto"/>
        <w:bottom w:val="none" w:sz="0" w:space="0" w:color="auto"/>
        <w:right w:val="none" w:sz="0" w:space="0" w:color="auto"/>
      </w:divBdr>
    </w:div>
    <w:div w:id="544946311">
      <w:bodyDiv w:val="1"/>
      <w:marLeft w:val="0"/>
      <w:marRight w:val="0"/>
      <w:marTop w:val="0"/>
      <w:marBottom w:val="0"/>
      <w:divBdr>
        <w:top w:val="none" w:sz="0" w:space="0" w:color="auto"/>
        <w:left w:val="none" w:sz="0" w:space="0" w:color="auto"/>
        <w:bottom w:val="none" w:sz="0" w:space="0" w:color="auto"/>
        <w:right w:val="none" w:sz="0" w:space="0" w:color="auto"/>
      </w:divBdr>
    </w:div>
    <w:div w:id="599413774">
      <w:bodyDiv w:val="1"/>
      <w:marLeft w:val="0"/>
      <w:marRight w:val="0"/>
      <w:marTop w:val="0"/>
      <w:marBottom w:val="0"/>
      <w:divBdr>
        <w:top w:val="none" w:sz="0" w:space="0" w:color="auto"/>
        <w:left w:val="none" w:sz="0" w:space="0" w:color="auto"/>
        <w:bottom w:val="none" w:sz="0" w:space="0" w:color="auto"/>
        <w:right w:val="none" w:sz="0" w:space="0" w:color="auto"/>
      </w:divBdr>
    </w:div>
    <w:div w:id="607542669">
      <w:bodyDiv w:val="1"/>
      <w:marLeft w:val="0"/>
      <w:marRight w:val="0"/>
      <w:marTop w:val="0"/>
      <w:marBottom w:val="0"/>
      <w:divBdr>
        <w:top w:val="none" w:sz="0" w:space="0" w:color="auto"/>
        <w:left w:val="none" w:sz="0" w:space="0" w:color="auto"/>
        <w:bottom w:val="none" w:sz="0" w:space="0" w:color="auto"/>
        <w:right w:val="none" w:sz="0" w:space="0" w:color="auto"/>
      </w:divBdr>
    </w:div>
    <w:div w:id="679623747">
      <w:bodyDiv w:val="1"/>
      <w:marLeft w:val="0"/>
      <w:marRight w:val="0"/>
      <w:marTop w:val="0"/>
      <w:marBottom w:val="0"/>
      <w:divBdr>
        <w:top w:val="none" w:sz="0" w:space="0" w:color="auto"/>
        <w:left w:val="none" w:sz="0" w:space="0" w:color="auto"/>
        <w:bottom w:val="none" w:sz="0" w:space="0" w:color="auto"/>
        <w:right w:val="none" w:sz="0" w:space="0" w:color="auto"/>
      </w:divBdr>
    </w:div>
    <w:div w:id="708796849">
      <w:bodyDiv w:val="1"/>
      <w:marLeft w:val="0"/>
      <w:marRight w:val="0"/>
      <w:marTop w:val="0"/>
      <w:marBottom w:val="0"/>
      <w:divBdr>
        <w:top w:val="none" w:sz="0" w:space="0" w:color="auto"/>
        <w:left w:val="none" w:sz="0" w:space="0" w:color="auto"/>
        <w:bottom w:val="none" w:sz="0" w:space="0" w:color="auto"/>
        <w:right w:val="none" w:sz="0" w:space="0" w:color="auto"/>
      </w:divBdr>
      <w:divsChild>
        <w:div w:id="30690226">
          <w:marLeft w:val="0"/>
          <w:marRight w:val="0"/>
          <w:marTop w:val="0"/>
          <w:marBottom w:val="0"/>
          <w:divBdr>
            <w:top w:val="none" w:sz="0" w:space="0" w:color="auto"/>
            <w:left w:val="none" w:sz="0" w:space="0" w:color="auto"/>
            <w:bottom w:val="none" w:sz="0" w:space="0" w:color="auto"/>
            <w:right w:val="none" w:sz="0" w:space="0" w:color="auto"/>
          </w:divBdr>
        </w:div>
        <w:div w:id="139884140">
          <w:marLeft w:val="0"/>
          <w:marRight w:val="0"/>
          <w:marTop w:val="0"/>
          <w:marBottom w:val="0"/>
          <w:divBdr>
            <w:top w:val="none" w:sz="0" w:space="0" w:color="auto"/>
            <w:left w:val="none" w:sz="0" w:space="0" w:color="auto"/>
            <w:bottom w:val="none" w:sz="0" w:space="0" w:color="auto"/>
            <w:right w:val="none" w:sz="0" w:space="0" w:color="auto"/>
          </w:divBdr>
        </w:div>
        <w:div w:id="1702052004">
          <w:marLeft w:val="0"/>
          <w:marRight w:val="0"/>
          <w:marTop w:val="0"/>
          <w:marBottom w:val="0"/>
          <w:divBdr>
            <w:top w:val="none" w:sz="0" w:space="0" w:color="auto"/>
            <w:left w:val="none" w:sz="0" w:space="0" w:color="auto"/>
            <w:bottom w:val="none" w:sz="0" w:space="0" w:color="auto"/>
            <w:right w:val="none" w:sz="0" w:space="0" w:color="auto"/>
          </w:divBdr>
        </w:div>
        <w:div w:id="2036808914">
          <w:marLeft w:val="0"/>
          <w:marRight w:val="0"/>
          <w:marTop w:val="0"/>
          <w:marBottom w:val="0"/>
          <w:divBdr>
            <w:top w:val="none" w:sz="0" w:space="0" w:color="auto"/>
            <w:left w:val="none" w:sz="0" w:space="0" w:color="auto"/>
            <w:bottom w:val="none" w:sz="0" w:space="0" w:color="auto"/>
            <w:right w:val="none" w:sz="0" w:space="0" w:color="auto"/>
          </w:divBdr>
        </w:div>
      </w:divsChild>
    </w:div>
    <w:div w:id="760881105">
      <w:bodyDiv w:val="1"/>
      <w:marLeft w:val="0"/>
      <w:marRight w:val="0"/>
      <w:marTop w:val="0"/>
      <w:marBottom w:val="0"/>
      <w:divBdr>
        <w:top w:val="none" w:sz="0" w:space="0" w:color="auto"/>
        <w:left w:val="none" w:sz="0" w:space="0" w:color="auto"/>
        <w:bottom w:val="none" w:sz="0" w:space="0" w:color="auto"/>
        <w:right w:val="none" w:sz="0" w:space="0" w:color="auto"/>
      </w:divBdr>
    </w:div>
    <w:div w:id="762992801">
      <w:bodyDiv w:val="1"/>
      <w:marLeft w:val="0"/>
      <w:marRight w:val="0"/>
      <w:marTop w:val="0"/>
      <w:marBottom w:val="0"/>
      <w:divBdr>
        <w:top w:val="none" w:sz="0" w:space="0" w:color="auto"/>
        <w:left w:val="none" w:sz="0" w:space="0" w:color="auto"/>
        <w:bottom w:val="none" w:sz="0" w:space="0" w:color="auto"/>
        <w:right w:val="none" w:sz="0" w:space="0" w:color="auto"/>
      </w:divBdr>
    </w:div>
    <w:div w:id="773549270">
      <w:bodyDiv w:val="1"/>
      <w:marLeft w:val="0"/>
      <w:marRight w:val="0"/>
      <w:marTop w:val="0"/>
      <w:marBottom w:val="0"/>
      <w:divBdr>
        <w:top w:val="none" w:sz="0" w:space="0" w:color="auto"/>
        <w:left w:val="none" w:sz="0" w:space="0" w:color="auto"/>
        <w:bottom w:val="none" w:sz="0" w:space="0" w:color="auto"/>
        <w:right w:val="none" w:sz="0" w:space="0" w:color="auto"/>
      </w:divBdr>
    </w:div>
    <w:div w:id="872500093">
      <w:bodyDiv w:val="1"/>
      <w:marLeft w:val="0"/>
      <w:marRight w:val="0"/>
      <w:marTop w:val="0"/>
      <w:marBottom w:val="0"/>
      <w:divBdr>
        <w:top w:val="none" w:sz="0" w:space="0" w:color="auto"/>
        <w:left w:val="none" w:sz="0" w:space="0" w:color="auto"/>
        <w:bottom w:val="none" w:sz="0" w:space="0" w:color="auto"/>
        <w:right w:val="none" w:sz="0" w:space="0" w:color="auto"/>
      </w:divBdr>
    </w:div>
    <w:div w:id="1044062742">
      <w:bodyDiv w:val="1"/>
      <w:marLeft w:val="0"/>
      <w:marRight w:val="0"/>
      <w:marTop w:val="0"/>
      <w:marBottom w:val="0"/>
      <w:divBdr>
        <w:top w:val="none" w:sz="0" w:space="0" w:color="auto"/>
        <w:left w:val="none" w:sz="0" w:space="0" w:color="auto"/>
        <w:bottom w:val="none" w:sz="0" w:space="0" w:color="auto"/>
        <w:right w:val="none" w:sz="0" w:space="0" w:color="auto"/>
      </w:divBdr>
    </w:div>
    <w:div w:id="1058892358">
      <w:bodyDiv w:val="1"/>
      <w:marLeft w:val="0"/>
      <w:marRight w:val="0"/>
      <w:marTop w:val="0"/>
      <w:marBottom w:val="0"/>
      <w:divBdr>
        <w:top w:val="none" w:sz="0" w:space="0" w:color="auto"/>
        <w:left w:val="none" w:sz="0" w:space="0" w:color="auto"/>
        <w:bottom w:val="none" w:sz="0" w:space="0" w:color="auto"/>
        <w:right w:val="none" w:sz="0" w:space="0" w:color="auto"/>
      </w:divBdr>
    </w:div>
    <w:div w:id="1067805906">
      <w:bodyDiv w:val="1"/>
      <w:marLeft w:val="0"/>
      <w:marRight w:val="0"/>
      <w:marTop w:val="0"/>
      <w:marBottom w:val="0"/>
      <w:divBdr>
        <w:top w:val="none" w:sz="0" w:space="0" w:color="auto"/>
        <w:left w:val="none" w:sz="0" w:space="0" w:color="auto"/>
        <w:bottom w:val="none" w:sz="0" w:space="0" w:color="auto"/>
        <w:right w:val="none" w:sz="0" w:space="0" w:color="auto"/>
      </w:divBdr>
    </w:div>
    <w:div w:id="1069503971">
      <w:bodyDiv w:val="1"/>
      <w:marLeft w:val="0"/>
      <w:marRight w:val="0"/>
      <w:marTop w:val="0"/>
      <w:marBottom w:val="0"/>
      <w:divBdr>
        <w:top w:val="none" w:sz="0" w:space="0" w:color="auto"/>
        <w:left w:val="none" w:sz="0" w:space="0" w:color="auto"/>
        <w:bottom w:val="none" w:sz="0" w:space="0" w:color="auto"/>
        <w:right w:val="none" w:sz="0" w:space="0" w:color="auto"/>
      </w:divBdr>
    </w:div>
    <w:div w:id="1076047603">
      <w:bodyDiv w:val="1"/>
      <w:marLeft w:val="0"/>
      <w:marRight w:val="0"/>
      <w:marTop w:val="0"/>
      <w:marBottom w:val="0"/>
      <w:divBdr>
        <w:top w:val="none" w:sz="0" w:space="0" w:color="auto"/>
        <w:left w:val="none" w:sz="0" w:space="0" w:color="auto"/>
        <w:bottom w:val="none" w:sz="0" w:space="0" w:color="auto"/>
        <w:right w:val="none" w:sz="0" w:space="0" w:color="auto"/>
      </w:divBdr>
    </w:div>
    <w:div w:id="1142963222">
      <w:bodyDiv w:val="1"/>
      <w:marLeft w:val="0"/>
      <w:marRight w:val="0"/>
      <w:marTop w:val="0"/>
      <w:marBottom w:val="0"/>
      <w:divBdr>
        <w:top w:val="none" w:sz="0" w:space="0" w:color="auto"/>
        <w:left w:val="none" w:sz="0" w:space="0" w:color="auto"/>
        <w:bottom w:val="none" w:sz="0" w:space="0" w:color="auto"/>
        <w:right w:val="none" w:sz="0" w:space="0" w:color="auto"/>
      </w:divBdr>
    </w:div>
    <w:div w:id="1154108058">
      <w:bodyDiv w:val="1"/>
      <w:marLeft w:val="0"/>
      <w:marRight w:val="0"/>
      <w:marTop w:val="0"/>
      <w:marBottom w:val="0"/>
      <w:divBdr>
        <w:top w:val="none" w:sz="0" w:space="0" w:color="auto"/>
        <w:left w:val="none" w:sz="0" w:space="0" w:color="auto"/>
        <w:bottom w:val="none" w:sz="0" w:space="0" w:color="auto"/>
        <w:right w:val="none" w:sz="0" w:space="0" w:color="auto"/>
      </w:divBdr>
    </w:div>
    <w:div w:id="1184132799">
      <w:bodyDiv w:val="1"/>
      <w:marLeft w:val="0"/>
      <w:marRight w:val="0"/>
      <w:marTop w:val="0"/>
      <w:marBottom w:val="0"/>
      <w:divBdr>
        <w:top w:val="none" w:sz="0" w:space="0" w:color="auto"/>
        <w:left w:val="none" w:sz="0" w:space="0" w:color="auto"/>
        <w:bottom w:val="none" w:sz="0" w:space="0" w:color="auto"/>
        <w:right w:val="none" w:sz="0" w:space="0" w:color="auto"/>
      </w:divBdr>
    </w:div>
    <w:div w:id="1216308376">
      <w:bodyDiv w:val="1"/>
      <w:marLeft w:val="0"/>
      <w:marRight w:val="0"/>
      <w:marTop w:val="0"/>
      <w:marBottom w:val="0"/>
      <w:divBdr>
        <w:top w:val="none" w:sz="0" w:space="0" w:color="auto"/>
        <w:left w:val="none" w:sz="0" w:space="0" w:color="auto"/>
        <w:bottom w:val="none" w:sz="0" w:space="0" w:color="auto"/>
        <w:right w:val="none" w:sz="0" w:space="0" w:color="auto"/>
      </w:divBdr>
    </w:div>
    <w:div w:id="1307316539">
      <w:bodyDiv w:val="1"/>
      <w:marLeft w:val="0"/>
      <w:marRight w:val="0"/>
      <w:marTop w:val="0"/>
      <w:marBottom w:val="0"/>
      <w:divBdr>
        <w:top w:val="none" w:sz="0" w:space="0" w:color="auto"/>
        <w:left w:val="none" w:sz="0" w:space="0" w:color="auto"/>
        <w:bottom w:val="none" w:sz="0" w:space="0" w:color="auto"/>
        <w:right w:val="none" w:sz="0" w:space="0" w:color="auto"/>
      </w:divBdr>
    </w:div>
    <w:div w:id="1415862165">
      <w:bodyDiv w:val="1"/>
      <w:marLeft w:val="0"/>
      <w:marRight w:val="0"/>
      <w:marTop w:val="0"/>
      <w:marBottom w:val="0"/>
      <w:divBdr>
        <w:top w:val="none" w:sz="0" w:space="0" w:color="auto"/>
        <w:left w:val="none" w:sz="0" w:space="0" w:color="auto"/>
        <w:bottom w:val="none" w:sz="0" w:space="0" w:color="auto"/>
        <w:right w:val="none" w:sz="0" w:space="0" w:color="auto"/>
      </w:divBdr>
    </w:div>
    <w:div w:id="1446264758">
      <w:bodyDiv w:val="1"/>
      <w:marLeft w:val="0"/>
      <w:marRight w:val="0"/>
      <w:marTop w:val="0"/>
      <w:marBottom w:val="0"/>
      <w:divBdr>
        <w:top w:val="none" w:sz="0" w:space="0" w:color="auto"/>
        <w:left w:val="none" w:sz="0" w:space="0" w:color="auto"/>
        <w:bottom w:val="none" w:sz="0" w:space="0" w:color="auto"/>
        <w:right w:val="none" w:sz="0" w:space="0" w:color="auto"/>
      </w:divBdr>
    </w:div>
    <w:div w:id="1447582061">
      <w:bodyDiv w:val="1"/>
      <w:marLeft w:val="0"/>
      <w:marRight w:val="0"/>
      <w:marTop w:val="0"/>
      <w:marBottom w:val="0"/>
      <w:divBdr>
        <w:top w:val="none" w:sz="0" w:space="0" w:color="auto"/>
        <w:left w:val="none" w:sz="0" w:space="0" w:color="auto"/>
        <w:bottom w:val="none" w:sz="0" w:space="0" w:color="auto"/>
        <w:right w:val="none" w:sz="0" w:space="0" w:color="auto"/>
      </w:divBdr>
    </w:div>
    <w:div w:id="1450465988">
      <w:bodyDiv w:val="1"/>
      <w:marLeft w:val="0"/>
      <w:marRight w:val="0"/>
      <w:marTop w:val="0"/>
      <w:marBottom w:val="0"/>
      <w:divBdr>
        <w:top w:val="none" w:sz="0" w:space="0" w:color="auto"/>
        <w:left w:val="none" w:sz="0" w:space="0" w:color="auto"/>
        <w:bottom w:val="none" w:sz="0" w:space="0" w:color="auto"/>
        <w:right w:val="none" w:sz="0" w:space="0" w:color="auto"/>
      </w:divBdr>
    </w:div>
    <w:div w:id="1463380929">
      <w:bodyDiv w:val="1"/>
      <w:marLeft w:val="0"/>
      <w:marRight w:val="0"/>
      <w:marTop w:val="0"/>
      <w:marBottom w:val="0"/>
      <w:divBdr>
        <w:top w:val="none" w:sz="0" w:space="0" w:color="auto"/>
        <w:left w:val="none" w:sz="0" w:space="0" w:color="auto"/>
        <w:bottom w:val="none" w:sz="0" w:space="0" w:color="auto"/>
        <w:right w:val="none" w:sz="0" w:space="0" w:color="auto"/>
      </w:divBdr>
    </w:div>
    <w:div w:id="1463956769">
      <w:bodyDiv w:val="1"/>
      <w:marLeft w:val="0"/>
      <w:marRight w:val="0"/>
      <w:marTop w:val="0"/>
      <w:marBottom w:val="0"/>
      <w:divBdr>
        <w:top w:val="none" w:sz="0" w:space="0" w:color="auto"/>
        <w:left w:val="none" w:sz="0" w:space="0" w:color="auto"/>
        <w:bottom w:val="none" w:sz="0" w:space="0" w:color="auto"/>
        <w:right w:val="none" w:sz="0" w:space="0" w:color="auto"/>
      </w:divBdr>
    </w:div>
    <w:div w:id="1474828903">
      <w:bodyDiv w:val="1"/>
      <w:marLeft w:val="0"/>
      <w:marRight w:val="0"/>
      <w:marTop w:val="0"/>
      <w:marBottom w:val="0"/>
      <w:divBdr>
        <w:top w:val="none" w:sz="0" w:space="0" w:color="auto"/>
        <w:left w:val="none" w:sz="0" w:space="0" w:color="auto"/>
        <w:bottom w:val="none" w:sz="0" w:space="0" w:color="auto"/>
        <w:right w:val="none" w:sz="0" w:space="0" w:color="auto"/>
      </w:divBdr>
    </w:div>
    <w:div w:id="1577863120">
      <w:bodyDiv w:val="1"/>
      <w:marLeft w:val="0"/>
      <w:marRight w:val="0"/>
      <w:marTop w:val="0"/>
      <w:marBottom w:val="0"/>
      <w:divBdr>
        <w:top w:val="none" w:sz="0" w:space="0" w:color="auto"/>
        <w:left w:val="none" w:sz="0" w:space="0" w:color="auto"/>
        <w:bottom w:val="none" w:sz="0" w:space="0" w:color="auto"/>
        <w:right w:val="none" w:sz="0" w:space="0" w:color="auto"/>
      </w:divBdr>
    </w:div>
    <w:div w:id="1590382516">
      <w:bodyDiv w:val="1"/>
      <w:marLeft w:val="0"/>
      <w:marRight w:val="0"/>
      <w:marTop w:val="0"/>
      <w:marBottom w:val="0"/>
      <w:divBdr>
        <w:top w:val="none" w:sz="0" w:space="0" w:color="auto"/>
        <w:left w:val="none" w:sz="0" w:space="0" w:color="auto"/>
        <w:bottom w:val="none" w:sz="0" w:space="0" w:color="auto"/>
        <w:right w:val="none" w:sz="0" w:space="0" w:color="auto"/>
      </w:divBdr>
    </w:div>
    <w:div w:id="1605578088">
      <w:bodyDiv w:val="1"/>
      <w:marLeft w:val="0"/>
      <w:marRight w:val="0"/>
      <w:marTop w:val="0"/>
      <w:marBottom w:val="0"/>
      <w:divBdr>
        <w:top w:val="none" w:sz="0" w:space="0" w:color="auto"/>
        <w:left w:val="none" w:sz="0" w:space="0" w:color="auto"/>
        <w:bottom w:val="none" w:sz="0" w:space="0" w:color="auto"/>
        <w:right w:val="none" w:sz="0" w:space="0" w:color="auto"/>
      </w:divBdr>
    </w:div>
    <w:div w:id="1678536962">
      <w:bodyDiv w:val="1"/>
      <w:marLeft w:val="0"/>
      <w:marRight w:val="0"/>
      <w:marTop w:val="0"/>
      <w:marBottom w:val="0"/>
      <w:divBdr>
        <w:top w:val="none" w:sz="0" w:space="0" w:color="auto"/>
        <w:left w:val="none" w:sz="0" w:space="0" w:color="auto"/>
        <w:bottom w:val="none" w:sz="0" w:space="0" w:color="auto"/>
        <w:right w:val="none" w:sz="0" w:space="0" w:color="auto"/>
      </w:divBdr>
    </w:div>
    <w:div w:id="1715226748">
      <w:bodyDiv w:val="1"/>
      <w:marLeft w:val="0"/>
      <w:marRight w:val="0"/>
      <w:marTop w:val="0"/>
      <w:marBottom w:val="0"/>
      <w:divBdr>
        <w:top w:val="none" w:sz="0" w:space="0" w:color="auto"/>
        <w:left w:val="none" w:sz="0" w:space="0" w:color="auto"/>
        <w:bottom w:val="none" w:sz="0" w:space="0" w:color="auto"/>
        <w:right w:val="none" w:sz="0" w:space="0" w:color="auto"/>
      </w:divBdr>
    </w:div>
    <w:div w:id="1729496535">
      <w:bodyDiv w:val="1"/>
      <w:marLeft w:val="0"/>
      <w:marRight w:val="0"/>
      <w:marTop w:val="0"/>
      <w:marBottom w:val="0"/>
      <w:divBdr>
        <w:top w:val="none" w:sz="0" w:space="0" w:color="auto"/>
        <w:left w:val="none" w:sz="0" w:space="0" w:color="auto"/>
        <w:bottom w:val="none" w:sz="0" w:space="0" w:color="auto"/>
        <w:right w:val="none" w:sz="0" w:space="0" w:color="auto"/>
      </w:divBdr>
    </w:div>
    <w:div w:id="1764064603">
      <w:bodyDiv w:val="1"/>
      <w:marLeft w:val="0"/>
      <w:marRight w:val="0"/>
      <w:marTop w:val="0"/>
      <w:marBottom w:val="0"/>
      <w:divBdr>
        <w:top w:val="none" w:sz="0" w:space="0" w:color="auto"/>
        <w:left w:val="none" w:sz="0" w:space="0" w:color="auto"/>
        <w:bottom w:val="none" w:sz="0" w:space="0" w:color="auto"/>
        <w:right w:val="none" w:sz="0" w:space="0" w:color="auto"/>
      </w:divBdr>
    </w:div>
    <w:div w:id="1801000295">
      <w:bodyDiv w:val="1"/>
      <w:marLeft w:val="0"/>
      <w:marRight w:val="0"/>
      <w:marTop w:val="0"/>
      <w:marBottom w:val="0"/>
      <w:divBdr>
        <w:top w:val="none" w:sz="0" w:space="0" w:color="auto"/>
        <w:left w:val="none" w:sz="0" w:space="0" w:color="auto"/>
        <w:bottom w:val="none" w:sz="0" w:space="0" w:color="auto"/>
        <w:right w:val="none" w:sz="0" w:space="0" w:color="auto"/>
      </w:divBdr>
    </w:div>
    <w:div w:id="1801262490">
      <w:bodyDiv w:val="1"/>
      <w:marLeft w:val="0"/>
      <w:marRight w:val="0"/>
      <w:marTop w:val="0"/>
      <w:marBottom w:val="0"/>
      <w:divBdr>
        <w:top w:val="none" w:sz="0" w:space="0" w:color="auto"/>
        <w:left w:val="none" w:sz="0" w:space="0" w:color="auto"/>
        <w:bottom w:val="none" w:sz="0" w:space="0" w:color="auto"/>
        <w:right w:val="none" w:sz="0" w:space="0" w:color="auto"/>
      </w:divBdr>
    </w:div>
    <w:div w:id="1883056784">
      <w:bodyDiv w:val="1"/>
      <w:marLeft w:val="0"/>
      <w:marRight w:val="0"/>
      <w:marTop w:val="0"/>
      <w:marBottom w:val="0"/>
      <w:divBdr>
        <w:top w:val="none" w:sz="0" w:space="0" w:color="auto"/>
        <w:left w:val="none" w:sz="0" w:space="0" w:color="auto"/>
        <w:bottom w:val="none" w:sz="0" w:space="0" w:color="auto"/>
        <w:right w:val="none" w:sz="0" w:space="0" w:color="auto"/>
      </w:divBdr>
    </w:div>
    <w:div w:id="1889561553">
      <w:bodyDiv w:val="1"/>
      <w:marLeft w:val="0"/>
      <w:marRight w:val="0"/>
      <w:marTop w:val="0"/>
      <w:marBottom w:val="0"/>
      <w:divBdr>
        <w:top w:val="none" w:sz="0" w:space="0" w:color="auto"/>
        <w:left w:val="none" w:sz="0" w:space="0" w:color="auto"/>
        <w:bottom w:val="none" w:sz="0" w:space="0" w:color="auto"/>
        <w:right w:val="none" w:sz="0" w:space="0" w:color="auto"/>
      </w:divBdr>
    </w:div>
    <w:div w:id="1932425159">
      <w:bodyDiv w:val="1"/>
      <w:marLeft w:val="0"/>
      <w:marRight w:val="0"/>
      <w:marTop w:val="0"/>
      <w:marBottom w:val="0"/>
      <w:divBdr>
        <w:top w:val="none" w:sz="0" w:space="0" w:color="auto"/>
        <w:left w:val="none" w:sz="0" w:space="0" w:color="auto"/>
        <w:bottom w:val="none" w:sz="0" w:space="0" w:color="auto"/>
        <w:right w:val="none" w:sz="0" w:space="0" w:color="auto"/>
      </w:divBdr>
    </w:div>
    <w:div w:id="2046170700">
      <w:bodyDiv w:val="1"/>
      <w:marLeft w:val="0"/>
      <w:marRight w:val="0"/>
      <w:marTop w:val="0"/>
      <w:marBottom w:val="0"/>
      <w:divBdr>
        <w:top w:val="none" w:sz="0" w:space="0" w:color="auto"/>
        <w:left w:val="none" w:sz="0" w:space="0" w:color="auto"/>
        <w:bottom w:val="none" w:sz="0" w:space="0" w:color="auto"/>
        <w:right w:val="none" w:sz="0" w:space="0" w:color="auto"/>
      </w:divBdr>
    </w:div>
    <w:div w:id="2061632193">
      <w:bodyDiv w:val="1"/>
      <w:marLeft w:val="0"/>
      <w:marRight w:val="0"/>
      <w:marTop w:val="0"/>
      <w:marBottom w:val="0"/>
      <w:divBdr>
        <w:top w:val="none" w:sz="0" w:space="0" w:color="auto"/>
        <w:left w:val="none" w:sz="0" w:space="0" w:color="auto"/>
        <w:bottom w:val="none" w:sz="0" w:space="0" w:color="auto"/>
        <w:right w:val="none" w:sz="0" w:space="0" w:color="auto"/>
      </w:divBdr>
    </w:div>
    <w:div w:id="2106076910">
      <w:bodyDiv w:val="1"/>
      <w:marLeft w:val="0"/>
      <w:marRight w:val="0"/>
      <w:marTop w:val="0"/>
      <w:marBottom w:val="0"/>
      <w:divBdr>
        <w:top w:val="none" w:sz="0" w:space="0" w:color="auto"/>
        <w:left w:val="none" w:sz="0" w:space="0" w:color="auto"/>
        <w:bottom w:val="none" w:sz="0" w:space="0" w:color="auto"/>
        <w:right w:val="none" w:sz="0" w:space="0" w:color="auto"/>
      </w:divBdr>
    </w:div>
    <w:div w:id="212961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emf"/><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isa.gov/news-events/cybersecurity-advisories"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footer" Target="footer1.xml"/><Relationship Id="rId28" Type="http://schemas.openxmlformats.org/officeDocument/2006/relationships/image" Target="media/image14.emf"/><Relationship Id="rId15" Type="http://schemas.openxmlformats.org/officeDocument/2006/relationships/image" Target="media/image3.png"/><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hyperlink" Target="https://nvd.nist.gov/"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D7BB4BEDAF37094D9B3594F50EFBED5C" ma:contentTypeVersion="20" ma:contentTypeDescription="Create a new document." ma:contentTypeScope="" ma:versionID="de41bd7ba1f16ead2f41eb0f0df4f8b5">
  <xsd:schema xmlns:xsd="http://www.w3.org/2001/XMLSchema" xmlns:xs="http://www.w3.org/2001/XMLSchema" xmlns:p="http://schemas.microsoft.com/office/2006/metadata/properties" xmlns:ns2="acca34e4-9ecd-41c8-99eb-d6aa654aaa55" targetNamespace="http://schemas.microsoft.com/office/2006/metadata/properties" ma:root="true" ma:fieldsID="2bf275b80138270a4f89c41917165e6c"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229-178/178-26_RS.docx</ZkracenyRetezec>
    <Smazat xmlns="acca34e4-9ecd-41c8-99eb-d6aa654aaa55">&lt;a href="/sites/evidencesmluv/_layouts/15/IniWrkflIP.aspx?List=%7b311EF01B-94F1-4195-875A-802495BDB7D7%7d&amp;amp;ID=446&amp;amp;ItemGuid=%7bC1564946-7C0C-40C8-B857-153AF6163EAE%7d&amp;amp;TemplateID=%7bd3f8102e-f4a5-4901-b93c-fb146a9d820d%7d"&gt;&lt;img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4d69f4b1f0a6d39b7cb0624caf795343">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c1f0f5a285612668e286b4ecce0dfe7e"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68F46-10AC-4DD3-A54E-BC56D8593BA8}"/>
</file>

<file path=customXml/itemProps2.xml><?xml version="1.0" encoding="utf-8"?>
<ds:datastoreItem xmlns:ds="http://schemas.openxmlformats.org/officeDocument/2006/customXml" ds:itemID="{85104777-D813-4109-9BFE-9830CD67FD33}">
  <ds:schemaRefs>
    <ds:schemaRef ds:uri="http://schemas.openxmlformats.org/officeDocument/2006/bibliography"/>
  </ds:schemaRefs>
</ds:datastoreItem>
</file>

<file path=customXml/itemProps3.xml><?xml version="1.0" encoding="utf-8"?>
<ds:datastoreItem xmlns:ds="http://schemas.openxmlformats.org/officeDocument/2006/customXml" ds:itemID="{2F1F75BF-7B8E-43B4-BA7C-0ABE21A79229}">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E51D411E-7ED5-4983-A888-F99EBADFC444}">
  <ds:schemaRefs>
    <ds:schemaRef ds:uri="http://schemas.microsoft.com/sharepoint/v3/contenttype/forms"/>
  </ds:schemaRefs>
</ds:datastoreItem>
</file>

<file path=customXml/itemProps5.xml><?xml version="1.0" encoding="utf-8"?>
<ds:datastoreItem xmlns:ds="http://schemas.openxmlformats.org/officeDocument/2006/customXml" ds:itemID="{674959F2-57EE-41BD-9CC5-E0EE9FE3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13068</Words>
  <Characters>77105</Characters>
  <Application>Microsoft Office Word</Application>
  <DocSecurity>0</DocSecurity>
  <Lines>642</Lines>
  <Paragraphs>179</Paragraphs>
  <ScaleCrop>false</ScaleCrop>
  <HeadingPairs>
    <vt:vector size="2" baseType="variant">
      <vt:variant>
        <vt:lpstr>Název</vt:lpstr>
      </vt:variant>
      <vt:variant>
        <vt:i4>1</vt:i4>
      </vt:variant>
    </vt:vector>
  </HeadingPairs>
  <TitlesOfParts>
    <vt:vector size="1" baseType="lpstr">
      <vt:lpstr/>
    </vt:vector>
  </TitlesOfParts>
  <Company>VFN Praha</Company>
  <LinksUpToDate>false</LinksUpToDate>
  <CharactersWithSpaces>89994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11668</dc:creator>
  <cp:keywords/>
  <cp:lastModifiedBy>Maudrová Jana</cp:lastModifiedBy>
  <cp:revision>2</cp:revision>
  <cp:lastPrinted>2025-11-27T12:56:00Z</cp:lastPrinted>
  <dcterms:created xsi:type="dcterms:W3CDTF">2026-03-24T07:38:00Z</dcterms:created>
  <dcterms:modified xsi:type="dcterms:W3CDTF">2026-03-24T07:38:00Z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2021-03-17T08:09:59Z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29f759ad-b1bd-4dbc-b4a1-783b26797952</vt:lpwstr>
  </property>
  <property fmtid="{D5CDD505-2E9C-101B-9397-08002B2CF9AE}" pid="8" name="MSIP_Label_2063cd7f-2d21-486a-9f29-9c1683fdd175_ContentBits">
    <vt:lpwstr>0</vt:lpwstr>
  </property>
  <property fmtid="{D5CDD505-2E9C-101B-9397-08002B2CF9AE}" pid="9" name="ContentTypeId">
    <vt:lpwstr>0x010100EFF427952D4E634383E9B8E9D938055A00D7BB4BEDAF37094D9B3594F50EFBED5C</vt:lpwstr>
  </property>
  <property fmtid="{D5CDD505-2E9C-101B-9397-08002B2CF9AE}" pid="10" name="_dlc_DocIdItemGuid">
    <vt:lpwstr>2e434cc9-b049-4ece-87e5-733dc29675a9</vt:lpwstr>
  </property>
  <property fmtid="{D5CDD505-2E9C-101B-9397-08002B2CF9AE}" pid="11" name="MediaServiceImageTags">
    <vt:lpwstr/>
  </property>
  <property fmtid="{D5CDD505-2E9C-101B-9397-08002B2CF9AE}" pid="12" name="Order">
    <vt:r8>13053000</vt:r8>
  </property>
  <property fmtid="{D5CDD505-2E9C-101B-9397-08002B2CF9AE}" pid="13" name="ComplianceAssetId">
    <vt:lpwstr/>
  </property>
  <property fmtid="{D5CDD505-2E9C-101B-9397-08002B2CF9AE}" pid="14" name="_activity">
    <vt:lpwstr>{"FileActivityType":"6","FileActivityTimeStamp":"2025-04-11T07:15:53.590Z","FileActivityUsersOnPage":[{"DisplayName":"Míšková Monika, Bc.","Id":"11668@vfn.cz"}],"FileActivityNavigationId":null}</vt:lpwstr>
  </property>
  <property fmtid="{D5CDD505-2E9C-101B-9397-08002B2CF9AE}" pid="15" name="_ExtendedDescription">
    <vt:lpwstr/>
  </property>
  <property fmtid="{D5CDD505-2E9C-101B-9397-08002B2CF9AE}" pid="16" name="TriggerFlowInfo">
    <vt:lpwstr/>
  </property>
  <property fmtid="{D5CDD505-2E9C-101B-9397-08002B2CF9AE}" pid="17" name="WorkflowChangePath">
    <vt:lpwstr>ef7fc8b4-7c33-4705-baa0-d6248dac4727,2;ef7fc8b4-7c33-4705-baa0-d6248dac4727,2;ef7fc8b4-7c33-4705-baa0-d6248dac4727,2;</vt:lpwstr>
  </property>
</Properties>
</file>