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9AFBC" w14:textId="77777777" w:rsidR="0061574C" w:rsidRDefault="00C1038A" w:rsidP="00C1038A">
      <w:pPr>
        <w:jc w:val="center"/>
        <w:rPr>
          <w:rFonts w:ascii="Arial" w:hAnsi="Arial" w:cs="Arial"/>
          <w:b/>
          <w:sz w:val="40"/>
          <w:szCs w:val="40"/>
        </w:rPr>
      </w:pPr>
      <w:r w:rsidRPr="00D86B3D">
        <w:rPr>
          <w:rFonts w:ascii="Arial" w:hAnsi="Arial" w:cs="Arial"/>
          <w:b/>
          <w:sz w:val="40"/>
          <w:szCs w:val="40"/>
        </w:rPr>
        <w:t xml:space="preserve">DODATEK Č. </w:t>
      </w:r>
      <w:r w:rsidR="00124181">
        <w:rPr>
          <w:rFonts w:ascii="Arial" w:hAnsi="Arial" w:cs="Arial"/>
          <w:b/>
          <w:sz w:val="40"/>
          <w:szCs w:val="40"/>
        </w:rPr>
        <w:t>1</w:t>
      </w:r>
      <w:r w:rsidR="00A37214">
        <w:rPr>
          <w:rFonts w:ascii="Arial" w:hAnsi="Arial" w:cs="Arial"/>
          <w:b/>
          <w:sz w:val="40"/>
          <w:szCs w:val="40"/>
        </w:rPr>
        <w:t xml:space="preserve"> </w:t>
      </w:r>
    </w:p>
    <w:p w14:paraId="10FA114A" w14:textId="790B1821" w:rsidR="00C1038A" w:rsidRPr="00D86B3D" w:rsidRDefault="0061574C" w:rsidP="00C1038A">
      <w:pPr>
        <w:jc w:val="center"/>
        <w:rPr>
          <w:rFonts w:ascii="Arial" w:hAnsi="Arial" w:cs="Arial"/>
          <w:b/>
          <w:sz w:val="40"/>
          <w:szCs w:val="40"/>
        </w:rPr>
      </w:pPr>
      <w:r w:rsidRPr="0061574C">
        <w:rPr>
          <w:rFonts w:ascii="Arial" w:hAnsi="Arial" w:cs="Arial"/>
          <w:b/>
          <w:sz w:val="22"/>
          <w:szCs w:val="22"/>
        </w:rPr>
        <w:t>ČJ. ND/2200/600301/2026</w:t>
      </w:r>
    </w:p>
    <w:p w14:paraId="6475FB67" w14:textId="77777777" w:rsidR="00C1038A" w:rsidRPr="00D86B3D" w:rsidRDefault="00C1038A" w:rsidP="00C1038A">
      <w:pPr>
        <w:jc w:val="center"/>
        <w:rPr>
          <w:rFonts w:ascii="Arial" w:hAnsi="Arial" w:cs="Arial"/>
          <w:b/>
          <w:sz w:val="28"/>
          <w:szCs w:val="28"/>
        </w:rPr>
      </w:pPr>
    </w:p>
    <w:p w14:paraId="43F83C7E" w14:textId="5A46C7E2" w:rsidR="00724105" w:rsidRDefault="00724105" w:rsidP="00724105">
      <w:pPr>
        <w:jc w:val="center"/>
        <w:rPr>
          <w:rFonts w:ascii="Arial" w:hAnsi="Arial" w:cs="Arial"/>
          <w:b/>
          <w:szCs w:val="28"/>
        </w:rPr>
      </w:pPr>
      <w:r w:rsidRPr="00D86B3D">
        <w:rPr>
          <w:rFonts w:ascii="Arial" w:hAnsi="Arial" w:cs="Arial"/>
          <w:b/>
          <w:szCs w:val="28"/>
        </w:rPr>
        <w:t>ke Smlouv</w:t>
      </w:r>
      <w:r>
        <w:rPr>
          <w:rFonts w:ascii="Arial" w:hAnsi="Arial" w:cs="Arial"/>
          <w:b/>
          <w:szCs w:val="28"/>
        </w:rPr>
        <w:t xml:space="preserve">ě o energetických službách </w:t>
      </w:r>
      <w:r w:rsidR="00555922" w:rsidRPr="00555922">
        <w:rPr>
          <w:rFonts w:ascii="Arial" w:hAnsi="Arial" w:cs="Arial"/>
          <w:b/>
          <w:szCs w:val="28"/>
        </w:rPr>
        <w:t>Čj. ND/2256/600301/2025</w:t>
      </w:r>
      <w:r w:rsidR="00555922">
        <w:rPr>
          <w:rFonts w:ascii="Arial" w:hAnsi="Arial" w:cs="Arial"/>
          <w:b/>
          <w:szCs w:val="28"/>
        </w:rPr>
        <w:t xml:space="preserve">, </w:t>
      </w:r>
      <w:r w:rsidR="00555922" w:rsidRPr="00555922">
        <w:rPr>
          <w:rFonts w:ascii="Arial" w:hAnsi="Arial" w:cs="Arial"/>
          <w:b/>
          <w:szCs w:val="28"/>
        </w:rPr>
        <w:t>č. smlouvy Objednatele: THS ND 02/2025</w:t>
      </w:r>
      <w:r w:rsidR="00555922">
        <w:rPr>
          <w:rFonts w:ascii="Arial" w:hAnsi="Arial" w:cs="Arial"/>
          <w:b/>
          <w:szCs w:val="28"/>
        </w:rPr>
        <w:t xml:space="preserve"> </w:t>
      </w:r>
      <w:r>
        <w:rPr>
          <w:rFonts w:ascii="Arial" w:hAnsi="Arial" w:cs="Arial"/>
          <w:b/>
          <w:szCs w:val="28"/>
        </w:rPr>
        <w:t>uzavřené mezi níže uvedenými smluvními stranami</w:t>
      </w:r>
      <w:r w:rsidR="00555922">
        <w:rPr>
          <w:rFonts w:ascii="Arial" w:hAnsi="Arial" w:cs="Arial"/>
          <w:b/>
          <w:szCs w:val="28"/>
        </w:rPr>
        <w:t xml:space="preserve"> </w:t>
      </w:r>
      <w:r w:rsidRPr="00D86B3D">
        <w:rPr>
          <w:rFonts w:ascii="Arial" w:hAnsi="Arial" w:cs="Arial"/>
          <w:b/>
          <w:szCs w:val="28"/>
        </w:rPr>
        <w:t xml:space="preserve">dne </w:t>
      </w:r>
      <w:r w:rsidR="00F31BDE">
        <w:rPr>
          <w:rFonts w:ascii="Arial" w:hAnsi="Arial" w:cs="Arial"/>
          <w:b/>
          <w:szCs w:val="28"/>
        </w:rPr>
        <w:t>26</w:t>
      </w:r>
      <w:r>
        <w:rPr>
          <w:rFonts w:ascii="Arial" w:hAnsi="Arial" w:cs="Arial"/>
          <w:b/>
          <w:szCs w:val="28"/>
        </w:rPr>
        <w:t xml:space="preserve">. </w:t>
      </w:r>
      <w:r w:rsidR="00713DC7">
        <w:rPr>
          <w:rFonts w:ascii="Arial" w:hAnsi="Arial" w:cs="Arial"/>
          <w:b/>
          <w:szCs w:val="28"/>
        </w:rPr>
        <w:t>3</w:t>
      </w:r>
      <w:r>
        <w:rPr>
          <w:rFonts w:ascii="Arial" w:hAnsi="Arial" w:cs="Arial"/>
          <w:b/>
          <w:szCs w:val="28"/>
        </w:rPr>
        <w:t>. 202</w:t>
      </w:r>
      <w:r w:rsidR="007D53EA">
        <w:rPr>
          <w:rFonts w:ascii="Arial" w:hAnsi="Arial" w:cs="Arial"/>
          <w:b/>
          <w:szCs w:val="28"/>
        </w:rPr>
        <w:t>5</w:t>
      </w:r>
      <w:r w:rsidRPr="00D86B3D">
        <w:rPr>
          <w:rFonts w:ascii="Arial" w:hAnsi="Arial" w:cs="Arial"/>
          <w:b/>
          <w:szCs w:val="28"/>
        </w:rPr>
        <w:t xml:space="preserve"> </w:t>
      </w:r>
    </w:p>
    <w:p w14:paraId="6A910634" w14:textId="77777777" w:rsidR="00C1038A" w:rsidRDefault="00C1038A" w:rsidP="00C1038A">
      <w:pPr>
        <w:spacing w:before="60"/>
        <w:jc w:val="center"/>
        <w:rPr>
          <w:rFonts w:ascii="Arial" w:hAnsi="Arial" w:cs="Arial"/>
          <w:b/>
          <w:bCs/>
        </w:rPr>
      </w:pPr>
    </w:p>
    <w:p w14:paraId="448B242D" w14:textId="77777777" w:rsidR="007B0465" w:rsidRDefault="007B0465" w:rsidP="00C1038A">
      <w:pPr>
        <w:spacing w:before="60"/>
        <w:jc w:val="center"/>
        <w:rPr>
          <w:rFonts w:ascii="Arial" w:hAnsi="Arial" w:cs="Arial"/>
          <w:b/>
          <w:bCs/>
        </w:rPr>
      </w:pPr>
    </w:p>
    <w:tbl>
      <w:tblPr>
        <w:tblW w:w="9448" w:type="dxa"/>
        <w:tblLook w:val="01E0" w:firstRow="1" w:lastRow="1" w:firstColumn="1" w:lastColumn="1" w:noHBand="0" w:noVBand="0"/>
      </w:tblPr>
      <w:tblGrid>
        <w:gridCol w:w="3261"/>
        <w:gridCol w:w="6187"/>
      </w:tblGrid>
      <w:tr w:rsidR="00EE5B1D" w:rsidRPr="00FD0D32" w14:paraId="4CDE5FC4" w14:textId="77777777" w:rsidTr="00EE5B1D">
        <w:tc>
          <w:tcPr>
            <w:tcW w:w="3261" w:type="dxa"/>
          </w:tcPr>
          <w:p w14:paraId="3EFCF4A5" w14:textId="734F4B3E" w:rsidR="00EE5B1D" w:rsidRPr="00AF68D9" w:rsidRDefault="003244F1" w:rsidP="00EE5B1D">
            <w:pPr>
              <w:spacing w:before="120" w:line="288" w:lineRule="auto"/>
              <w:jc w:val="both"/>
              <w:rPr>
                <w:rFonts w:ascii="Arial" w:eastAsia="Times New Roman" w:hAnsi="Arial"/>
                <w:sz w:val="22"/>
              </w:rPr>
            </w:pPr>
            <w:r w:rsidRPr="003244F1">
              <w:rPr>
                <w:rFonts w:ascii="Arial" w:eastAsia="Times New Roman" w:hAnsi="Arial"/>
                <w:sz w:val="22"/>
              </w:rPr>
              <w:t>Objednatel</w:t>
            </w:r>
            <w:r w:rsidR="00EE5B1D" w:rsidRPr="00AF68D9">
              <w:rPr>
                <w:rFonts w:ascii="Arial" w:eastAsia="Times New Roman" w:hAnsi="Arial"/>
                <w:sz w:val="22"/>
              </w:rPr>
              <w:t>:</w:t>
            </w:r>
          </w:p>
        </w:tc>
        <w:tc>
          <w:tcPr>
            <w:tcW w:w="6187" w:type="dxa"/>
          </w:tcPr>
          <w:p w14:paraId="09423B02" w14:textId="6C9C9DF8" w:rsidR="00EE5B1D" w:rsidRPr="003244F1" w:rsidRDefault="00AB24A1" w:rsidP="00EE5B1D">
            <w:pPr>
              <w:spacing w:before="120" w:line="288" w:lineRule="auto"/>
              <w:jc w:val="both"/>
              <w:rPr>
                <w:rFonts w:ascii="Arial" w:eastAsia="Times New Roman" w:hAnsi="Arial"/>
                <w:b/>
                <w:bCs/>
                <w:sz w:val="22"/>
              </w:rPr>
            </w:pPr>
            <w:r w:rsidRPr="003244F1">
              <w:rPr>
                <w:rFonts w:ascii="Arial" w:eastAsia="Times New Roman" w:hAnsi="Arial"/>
                <w:b/>
                <w:bCs/>
                <w:sz w:val="22"/>
              </w:rPr>
              <w:t>Národní divadlo</w:t>
            </w:r>
          </w:p>
        </w:tc>
      </w:tr>
      <w:tr w:rsidR="00717602" w:rsidRPr="00FD0D32" w14:paraId="0DD97DD9" w14:textId="77777777" w:rsidTr="007F79A9">
        <w:tc>
          <w:tcPr>
            <w:tcW w:w="3261" w:type="dxa"/>
            <w:hideMark/>
          </w:tcPr>
          <w:p w14:paraId="0A0CCA35" w14:textId="5ADC0D66" w:rsidR="00717602" w:rsidRPr="00AF68D9" w:rsidRDefault="00052910" w:rsidP="00717602">
            <w:pPr>
              <w:spacing w:before="120" w:line="288" w:lineRule="auto"/>
              <w:jc w:val="both"/>
              <w:rPr>
                <w:rFonts w:ascii="Arial" w:eastAsia="Times New Roman" w:hAnsi="Arial"/>
                <w:sz w:val="22"/>
              </w:rPr>
            </w:pPr>
            <w:r w:rsidRPr="00052910">
              <w:rPr>
                <w:rFonts w:ascii="Arial" w:eastAsia="Times New Roman" w:hAnsi="Arial"/>
                <w:sz w:val="22"/>
              </w:rPr>
              <w:t>Právní forma</w:t>
            </w:r>
            <w:r w:rsidR="00717602" w:rsidRPr="00AF68D9">
              <w:rPr>
                <w:rFonts w:ascii="Arial" w:eastAsia="Times New Roman" w:hAnsi="Arial"/>
                <w:sz w:val="22"/>
              </w:rPr>
              <w:t>:</w:t>
            </w:r>
          </w:p>
        </w:tc>
        <w:tc>
          <w:tcPr>
            <w:tcW w:w="6187" w:type="dxa"/>
            <w:hideMark/>
          </w:tcPr>
          <w:p w14:paraId="27B60B3A" w14:textId="3A7476A7" w:rsidR="00717602" w:rsidRPr="00AF68D9" w:rsidRDefault="00052910" w:rsidP="00717602">
            <w:pPr>
              <w:spacing w:before="120" w:line="288" w:lineRule="auto"/>
              <w:jc w:val="both"/>
              <w:rPr>
                <w:rFonts w:ascii="Arial" w:eastAsia="Times New Roman" w:hAnsi="Arial"/>
                <w:sz w:val="22"/>
              </w:rPr>
            </w:pPr>
            <w:r w:rsidRPr="00052910">
              <w:rPr>
                <w:rFonts w:ascii="Arial" w:eastAsia="Times New Roman" w:hAnsi="Arial"/>
                <w:sz w:val="22"/>
              </w:rPr>
              <w:t>státní příspěvková organizace</w:t>
            </w:r>
          </w:p>
        </w:tc>
      </w:tr>
      <w:tr w:rsidR="00EE5B1D" w:rsidRPr="00FD0D32" w14:paraId="2918AD7A" w14:textId="77777777" w:rsidTr="007F79A9">
        <w:tc>
          <w:tcPr>
            <w:tcW w:w="3261" w:type="dxa"/>
          </w:tcPr>
          <w:p w14:paraId="7C1F0579" w14:textId="243DBF29" w:rsidR="00EE5B1D" w:rsidRPr="00AF68D9" w:rsidRDefault="00E03A3B" w:rsidP="00EE5B1D">
            <w:pPr>
              <w:spacing w:before="120" w:line="288" w:lineRule="auto"/>
              <w:jc w:val="both"/>
              <w:rPr>
                <w:rFonts w:ascii="Arial" w:eastAsia="Times New Roman" w:hAnsi="Arial"/>
                <w:sz w:val="22"/>
              </w:rPr>
            </w:pPr>
            <w:r w:rsidRPr="00E03A3B">
              <w:rPr>
                <w:rFonts w:ascii="Arial" w:eastAsia="Times New Roman" w:hAnsi="Arial"/>
                <w:sz w:val="22"/>
              </w:rPr>
              <w:t>Sídlo</w:t>
            </w:r>
            <w:r w:rsidR="00EE5B1D" w:rsidRPr="00AF68D9">
              <w:rPr>
                <w:rFonts w:ascii="Arial" w:eastAsia="Times New Roman" w:hAnsi="Arial"/>
                <w:sz w:val="22"/>
              </w:rPr>
              <w:t>:</w:t>
            </w:r>
          </w:p>
        </w:tc>
        <w:tc>
          <w:tcPr>
            <w:tcW w:w="6187" w:type="dxa"/>
          </w:tcPr>
          <w:p w14:paraId="4D21E9F1" w14:textId="25FA3C8E" w:rsidR="00EE5B1D" w:rsidRPr="00AF68D9" w:rsidRDefault="00E03A3B" w:rsidP="00EE5B1D">
            <w:pPr>
              <w:spacing w:before="120" w:line="288" w:lineRule="auto"/>
              <w:jc w:val="both"/>
              <w:rPr>
                <w:rFonts w:ascii="Arial" w:eastAsia="Times New Roman" w:hAnsi="Arial"/>
                <w:sz w:val="22"/>
              </w:rPr>
            </w:pPr>
            <w:r w:rsidRPr="00E03A3B">
              <w:rPr>
                <w:rFonts w:ascii="Arial" w:eastAsia="Times New Roman" w:hAnsi="Arial"/>
                <w:sz w:val="22"/>
              </w:rPr>
              <w:t>Ostrovní 225/1, Nové Město, 110 00 Praha 1</w:t>
            </w:r>
          </w:p>
        </w:tc>
      </w:tr>
      <w:tr w:rsidR="00EE5B1D" w:rsidRPr="00FD0D32" w14:paraId="13378482" w14:textId="77777777" w:rsidTr="00717602">
        <w:tc>
          <w:tcPr>
            <w:tcW w:w="3261" w:type="dxa"/>
          </w:tcPr>
          <w:p w14:paraId="6BBDB623" w14:textId="4C44EB9D" w:rsidR="00EE5B1D" w:rsidRPr="00AF68D9" w:rsidRDefault="00683E24" w:rsidP="00EE5B1D">
            <w:pPr>
              <w:spacing w:before="120" w:line="288" w:lineRule="auto"/>
              <w:jc w:val="both"/>
              <w:rPr>
                <w:rFonts w:ascii="Arial" w:eastAsia="Times New Roman" w:hAnsi="Arial"/>
                <w:sz w:val="22"/>
              </w:rPr>
            </w:pPr>
            <w:r w:rsidRPr="00683E24">
              <w:rPr>
                <w:rFonts w:ascii="Arial" w:eastAsia="Times New Roman" w:hAnsi="Arial"/>
                <w:sz w:val="22"/>
              </w:rPr>
              <w:t>Za kterou jedná</w:t>
            </w:r>
            <w:r w:rsidR="008D42E1">
              <w:rPr>
                <w:rFonts w:ascii="Arial" w:eastAsia="Times New Roman" w:hAnsi="Arial"/>
                <w:sz w:val="22"/>
              </w:rPr>
              <w:t>:</w:t>
            </w:r>
          </w:p>
        </w:tc>
        <w:tc>
          <w:tcPr>
            <w:tcW w:w="6187" w:type="dxa"/>
          </w:tcPr>
          <w:p w14:paraId="6801416B" w14:textId="256B23E5" w:rsidR="00EE5B1D" w:rsidRPr="00AF68D9" w:rsidRDefault="00E03A3B" w:rsidP="00EE5B1D">
            <w:pPr>
              <w:spacing w:before="120" w:line="288" w:lineRule="auto"/>
              <w:jc w:val="both"/>
              <w:rPr>
                <w:rFonts w:ascii="Arial" w:eastAsia="Times New Roman" w:hAnsi="Arial"/>
                <w:sz w:val="22"/>
              </w:rPr>
            </w:pPr>
            <w:r w:rsidRPr="00E03A3B">
              <w:rPr>
                <w:rFonts w:ascii="Arial" w:eastAsia="Times New Roman" w:hAnsi="Arial"/>
                <w:sz w:val="22"/>
              </w:rPr>
              <w:t>prof. MgA. Jan Burian, Generální ředitel Národního divadla</w:t>
            </w:r>
          </w:p>
        </w:tc>
      </w:tr>
      <w:tr w:rsidR="00AC542A" w:rsidRPr="00FD0D32" w14:paraId="0B87A42E" w14:textId="77777777" w:rsidTr="00717602">
        <w:tc>
          <w:tcPr>
            <w:tcW w:w="3261" w:type="dxa"/>
          </w:tcPr>
          <w:p w14:paraId="523A2ED9" w14:textId="2B048DFA" w:rsidR="00AC542A" w:rsidRDefault="008E2182" w:rsidP="00EE5B1D">
            <w:pPr>
              <w:spacing w:before="120" w:line="288" w:lineRule="auto"/>
              <w:jc w:val="both"/>
              <w:rPr>
                <w:rFonts w:ascii="Arial" w:eastAsia="Times New Roman" w:hAnsi="Arial"/>
                <w:sz w:val="22"/>
              </w:rPr>
            </w:pPr>
            <w:r>
              <w:rPr>
                <w:rFonts w:ascii="Arial" w:eastAsia="Times New Roman" w:hAnsi="Arial"/>
                <w:sz w:val="22"/>
              </w:rPr>
              <w:t>IČ</w:t>
            </w:r>
            <w:r w:rsidR="00AC542A" w:rsidRPr="00AC542A">
              <w:rPr>
                <w:rFonts w:ascii="Arial" w:eastAsia="Times New Roman" w:hAnsi="Arial"/>
                <w:sz w:val="22"/>
              </w:rPr>
              <w:t>:</w:t>
            </w:r>
          </w:p>
        </w:tc>
        <w:tc>
          <w:tcPr>
            <w:tcW w:w="6187" w:type="dxa"/>
          </w:tcPr>
          <w:p w14:paraId="1D241007" w14:textId="31E0464C" w:rsidR="00AC542A" w:rsidRPr="005F5F59" w:rsidRDefault="00683E24" w:rsidP="00EE5B1D">
            <w:pPr>
              <w:spacing w:before="120" w:line="288" w:lineRule="auto"/>
              <w:jc w:val="both"/>
              <w:rPr>
                <w:rFonts w:ascii="Arial" w:eastAsia="Times New Roman" w:hAnsi="Arial"/>
                <w:sz w:val="22"/>
              </w:rPr>
            </w:pPr>
            <w:r w:rsidRPr="00683E24">
              <w:rPr>
                <w:rFonts w:ascii="Arial" w:eastAsia="Times New Roman" w:hAnsi="Arial"/>
                <w:sz w:val="22"/>
              </w:rPr>
              <w:t>000 23 337</w:t>
            </w:r>
          </w:p>
        </w:tc>
      </w:tr>
      <w:tr w:rsidR="00AC542A" w:rsidRPr="00FD0D32" w14:paraId="7FA443F1" w14:textId="77777777" w:rsidTr="00717602">
        <w:tc>
          <w:tcPr>
            <w:tcW w:w="3261" w:type="dxa"/>
          </w:tcPr>
          <w:p w14:paraId="71D438AA" w14:textId="061F3F69" w:rsidR="00AC542A" w:rsidRDefault="00DB2B01" w:rsidP="00EE5B1D">
            <w:pPr>
              <w:spacing w:before="120" w:line="288" w:lineRule="auto"/>
              <w:jc w:val="both"/>
              <w:rPr>
                <w:rFonts w:ascii="Arial" w:eastAsia="Times New Roman" w:hAnsi="Arial"/>
                <w:sz w:val="22"/>
              </w:rPr>
            </w:pPr>
            <w:r>
              <w:rPr>
                <w:rFonts w:ascii="Arial" w:eastAsia="Times New Roman" w:hAnsi="Arial"/>
                <w:sz w:val="22"/>
              </w:rPr>
              <w:t>DIČ</w:t>
            </w:r>
            <w:r w:rsidR="00B63225" w:rsidRPr="00B63225">
              <w:rPr>
                <w:rFonts w:ascii="Arial" w:eastAsia="Times New Roman" w:hAnsi="Arial"/>
                <w:sz w:val="22"/>
              </w:rPr>
              <w:t>:</w:t>
            </w:r>
          </w:p>
        </w:tc>
        <w:tc>
          <w:tcPr>
            <w:tcW w:w="6187" w:type="dxa"/>
          </w:tcPr>
          <w:p w14:paraId="758EBAE1" w14:textId="651C8C7F" w:rsidR="00553C53" w:rsidRPr="005F5F59" w:rsidRDefault="008E2182" w:rsidP="00553C53">
            <w:pPr>
              <w:spacing w:before="120" w:line="288" w:lineRule="auto"/>
              <w:jc w:val="both"/>
              <w:rPr>
                <w:rFonts w:ascii="Arial" w:eastAsia="Times New Roman" w:hAnsi="Arial"/>
                <w:sz w:val="22"/>
              </w:rPr>
            </w:pPr>
            <w:r w:rsidRPr="008E2182">
              <w:rPr>
                <w:rFonts w:ascii="Arial" w:eastAsia="Times New Roman" w:hAnsi="Arial"/>
                <w:sz w:val="22"/>
              </w:rPr>
              <w:t>CZ00023337</w:t>
            </w:r>
          </w:p>
        </w:tc>
      </w:tr>
      <w:tr w:rsidR="00EE5B1D" w:rsidRPr="00FD0D32" w14:paraId="301EF722" w14:textId="77777777" w:rsidTr="007F79A9">
        <w:tc>
          <w:tcPr>
            <w:tcW w:w="3261" w:type="dxa"/>
            <w:hideMark/>
          </w:tcPr>
          <w:p w14:paraId="53E33283" w14:textId="230DADC1" w:rsidR="00EE5B1D" w:rsidRPr="00BD00D4" w:rsidRDefault="00EE5B1D" w:rsidP="00EE5B1D">
            <w:pPr>
              <w:spacing w:before="120" w:line="288" w:lineRule="auto"/>
              <w:jc w:val="both"/>
              <w:rPr>
                <w:rFonts w:ascii="Arial" w:eastAsia="Times New Roman" w:hAnsi="Arial"/>
                <w:sz w:val="22"/>
              </w:rPr>
            </w:pPr>
            <w:r w:rsidRPr="00BD00D4">
              <w:rPr>
                <w:rFonts w:ascii="Arial" w:eastAsia="Times New Roman" w:hAnsi="Arial"/>
                <w:sz w:val="22"/>
              </w:rPr>
              <w:t>(dále jen „</w:t>
            </w:r>
            <w:r w:rsidR="00DB2B01" w:rsidRPr="00DB2B01">
              <w:rPr>
                <w:rFonts w:ascii="Arial" w:eastAsia="Times New Roman" w:hAnsi="Arial"/>
                <w:b/>
                <w:bCs/>
                <w:sz w:val="22"/>
              </w:rPr>
              <w:t>Objednatel</w:t>
            </w:r>
            <w:r w:rsidRPr="00BD00D4">
              <w:rPr>
                <w:rFonts w:ascii="Arial" w:eastAsia="Times New Roman" w:hAnsi="Arial"/>
                <w:sz w:val="22"/>
              </w:rPr>
              <w:t>“)</w:t>
            </w:r>
          </w:p>
        </w:tc>
        <w:tc>
          <w:tcPr>
            <w:tcW w:w="6187" w:type="dxa"/>
          </w:tcPr>
          <w:p w14:paraId="4E15A9C6" w14:textId="77777777" w:rsidR="00EE5B1D" w:rsidRPr="00FD0D32" w:rsidRDefault="00EE5B1D" w:rsidP="00EE5B1D">
            <w:pPr>
              <w:spacing w:line="288" w:lineRule="auto"/>
              <w:jc w:val="both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</w:tbl>
    <w:p w14:paraId="5AEF60AB" w14:textId="77777777" w:rsidR="00F701AB" w:rsidRPr="00883224" w:rsidRDefault="00F701AB" w:rsidP="0081510D">
      <w:pPr>
        <w:spacing w:before="120" w:after="240" w:line="288" w:lineRule="auto"/>
        <w:jc w:val="center"/>
        <w:rPr>
          <w:rFonts w:ascii="Arial" w:eastAsia="Times New Roman" w:hAnsi="Arial"/>
          <w:sz w:val="22"/>
        </w:rPr>
      </w:pPr>
      <w:r w:rsidRPr="00883224">
        <w:rPr>
          <w:rFonts w:ascii="Arial" w:eastAsia="Times New Roman" w:hAnsi="Arial"/>
          <w:sz w:val="22"/>
        </w:rPr>
        <w:t>a</w:t>
      </w:r>
    </w:p>
    <w:tbl>
      <w:tblPr>
        <w:tblW w:w="9448" w:type="dxa"/>
        <w:tblLook w:val="01E0" w:firstRow="1" w:lastRow="1" w:firstColumn="1" w:lastColumn="1" w:noHBand="0" w:noVBand="0"/>
      </w:tblPr>
      <w:tblGrid>
        <w:gridCol w:w="3261"/>
        <w:gridCol w:w="6187"/>
      </w:tblGrid>
      <w:tr w:rsidR="00F701AB" w:rsidRPr="00883224" w14:paraId="3D911FA9" w14:textId="77777777" w:rsidTr="000F4407">
        <w:tc>
          <w:tcPr>
            <w:tcW w:w="3261" w:type="dxa"/>
          </w:tcPr>
          <w:p w14:paraId="2C5C540B" w14:textId="25B42B6F" w:rsidR="00F701AB" w:rsidRPr="008C0F45" w:rsidRDefault="008C0F45" w:rsidP="000F4407">
            <w:pPr>
              <w:spacing w:before="120" w:line="288" w:lineRule="auto"/>
              <w:jc w:val="both"/>
              <w:rPr>
                <w:rFonts w:ascii="Arial" w:eastAsia="Times New Roman" w:hAnsi="Arial"/>
                <w:bCs/>
                <w:sz w:val="22"/>
              </w:rPr>
            </w:pPr>
            <w:r w:rsidRPr="008C0F45">
              <w:rPr>
                <w:rFonts w:ascii="Arial" w:eastAsia="Times New Roman" w:hAnsi="Arial"/>
                <w:bCs/>
                <w:sz w:val="22"/>
              </w:rPr>
              <w:t>Zhotovitel:</w:t>
            </w:r>
          </w:p>
        </w:tc>
        <w:tc>
          <w:tcPr>
            <w:tcW w:w="6187" w:type="dxa"/>
            <w:vAlign w:val="center"/>
          </w:tcPr>
          <w:p w14:paraId="6D10EE41" w14:textId="5109CB36" w:rsidR="00F701AB" w:rsidRPr="00883224" w:rsidRDefault="00233793" w:rsidP="000F4407">
            <w:pPr>
              <w:tabs>
                <w:tab w:val="left" w:pos="1701"/>
                <w:tab w:val="left" w:pos="4678"/>
              </w:tabs>
              <w:spacing w:line="288" w:lineRule="auto"/>
              <w:jc w:val="both"/>
              <w:outlineLvl w:val="0"/>
              <w:rPr>
                <w:rFonts w:ascii="Arial" w:eastAsia="Times New Roman" w:hAnsi="Arial" w:cs="Arial"/>
                <w:b/>
                <w:snapToGrid w:val="0"/>
                <w:sz w:val="22"/>
                <w:szCs w:val="22"/>
              </w:rPr>
            </w:pPr>
            <w:r w:rsidRPr="00233793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ENETIQA </w:t>
            </w:r>
            <w:proofErr w:type="spellStart"/>
            <w:r w:rsidRPr="00233793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Solutions</w:t>
            </w:r>
            <w:proofErr w:type="spellEnd"/>
            <w:r w:rsidRPr="00233793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 s.r.o.</w:t>
            </w:r>
          </w:p>
        </w:tc>
      </w:tr>
      <w:tr w:rsidR="00F701AB" w:rsidRPr="00883224" w14:paraId="611E13EB" w14:textId="77777777" w:rsidTr="000F4407">
        <w:tc>
          <w:tcPr>
            <w:tcW w:w="3261" w:type="dxa"/>
          </w:tcPr>
          <w:p w14:paraId="03786D8A" w14:textId="0E8C0ECD" w:rsidR="00F701AB" w:rsidRPr="00883224" w:rsidRDefault="00F701AB" w:rsidP="000F4407">
            <w:pPr>
              <w:spacing w:before="120" w:line="288" w:lineRule="auto"/>
              <w:jc w:val="both"/>
              <w:rPr>
                <w:rFonts w:ascii="Arial" w:eastAsia="Times New Roman" w:hAnsi="Arial"/>
                <w:sz w:val="22"/>
              </w:rPr>
            </w:pPr>
            <w:r w:rsidRPr="00883224">
              <w:rPr>
                <w:rFonts w:ascii="Arial" w:eastAsia="Times New Roman" w:hAnsi="Arial"/>
                <w:sz w:val="22"/>
              </w:rPr>
              <w:t>Sídlo:</w:t>
            </w:r>
          </w:p>
        </w:tc>
        <w:tc>
          <w:tcPr>
            <w:tcW w:w="6187" w:type="dxa"/>
            <w:vAlign w:val="center"/>
          </w:tcPr>
          <w:p w14:paraId="3E0F0420" w14:textId="7FC5B061" w:rsidR="00F701AB" w:rsidRPr="00883224" w:rsidRDefault="00233793" w:rsidP="000F4407">
            <w:pPr>
              <w:tabs>
                <w:tab w:val="left" w:pos="1701"/>
                <w:tab w:val="left" w:pos="4678"/>
              </w:tabs>
              <w:spacing w:line="288" w:lineRule="auto"/>
              <w:jc w:val="both"/>
              <w:outlineLvl w:val="0"/>
              <w:rPr>
                <w:rFonts w:ascii="Arial" w:eastAsia="Times New Roman" w:hAnsi="Arial" w:cs="Arial"/>
                <w:b/>
                <w:snapToGrid w:val="0"/>
                <w:sz w:val="22"/>
                <w:szCs w:val="22"/>
              </w:rPr>
            </w:pPr>
            <w:r w:rsidRPr="00233793">
              <w:rPr>
                <w:rFonts w:ascii="Arial" w:eastAsia="Times New Roman" w:hAnsi="Arial" w:cs="Arial"/>
                <w:sz w:val="22"/>
                <w:szCs w:val="22"/>
              </w:rPr>
              <w:t>U Trezorky 921/2</w:t>
            </w:r>
            <w:r w:rsidR="00F701AB" w:rsidRPr="00883224">
              <w:rPr>
                <w:rFonts w:ascii="Arial" w:eastAsia="Times New Roman" w:hAnsi="Arial" w:cs="Arial"/>
                <w:sz w:val="22"/>
                <w:szCs w:val="22"/>
              </w:rPr>
              <w:t>, 158 00 Praha 5 - Jinonice</w:t>
            </w:r>
          </w:p>
        </w:tc>
      </w:tr>
      <w:tr w:rsidR="00F701AB" w:rsidRPr="00883224" w14:paraId="5CAE83EB" w14:textId="77777777" w:rsidTr="000F4407">
        <w:tc>
          <w:tcPr>
            <w:tcW w:w="3261" w:type="dxa"/>
          </w:tcPr>
          <w:p w14:paraId="59EF0579" w14:textId="77777777" w:rsidR="00F701AB" w:rsidRPr="00883224" w:rsidRDefault="00F701AB" w:rsidP="000F4407">
            <w:pPr>
              <w:spacing w:before="120" w:line="288" w:lineRule="auto"/>
              <w:jc w:val="both"/>
              <w:rPr>
                <w:rFonts w:ascii="Arial" w:eastAsia="Times New Roman" w:hAnsi="Arial"/>
                <w:b/>
                <w:sz w:val="22"/>
              </w:rPr>
            </w:pPr>
            <w:r w:rsidRPr="00883224">
              <w:rPr>
                <w:rFonts w:ascii="Arial" w:eastAsia="Times New Roman" w:hAnsi="Arial"/>
                <w:sz w:val="22"/>
              </w:rPr>
              <w:t>Zapsán v obchodním rejstříku:</w:t>
            </w:r>
          </w:p>
        </w:tc>
        <w:tc>
          <w:tcPr>
            <w:tcW w:w="6187" w:type="dxa"/>
            <w:vAlign w:val="center"/>
          </w:tcPr>
          <w:p w14:paraId="41B1CA66" w14:textId="1D570FEC" w:rsidR="00F701AB" w:rsidRPr="00883224" w:rsidRDefault="00F701AB" w:rsidP="000F4407">
            <w:pPr>
              <w:tabs>
                <w:tab w:val="left" w:pos="1701"/>
                <w:tab w:val="left" w:pos="4678"/>
              </w:tabs>
              <w:spacing w:line="288" w:lineRule="auto"/>
              <w:jc w:val="both"/>
              <w:outlineLvl w:val="0"/>
              <w:rPr>
                <w:rFonts w:ascii="Arial" w:eastAsia="Times New Roman" w:hAnsi="Arial" w:cs="Arial"/>
                <w:b/>
                <w:snapToGrid w:val="0"/>
                <w:sz w:val="22"/>
                <w:szCs w:val="22"/>
              </w:rPr>
            </w:pPr>
            <w:r w:rsidRPr="00883224">
              <w:rPr>
                <w:rFonts w:ascii="Arial" w:eastAsia="Calibri" w:hAnsi="Arial" w:cs="Arial"/>
                <w:color w:val="00000A"/>
                <w:sz w:val="22"/>
                <w:szCs w:val="22"/>
                <w:lang w:eastAsia="zh-CN"/>
              </w:rPr>
              <w:t xml:space="preserve">vedeném Městským soudem v Praze, oddíl </w:t>
            </w:r>
            <w:r w:rsidR="00233793">
              <w:rPr>
                <w:rFonts w:ascii="Arial" w:eastAsia="Calibri" w:hAnsi="Arial" w:cs="Arial"/>
                <w:color w:val="00000A"/>
                <w:sz w:val="22"/>
                <w:szCs w:val="22"/>
                <w:lang w:eastAsia="zh-CN"/>
              </w:rPr>
              <w:t>C</w:t>
            </w:r>
            <w:r w:rsidRPr="00883224">
              <w:rPr>
                <w:rFonts w:ascii="Arial" w:eastAsia="Calibri" w:hAnsi="Arial" w:cs="Arial"/>
                <w:color w:val="00000A"/>
                <w:sz w:val="22"/>
                <w:szCs w:val="22"/>
                <w:lang w:eastAsia="zh-CN"/>
              </w:rPr>
              <w:t xml:space="preserve">, vložka </w:t>
            </w:r>
            <w:r w:rsidR="00233793" w:rsidRPr="00233793">
              <w:rPr>
                <w:rFonts w:ascii="Arial" w:eastAsia="Calibri" w:hAnsi="Arial" w:cs="Arial"/>
                <w:bCs/>
                <w:color w:val="00000A"/>
                <w:sz w:val="22"/>
                <w:szCs w:val="22"/>
                <w:lang w:eastAsia="zh-CN"/>
              </w:rPr>
              <w:t>423771</w:t>
            </w:r>
          </w:p>
        </w:tc>
      </w:tr>
      <w:tr w:rsidR="00411C7A" w:rsidRPr="00883224" w14:paraId="50083AA4" w14:textId="77777777" w:rsidTr="000F4407">
        <w:tc>
          <w:tcPr>
            <w:tcW w:w="3261" w:type="dxa"/>
          </w:tcPr>
          <w:p w14:paraId="35049002" w14:textId="1E6EC1D7" w:rsidR="00411C7A" w:rsidRPr="00883224" w:rsidRDefault="00411C7A" w:rsidP="00411C7A">
            <w:pPr>
              <w:spacing w:before="120" w:line="288" w:lineRule="auto"/>
              <w:jc w:val="both"/>
              <w:rPr>
                <w:rFonts w:ascii="Arial" w:eastAsia="Times New Roman" w:hAnsi="Arial"/>
                <w:sz w:val="22"/>
              </w:rPr>
            </w:pPr>
            <w:r w:rsidRPr="00883224">
              <w:rPr>
                <w:rFonts w:ascii="Arial" w:eastAsia="Times New Roman" w:hAnsi="Arial"/>
                <w:sz w:val="22"/>
              </w:rPr>
              <w:t>IČ</w:t>
            </w:r>
            <w:r>
              <w:rPr>
                <w:rFonts w:ascii="Arial" w:eastAsia="Times New Roman" w:hAnsi="Arial"/>
                <w:sz w:val="22"/>
              </w:rPr>
              <w:t>O</w:t>
            </w:r>
            <w:r w:rsidRPr="00883224">
              <w:rPr>
                <w:rFonts w:ascii="Arial" w:eastAsia="Times New Roman" w:hAnsi="Arial"/>
                <w:sz w:val="22"/>
              </w:rPr>
              <w:t>:</w:t>
            </w:r>
          </w:p>
        </w:tc>
        <w:tc>
          <w:tcPr>
            <w:tcW w:w="6187" w:type="dxa"/>
            <w:vAlign w:val="center"/>
          </w:tcPr>
          <w:p w14:paraId="0B156D21" w14:textId="300AA58E" w:rsidR="00411C7A" w:rsidRPr="00883224" w:rsidRDefault="00233793" w:rsidP="00411C7A">
            <w:pPr>
              <w:tabs>
                <w:tab w:val="left" w:pos="1701"/>
                <w:tab w:val="left" w:pos="4678"/>
              </w:tabs>
              <w:spacing w:line="288" w:lineRule="auto"/>
              <w:jc w:val="both"/>
              <w:outlineLvl w:val="0"/>
              <w:rPr>
                <w:rFonts w:ascii="Arial" w:eastAsia="Calibri" w:hAnsi="Arial" w:cs="Arial"/>
                <w:color w:val="00000A"/>
                <w:sz w:val="22"/>
                <w:szCs w:val="22"/>
                <w:lang w:eastAsia="zh-CN"/>
              </w:rPr>
            </w:pPr>
            <w:r w:rsidRPr="00233793">
              <w:rPr>
                <w:rFonts w:ascii="Arial" w:eastAsia="Times New Roman" w:hAnsi="Arial" w:cs="Arial"/>
                <w:sz w:val="22"/>
                <w:szCs w:val="22"/>
              </w:rPr>
              <w:t>232 39 077</w:t>
            </w:r>
          </w:p>
        </w:tc>
      </w:tr>
      <w:tr w:rsidR="00411C7A" w:rsidRPr="00883224" w14:paraId="1D222E1D" w14:textId="77777777" w:rsidTr="000F4407">
        <w:tc>
          <w:tcPr>
            <w:tcW w:w="3261" w:type="dxa"/>
          </w:tcPr>
          <w:p w14:paraId="5E6B2182" w14:textId="4F139EED" w:rsidR="00411C7A" w:rsidRPr="00883224" w:rsidRDefault="00411C7A" w:rsidP="00411C7A">
            <w:pPr>
              <w:spacing w:before="120" w:line="288" w:lineRule="auto"/>
              <w:jc w:val="both"/>
              <w:rPr>
                <w:rFonts w:ascii="Arial" w:eastAsia="Times New Roman" w:hAnsi="Arial"/>
                <w:sz w:val="22"/>
              </w:rPr>
            </w:pPr>
            <w:r w:rsidRPr="00883224">
              <w:rPr>
                <w:rFonts w:ascii="Arial" w:eastAsia="Times New Roman" w:hAnsi="Arial"/>
                <w:sz w:val="22"/>
              </w:rPr>
              <w:t>DIČ:</w:t>
            </w:r>
          </w:p>
        </w:tc>
        <w:tc>
          <w:tcPr>
            <w:tcW w:w="6187" w:type="dxa"/>
            <w:vAlign w:val="center"/>
          </w:tcPr>
          <w:p w14:paraId="4EF160FA" w14:textId="237E03BE" w:rsidR="00411C7A" w:rsidRPr="00883224" w:rsidRDefault="00233793" w:rsidP="00411C7A">
            <w:pPr>
              <w:tabs>
                <w:tab w:val="left" w:pos="1701"/>
                <w:tab w:val="left" w:pos="4678"/>
              </w:tabs>
              <w:spacing w:line="288" w:lineRule="auto"/>
              <w:jc w:val="both"/>
              <w:outlineLvl w:val="0"/>
              <w:rPr>
                <w:rFonts w:ascii="Arial" w:eastAsia="Calibri" w:hAnsi="Arial" w:cs="Arial"/>
                <w:color w:val="00000A"/>
                <w:sz w:val="22"/>
                <w:szCs w:val="22"/>
                <w:lang w:eastAsia="zh-CN"/>
              </w:rPr>
            </w:pPr>
            <w:r w:rsidRPr="00233793">
              <w:rPr>
                <w:rFonts w:ascii="Arial" w:eastAsia="Times New Roman" w:hAnsi="Arial" w:cs="Arial"/>
                <w:sz w:val="22"/>
                <w:szCs w:val="22"/>
              </w:rPr>
              <w:t>CZ23239077</w:t>
            </w:r>
          </w:p>
        </w:tc>
      </w:tr>
      <w:tr w:rsidR="00411C7A" w:rsidRPr="00883224" w14:paraId="1747A971" w14:textId="77777777" w:rsidTr="000F4407">
        <w:tc>
          <w:tcPr>
            <w:tcW w:w="3261" w:type="dxa"/>
          </w:tcPr>
          <w:p w14:paraId="2E07B88C" w14:textId="49DDF0AC" w:rsidR="00411C7A" w:rsidRPr="00883224" w:rsidRDefault="00411C7A" w:rsidP="00411C7A">
            <w:pPr>
              <w:spacing w:before="120" w:line="288" w:lineRule="auto"/>
              <w:jc w:val="both"/>
              <w:rPr>
                <w:rFonts w:ascii="Arial" w:eastAsia="Times New Roman" w:hAnsi="Arial"/>
                <w:sz w:val="22"/>
              </w:rPr>
            </w:pPr>
            <w:r>
              <w:rPr>
                <w:rFonts w:ascii="Arial" w:eastAsia="Times New Roman" w:hAnsi="Arial"/>
                <w:sz w:val="22"/>
              </w:rPr>
              <w:t>Statutární zástupce</w:t>
            </w:r>
            <w:r w:rsidRPr="00883224">
              <w:rPr>
                <w:rFonts w:ascii="Arial" w:eastAsia="Times New Roman" w:hAnsi="Arial"/>
                <w:sz w:val="22"/>
              </w:rPr>
              <w:t>:</w:t>
            </w:r>
          </w:p>
        </w:tc>
        <w:tc>
          <w:tcPr>
            <w:tcW w:w="6187" w:type="dxa"/>
            <w:vAlign w:val="center"/>
          </w:tcPr>
          <w:p w14:paraId="793F9518" w14:textId="7CA6505C" w:rsidR="00411C7A" w:rsidRPr="00616A21" w:rsidRDefault="00233793" w:rsidP="00411C7A">
            <w:pPr>
              <w:tabs>
                <w:tab w:val="left" w:pos="1701"/>
                <w:tab w:val="left" w:pos="4678"/>
              </w:tabs>
              <w:spacing w:line="288" w:lineRule="auto"/>
              <w:jc w:val="both"/>
              <w:outlineLvl w:val="0"/>
              <w:rPr>
                <w:rFonts w:ascii="Arial" w:eastAsia="Times New Roman" w:hAnsi="Arial" w:cs="Arial"/>
                <w:bCs/>
                <w:snapToGrid w:val="0"/>
                <w:sz w:val="22"/>
                <w:szCs w:val="22"/>
              </w:rPr>
            </w:pPr>
            <w:r w:rsidRPr="00233793">
              <w:rPr>
                <w:rFonts w:ascii="Arial" w:eastAsia="Times New Roman" w:hAnsi="Arial" w:cs="Arial"/>
                <w:bCs/>
                <w:snapToGrid w:val="0"/>
                <w:sz w:val="22"/>
                <w:szCs w:val="22"/>
              </w:rPr>
              <w:t xml:space="preserve">Bc. Martin </w:t>
            </w:r>
            <w:proofErr w:type="spellStart"/>
            <w:r w:rsidRPr="00233793">
              <w:rPr>
                <w:rFonts w:ascii="Arial" w:eastAsia="Times New Roman" w:hAnsi="Arial" w:cs="Arial"/>
                <w:bCs/>
                <w:snapToGrid w:val="0"/>
                <w:sz w:val="22"/>
                <w:szCs w:val="22"/>
              </w:rPr>
              <w:t>Hvozda</w:t>
            </w:r>
            <w:proofErr w:type="spellEnd"/>
            <w:r w:rsidRPr="00233793">
              <w:rPr>
                <w:rFonts w:ascii="Arial" w:eastAsia="Times New Roman" w:hAnsi="Arial" w:cs="Arial"/>
                <w:bCs/>
                <w:snapToGrid w:val="0"/>
                <w:sz w:val="22"/>
                <w:szCs w:val="22"/>
              </w:rPr>
              <w:t>, jednatel a Ing. Valentýn Avramov, jednatel</w:t>
            </w:r>
          </w:p>
        </w:tc>
      </w:tr>
      <w:tr w:rsidR="00411C7A" w:rsidRPr="00883224" w14:paraId="3A09BA7E" w14:textId="77777777" w:rsidTr="000F4407">
        <w:tc>
          <w:tcPr>
            <w:tcW w:w="3261" w:type="dxa"/>
          </w:tcPr>
          <w:p w14:paraId="333C00EF" w14:textId="1F073775" w:rsidR="00411C7A" w:rsidRPr="005B770A" w:rsidRDefault="005B770A" w:rsidP="00411C7A">
            <w:pPr>
              <w:spacing w:before="120" w:line="288" w:lineRule="auto"/>
              <w:jc w:val="both"/>
              <w:rPr>
                <w:rFonts w:ascii="Arial" w:eastAsia="Times New Roman" w:hAnsi="Arial"/>
                <w:sz w:val="22"/>
              </w:rPr>
            </w:pPr>
            <w:r w:rsidRPr="005B770A">
              <w:rPr>
                <w:rFonts w:ascii="Arial" w:eastAsia="Times New Roman" w:hAnsi="Arial"/>
                <w:sz w:val="22"/>
              </w:rPr>
              <w:t>Bankovní spojení:</w:t>
            </w:r>
          </w:p>
        </w:tc>
        <w:tc>
          <w:tcPr>
            <w:tcW w:w="6187" w:type="dxa"/>
            <w:vAlign w:val="center"/>
          </w:tcPr>
          <w:p w14:paraId="1FFCA319" w14:textId="1365D641" w:rsidR="00411C7A" w:rsidRPr="005B770A" w:rsidRDefault="00233793" w:rsidP="00411C7A">
            <w:pPr>
              <w:tabs>
                <w:tab w:val="left" w:pos="1701"/>
                <w:tab w:val="left" w:pos="4678"/>
              </w:tabs>
              <w:spacing w:line="288" w:lineRule="auto"/>
              <w:jc w:val="both"/>
              <w:outlineLvl w:val="0"/>
              <w:rPr>
                <w:rFonts w:ascii="Arial" w:eastAsia="Times New Roman" w:hAnsi="Arial" w:cs="Arial"/>
                <w:snapToGrid w:val="0"/>
                <w:sz w:val="22"/>
                <w:szCs w:val="22"/>
              </w:rPr>
            </w:pPr>
            <w:r w:rsidRPr="00233793">
              <w:rPr>
                <w:rFonts w:ascii="Arial" w:eastAsia="Times New Roman" w:hAnsi="Arial" w:cs="Arial"/>
                <w:snapToGrid w:val="0"/>
                <w:sz w:val="22"/>
                <w:szCs w:val="22"/>
              </w:rPr>
              <w:t>131-2700240207/0100</w:t>
            </w:r>
            <w:r w:rsidR="00760345" w:rsidRPr="00760345">
              <w:rPr>
                <w:rFonts w:ascii="Arial" w:eastAsia="Times New Roman" w:hAnsi="Arial" w:cs="Arial"/>
                <w:snapToGrid w:val="0"/>
                <w:sz w:val="22"/>
                <w:szCs w:val="22"/>
              </w:rPr>
              <w:t xml:space="preserve">, Komerční banka, a.s., Na Příkopě </w:t>
            </w:r>
            <w:r w:rsidR="002851CF">
              <w:rPr>
                <w:rFonts w:ascii="Arial" w:eastAsia="Times New Roman" w:hAnsi="Arial" w:cs="Arial"/>
                <w:snapToGrid w:val="0"/>
                <w:sz w:val="22"/>
                <w:szCs w:val="22"/>
              </w:rPr>
              <w:t>969</w:t>
            </w:r>
            <w:r w:rsidR="003C0211">
              <w:rPr>
                <w:rFonts w:ascii="Arial" w:eastAsia="Times New Roman" w:hAnsi="Arial" w:cs="Arial"/>
                <w:snapToGrid w:val="0"/>
                <w:sz w:val="22"/>
                <w:szCs w:val="22"/>
              </w:rPr>
              <w:t>/</w:t>
            </w:r>
            <w:r w:rsidR="002851CF">
              <w:rPr>
                <w:rFonts w:ascii="Arial" w:eastAsia="Times New Roman" w:hAnsi="Arial" w:cs="Arial"/>
                <w:snapToGrid w:val="0"/>
                <w:sz w:val="22"/>
                <w:szCs w:val="22"/>
              </w:rPr>
              <w:t>33</w:t>
            </w:r>
            <w:r w:rsidR="00760345" w:rsidRPr="00760345">
              <w:rPr>
                <w:rFonts w:ascii="Arial" w:eastAsia="Times New Roman" w:hAnsi="Arial" w:cs="Arial"/>
                <w:snapToGrid w:val="0"/>
                <w:sz w:val="22"/>
                <w:szCs w:val="22"/>
              </w:rPr>
              <w:t>, 11</w:t>
            </w:r>
            <w:r w:rsidR="002D1EE6">
              <w:rPr>
                <w:rFonts w:ascii="Arial" w:eastAsia="Times New Roman" w:hAnsi="Arial" w:cs="Arial"/>
                <w:snapToGrid w:val="0"/>
                <w:sz w:val="22"/>
                <w:szCs w:val="22"/>
              </w:rPr>
              <w:t>0</w:t>
            </w:r>
            <w:r w:rsidR="00760345" w:rsidRPr="00760345">
              <w:rPr>
                <w:rFonts w:ascii="Arial" w:eastAsia="Times New Roman" w:hAnsi="Arial" w:cs="Arial"/>
                <w:snapToGrid w:val="0"/>
                <w:sz w:val="22"/>
                <w:szCs w:val="22"/>
              </w:rPr>
              <w:t xml:space="preserve"> 0</w:t>
            </w:r>
            <w:r w:rsidR="002D1EE6">
              <w:rPr>
                <w:rFonts w:ascii="Arial" w:eastAsia="Times New Roman" w:hAnsi="Arial" w:cs="Arial"/>
                <w:snapToGrid w:val="0"/>
                <w:sz w:val="22"/>
                <w:szCs w:val="22"/>
              </w:rPr>
              <w:t>0</w:t>
            </w:r>
            <w:r w:rsidR="00760345" w:rsidRPr="00760345">
              <w:rPr>
                <w:rFonts w:ascii="Arial" w:eastAsia="Times New Roman" w:hAnsi="Arial" w:cs="Arial"/>
                <w:snapToGrid w:val="0"/>
                <w:sz w:val="22"/>
                <w:szCs w:val="22"/>
              </w:rPr>
              <w:t xml:space="preserve"> Praha 1</w:t>
            </w:r>
          </w:p>
        </w:tc>
      </w:tr>
      <w:tr w:rsidR="00411C7A" w:rsidRPr="00883224" w14:paraId="34F28AF2" w14:textId="77777777" w:rsidTr="000F4407">
        <w:tc>
          <w:tcPr>
            <w:tcW w:w="3261" w:type="dxa"/>
          </w:tcPr>
          <w:p w14:paraId="0A64DFC3" w14:textId="7E6D0489" w:rsidR="00411C7A" w:rsidRPr="00883224" w:rsidRDefault="00411C7A" w:rsidP="00411C7A">
            <w:pPr>
              <w:spacing w:before="120" w:line="288" w:lineRule="auto"/>
              <w:jc w:val="both"/>
              <w:rPr>
                <w:rFonts w:ascii="Arial" w:eastAsia="Times New Roman" w:hAnsi="Arial"/>
                <w:sz w:val="22"/>
              </w:rPr>
            </w:pPr>
            <w:r w:rsidRPr="00883224">
              <w:rPr>
                <w:rFonts w:ascii="Arial" w:eastAsia="Times New Roman" w:hAnsi="Arial"/>
                <w:sz w:val="22"/>
              </w:rPr>
              <w:t>(dále jen „</w:t>
            </w:r>
            <w:r w:rsidR="004E7F86" w:rsidRPr="004E7F86">
              <w:rPr>
                <w:rFonts w:ascii="Arial" w:eastAsia="Times New Roman" w:hAnsi="Arial"/>
                <w:b/>
                <w:bCs/>
                <w:sz w:val="22"/>
              </w:rPr>
              <w:t>Zhotovitel</w:t>
            </w:r>
            <w:r w:rsidRPr="00883224">
              <w:rPr>
                <w:rFonts w:ascii="Arial" w:eastAsia="Times New Roman" w:hAnsi="Arial"/>
                <w:sz w:val="22"/>
              </w:rPr>
              <w:t>“)</w:t>
            </w:r>
          </w:p>
        </w:tc>
        <w:tc>
          <w:tcPr>
            <w:tcW w:w="6187" w:type="dxa"/>
            <w:vAlign w:val="center"/>
          </w:tcPr>
          <w:p w14:paraId="5AE8EDAA" w14:textId="77777777" w:rsidR="00411C7A" w:rsidRPr="00883224" w:rsidRDefault="00411C7A" w:rsidP="00411C7A">
            <w:pPr>
              <w:spacing w:before="120" w:line="288" w:lineRule="auto"/>
              <w:jc w:val="both"/>
              <w:rPr>
                <w:rFonts w:ascii="Arial" w:eastAsia="Times New Roman" w:hAnsi="Arial" w:cs="Arial"/>
                <w:color w:val="0000FF"/>
                <w:sz w:val="22"/>
                <w:u w:val="single"/>
              </w:rPr>
            </w:pPr>
          </w:p>
        </w:tc>
      </w:tr>
    </w:tbl>
    <w:p w14:paraId="1CE84972" w14:textId="77777777" w:rsidR="00DA201A" w:rsidRDefault="00724105" w:rsidP="002F1194">
      <w:pPr>
        <w:spacing w:before="240" w:line="288" w:lineRule="auto"/>
        <w:jc w:val="both"/>
        <w:rPr>
          <w:rFonts w:ascii="Arial" w:eastAsia="Times New Roman" w:hAnsi="Arial" w:cs="Arial"/>
          <w:sz w:val="22"/>
          <w:szCs w:val="22"/>
        </w:rPr>
      </w:pPr>
      <w:r w:rsidRPr="00BD00D4">
        <w:rPr>
          <w:rFonts w:ascii="Arial" w:eastAsia="Times New Roman" w:hAnsi="Arial" w:cs="Arial"/>
          <w:sz w:val="22"/>
          <w:szCs w:val="22"/>
        </w:rPr>
        <w:t>(</w:t>
      </w:r>
      <w:r w:rsidR="004E7F86">
        <w:rPr>
          <w:rFonts w:ascii="Arial" w:eastAsia="Times New Roman" w:hAnsi="Arial" w:cs="Arial"/>
          <w:sz w:val="22"/>
          <w:szCs w:val="22"/>
        </w:rPr>
        <w:t>Zhotovitel</w:t>
      </w:r>
      <w:r w:rsidRPr="00BD00D4">
        <w:rPr>
          <w:rFonts w:ascii="Arial" w:eastAsia="Times New Roman" w:hAnsi="Arial" w:cs="Arial"/>
          <w:sz w:val="22"/>
          <w:szCs w:val="22"/>
        </w:rPr>
        <w:t xml:space="preserve"> a </w:t>
      </w:r>
      <w:r w:rsidR="004E7F86">
        <w:rPr>
          <w:rFonts w:ascii="Arial" w:eastAsia="Times New Roman" w:hAnsi="Arial" w:cs="Arial"/>
          <w:sz w:val="22"/>
          <w:szCs w:val="22"/>
        </w:rPr>
        <w:t>Objednatel</w:t>
      </w:r>
      <w:r w:rsidRPr="00BD00D4">
        <w:rPr>
          <w:rFonts w:ascii="Arial" w:eastAsia="Times New Roman" w:hAnsi="Arial" w:cs="Arial"/>
          <w:sz w:val="22"/>
          <w:szCs w:val="22"/>
        </w:rPr>
        <w:t xml:space="preserve"> dále společně označováni jen jako "</w:t>
      </w:r>
      <w:r w:rsidRPr="00A32E88">
        <w:rPr>
          <w:rFonts w:ascii="Arial" w:eastAsia="Times New Roman" w:hAnsi="Arial" w:cs="Arial"/>
          <w:b/>
          <w:bCs/>
          <w:sz w:val="22"/>
          <w:szCs w:val="22"/>
        </w:rPr>
        <w:t>smluvní strany</w:t>
      </w:r>
      <w:r w:rsidRPr="00BD00D4">
        <w:rPr>
          <w:rFonts w:ascii="Arial" w:eastAsia="Times New Roman" w:hAnsi="Arial" w:cs="Arial"/>
          <w:sz w:val="22"/>
          <w:szCs w:val="22"/>
        </w:rPr>
        <w:t>")</w:t>
      </w:r>
    </w:p>
    <w:p w14:paraId="3C279756" w14:textId="4841BC79" w:rsidR="00A32E88" w:rsidRDefault="00A32E88" w:rsidP="002F1194">
      <w:pPr>
        <w:spacing w:before="240" w:line="288" w:lineRule="auto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 w:type="page"/>
      </w:r>
    </w:p>
    <w:p w14:paraId="70CA74EB" w14:textId="77777777" w:rsidR="007B0465" w:rsidRDefault="007B0465" w:rsidP="007B0465">
      <w:pPr>
        <w:pStyle w:val="Odstavecseseznamem"/>
        <w:numPr>
          <w:ilvl w:val="0"/>
          <w:numId w:val="10"/>
        </w:numPr>
        <w:suppressAutoHyphens/>
        <w:spacing w:before="480" w:line="276" w:lineRule="auto"/>
        <w:ind w:left="284" w:hanging="284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Toc312211422"/>
      <w:bookmarkStart w:id="1" w:name="_Toc312211531"/>
      <w:bookmarkStart w:id="2" w:name="_Toc312211571"/>
      <w:bookmarkStart w:id="3" w:name="_Toc312211729"/>
      <w:bookmarkStart w:id="4" w:name="_Toc313702462"/>
      <w:bookmarkStart w:id="5" w:name="_Toc313702876"/>
      <w:bookmarkStart w:id="6" w:name="_Toc313702991"/>
      <w:bookmarkStart w:id="7" w:name="_Toc314028679"/>
      <w:bookmarkStart w:id="8" w:name="_Toc314028645"/>
      <w:bookmarkStart w:id="9" w:name="_Toc315854240"/>
      <w:bookmarkStart w:id="10" w:name="_Toc317394967"/>
      <w:bookmarkStart w:id="11" w:name="_Toc319928829"/>
      <w:bookmarkStart w:id="12" w:name="_Toc326749432"/>
      <w:bookmarkStart w:id="13" w:name="_Toc341155271"/>
      <w:bookmarkStart w:id="14" w:name="_Toc440447940"/>
      <w:bookmarkStart w:id="15" w:name="_Toc394927309"/>
      <w:bookmarkStart w:id="16" w:name="_Toc431267795"/>
      <w:bookmarkStart w:id="17" w:name="_Toc524929566"/>
      <w:bookmarkStart w:id="18" w:name="_Toc528996038"/>
      <w:bookmarkStart w:id="19" w:name="_Toc528996321"/>
      <w:bookmarkStart w:id="20" w:name="_Toc528996411"/>
      <w:bookmarkStart w:id="21" w:name="_Toc528996724"/>
      <w:bookmarkStart w:id="22" w:name="_Toc528996809"/>
      <w:bookmarkStart w:id="23" w:name="_Toc528996894"/>
      <w:bookmarkStart w:id="24" w:name="_Toc528996979"/>
      <w:bookmarkStart w:id="25" w:name="_Toc528997974"/>
      <w:bookmarkStart w:id="26" w:name="_Toc528998128"/>
    </w:p>
    <w:p w14:paraId="76255AE4" w14:textId="70323661" w:rsidR="00956D66" w:rsidRPr="00EB4688" w:rsidRDefault="0029680E" w:rsidP="007B0465">
      <w:pPr>
        <w:suppressAutoHyphens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B4688">
        <w:rPr>
          <w:rFonts w:ascii="Arial" w:hAnsi="Arial" w:cs="Arial"/>
          <w:b/>
          <w:bCs/>
          <w:sz w:val="22"/>
          <w:szCs w:val="22"/>
        </w:rPr>
        <w:t>Úvodní ustanovení</w:t>
      </w:r>
    </w:p>
    <w:p w14:paraId="4F0E6C0A" w14:textId="0948626E" w:rsidR="0029680E" w:rsidRPr="00E82F71" w:rsidRDefault="00945776" w:rsidP="0029680E">
      <w:pPr>
        <w:pStyle w:val="Nadpis1"/>
      </w:pPr>
      <w:r w:rsidRPr="00EB4688">
        <w:t>1.1</w:t>
      </w:r>
      <w:r w:rsidR="006312C8" w:rsidRPr="00EB4688">
        <w:tab/>
      </w:r>
      <w:r w:rsidR="00A152AF" w:rsidRPr="00EB4688">
        <w:t>Objednatel</w:t>
      </w:r>
      <w:r w:rsidR="0029680E" w:rsidRPr="00EB4688">
        <w:t xml:space="preserve"> a </w:t>
      </w:r>
      <w:r w:rsidR="00C500C5">
        <w:t xml:space="preserve">právní předchůdce Zhotovitele, tj. </w:t>
      </w:r>
      <w:r w:rsidR="0029680E" w:rsidRPr="00EB4688">
        <w:t xml:space="preserve">společnost ENETIQA a.s., IČO: 496 85 490, se sídlem Kačírkova 982/4, 158 00 Praha 5, Česká republika, zapsaná v obchodním rejstříku vedeném u Městského soudu v Praze pod </w:t>
      </w:r>
      <w:proofErr w:type="spellStart"/>
      <w:r w:rsidR="0029680E" w:rsidRPr="00EB4688">
        <w:t>sp</w:t>
      </w:r>
      <w:proofErr w:type="spellEnd"/>
      <w:r w:rsidR="0029680E" w:rsidRPr="00EB4688">
        <w:t>. zn. B 14942 (</w:t>
      </w:r>
      <w:r w:rsidR="00C500C5">
        <w:t xml:space="preserve">dále jen </w:t>
      </w:r>
      <w:r w:rsidR="0029680E" w:rsidRPr="00EB4688">
        <w:t>„</w:t>
      </w:r>
      <w:r w:rsidR="0029680E" w:rsidRPr="00867D30">
        <w:rPr>
          <w:b/>
          <w:bCs/>
        </w:rPr>
        <w:t>ENETIQA a.s.</w:t>
      </w:r>
      <w:r w:rsidR="0029680E" w:rsidRPr="00EB4688">
        <w:t xml:space="preserve">“), uzavřeli </w:t>
      </w:r>
      <w:r w:rsidR="00956D66" w:rsidRPr="00EB4688">
        <w:t xml:space="preserve">dne </w:t>
      </w:r>
      <w:r w:rsidR="00A941B3" w:rsidRPr="00EB4688">
        <w:t>26</w:t>
      </w:r>
      <w:r w:rsidR="00724105" w:rsidRPr="00EB4688">
        <w:t xml:space="preserve">. </w:t>
      </w:r>
      <w:r w:rsidR="00EB28AF" w:rsidRPr="00EB4688">
        <w:t>3</w:t>
      </w:r>
      <w:r w:rsidR="00956D66" w:rsidRPr="00EB4688">
        <w:t>.</w:t>
      </w:r>
      <w:r w:rsidR="00724105" w:rsidRPr="00EB4688">
        <w:t xml:space="preserve"> </w:t>
      </w:r>
      <w:r w:rsidR="00956D66" w:rsidRPr="00EB4688">
        <w:t>202</w:t>
      </w:r>
      <w:r w:rsidR="00A941B3" w:rsidRPr="00EB4688">
        <w:t>5</w:t>
      </w:r>
      <w:r w:rsidR="00956D66" w:rsidRPr="00EB4688">
        <w:t xml:space="preserve"> Smlouvu o </w:t>
      </w:r>
      <w:r w:rsidR="00956D66" w:rsidRPr="00E82F71">
        <w:t>energetických službách</w:t>
      </w:r>
      <w:r w:rsidR="00EB4688" w:rsidRPr="00E82F71">
        <w:t xml:space="preserve"> Čj. ND/2256/600301/2025, č. smlouvy Objednatele: THS ND 02/2025</w:t>
      </w:r>
      <w:r w:rsidR="00956D66" w:rsidRPr="00E82F71">
        <w:t xml:space="preserve"> </w:t>
      </w:r>
      <w:r w:rsidR="0019617A" w:rsidRPr="00E82F71">
        <w:t>(dále jen „</w:t>
      </w:r>
      <w:r w:rsidR="00BF324A" w:rsidRPr="00FF0ED0">
        <w:rPr>
          <w:b/>
          <w:bCs/>
        </w:rPr>
        <w:t>s</w:t>
      </w:r>
      <w:r w:rsidR="0019617A" w:rsidRPr="00FF0ED0">
        <w:rPr>
          <w:b/>
          <w:bCs/>
        </w:rPr>
        <w:t>mlouva SES</w:t>
      </w:r>
      <w:r w:rsidR="0019617A" w:rsidRPr="00E82F71">
        <w:t>“)</w:t>
      </w:r>
      <w:r w:rsidR="00956D66" w:rsidRPr="00E82F71">
        <w:t xml:space="preserve">. </w:t>
      </w:r>
    </w:p>
    <w:p w14:paraId="38678B01" w14:textId="11ACFF44" w:rsidR="0029680E" w:rsidRPr="00A81226" w:rsidRDefault="006312C8" w:rsidP="00F6604F">
      <w:pPr>
        <w:pStyle w:val="Nadpis1"/>
      </w:pPr>
      <w:r w:rsidRPr="00E82F71">
        <w:t>1.2</w:t>
      </w:r>
      <w:r w:rsidRPr="00E82F71">
        <w:tab/>
      </w:r>
      <w:r w:rsidR="0029680E" w:rsidRPr="00E82F71">
        <w:t>Na základě smlouvy uzavřené ve smyslu § 2183 ve spojení s § 2175 a násl. zákona č.</w:t>
      </w:r>
      <w:r w:rsidR="00E82F71" w:rsidRPr="00E82F71">
        <w:t> </w:t>
      </w:r>
      <w:r w:rsidR="0029680E" w:rsidRPr="00E82F71">
        <w:t>89/2012 Sb., občanského zákoníku (</w:t>
      </w:r>
      <w:r w:rsidR="00C500C5">
        <w:t xml:space="preserve">dále jen </w:t>
      </w:r>
      <w:r w:rsidR="0029680E" w:rsidRPr="00E82F71">
        <w:t>„</w:t>
      </w:r>
      <w:r w:rsidR="0029680E" w:rsidRPr="00867D30">
        <w:rPr>
          <w:b/>
          <w:bCs/>
        </w:rPr>
        <w:t>občanský zákoník</w:t>
      </w:r>
      <w:r w:rsidR="0029680E" w:rsidRPr="00E82F71">
        <w:t>“) došlo s účinností k 1.</w:t>
      </w:r>
      <w:r w:rsidR="00E82F71" w:rsidRPr="00E82F71">
        <w:t> </w:t>
      </w:r>
      <w:r w:rsidR="0029680E" w:rsidRPr="00E82F71">
        <w:t>červenci 2025 k převodu části závodu ENETIQA a.s., která se zabývá zejména projektováním a realizací stavebních řešení v oblasti energetiky včetně řešení energetických úspor se zárukou, tzv. EPC řešení (</w:t>
      </w:r>
      <w:r w:rsidR="00C500C5">
        <w:t xml:space="preserve">dále jen </w:t>
      </w:r>
      <w:r w:rsidR="0029680E" w:rsidRPr="00E82F71">
        <w:t>„</w:t>
      </w:r>
      <w:r w:rsidR="0029680E" w:rsidRPr="00867D30">
        <w:rPr>
          <w:b/>
          <w:bCs/>
        </w:rPr>
        <w:t>Část závodu</w:t>
      </w:r>
      <w:r w:rsidR="0029680E" w:rsidRPr="00E82F71">
        <w:t xml:space="preserve">“), a to na </w:t>
      </w:r>
      <w:r w:rsidR="00C500C5">
        <w:t>Zhotovitele</w:t>
      </w:r>
      <w:r w:rsidR="0029680E" w:rsidRPr="00E82F71">
        <w:t xml:space="preserve">, coby člena skupiny ENETIQA. V souladu s § 2177 občanského zákoníku se </w:t>
      </w:r>
      <w:r w:rsidR="00C500C5">
        <w:t>Zhotovitel st</w:t>
      </w:r>
      <w:r w:rsidR="0029680E" w:rsidRPr="00E82F71">
        <w:t>al věřitelem pohledávek, oprávněným z práv, dlužníkem dluhů a povinným k povinnostem (společně dále jen „</w:t>
      </w:r>
      <w:r w:rsidR="0029680E" w:rsidRPr="00867D30">
        <w:rPr>
          <w:b/>
          <w:bCs/>
        </w:rPr>
        <w:t>Právní vztahy</w:t>
      </w:r>
      <w:r w:rsidR="0029680E" w:rsidRPr="00E82F71">
        <w:t xml:space="preserve">“), tvořících Část závodu, do nichž spadá též smlouva SES a Právní vztahy z ní vznikající či s ní související. </w:t>
      </w:r>
      <w:r w:rsidR="00C500C5">
        <w:t>Zhotovitel se</w:t>
      </w:r>
      <w:r w:rsidR="0029680E" w:rsidRPr="00E82F71">
        <w:t xml:space="preserve"> tak s účinností od 1. července 2025 stala smluvní stranou smlouvy SES namísto ENETIQA a.s., a proto i </w:t>
      </w:r>
      <w:r w:rsidR="0029680E" w:rsidRPr="00A81226">
        <w:t xml:space="preserve">odkazy ve smlouvě SES na ESCO znamenají odkaz na ENETIQA </w:t>
      </w:r>
      <w:proofErr w:type="spellStart"/>
      <w:r w:rsidR="0029680E" w:rsidRPr="00A81226">
        <w:t>Solutions</w:t>
      </w:r>
      <w:proofErr w:type="spellEnd"/>
      <w:r w:rsidR="0029680E" w:rsidRPr="00A81226">
        <w:t xml:space="preserve"> s.r.o.</w:t>
      </w:r>
    </w:p>
    <w:p w14:paraId="121CC2A9" w14:textId="49F21CAE" w:rsidR="00956D66" w:rsidRPr="00A81226" w:rsidRDefault="00B4638D" w:rsidP="00B4638D">
      <w:pPr>
        <w:pStyle w:val="Nadpis1"/>
      </w:pPr>
      <w:r w:rsidRPr="00A81226">
        <w:t>1.</w:t>
      </w:r>
      <w:r w:rsidR="00712B57" w:rsidRPr="00A81226">
        <w:t>3</w:t>
      </w:r>
      <w:r w:rsidRPr="00A81226">
        <w:tab/>
      </w:r>
      <w:r w:rsidR="00890E3E" w:rsidRPr="00A81226">
        <w:t>S</w:t>
      </w:r>
      <w:r w:rsidR="00380F8F" w:rsidRPr="00A81226">
        <w:t>mluvní strany</w:t>
      </w:r>
      <w:r w:rsidR="00AD3831" w:rsidRPr="00A81226">
        <w:t xml:space="preserve"> </w:t>
      </w:r>
      <w:r w:rsidR="00692F3B" w:rsidRPr="00A81226">
        <w:t xml:space="preserve">se </w:t>
      </w:r>
      <w:r w:rsidR="00586E75" w:rsidRPr="00A81226">
        <w:t xml:space="preserve">v souladu s článkem </w:t>
      </w:r>
      <w:r w:rsidR="00277B08" w:rsidRPr="00A81226">
        <w:t>3</w:t>
      </w:r>
      <w:r w:rsidR="00791033" w:rsidRPr="00A81226">
        <w:t>5</w:t>
      </w:r>
      <w:r w:rsidR="00586E75" w:rsidRPr="00A81226">
        <w:t xml:space="preserve">. odst. </w:t>
      </w:r>
      <w:r w:rsidR="00277B08" w:rsidRPr="00A81226">
        <w:t>5</w:t>
      </w:r>
      <w:r w:rsidR="00586E75" w:rsidRPr="00A81226">
        <w:t xml:space="preserve"> smlouvy SES </w:t>
      </w:r>
      <w:r w:rsidR="00FE7D87" w:rsidRPr="00A81226">
        <w:t xml:space="preserve">dohodly </w:t>
      </w:r>
      <w:r w:rsidR="00380F8F" w:rsidRPr="00A81226">
        <w:t xml:space="preserve">na uzavření tohoto Dodatku č. </w:t>
      </w:r>
      <w:r w:rsidR="00EC6002" w:rsidRPr="00A81226">
        <w:t>1</w:t>
      </w:r>
      <w:r w:rsidR="00380F8F" w:rsidRPr="00A81226">
        <w:t xml:space="preserve"> ke</w:t>
      </w:r>
      <w:r w:rsidR="00FE7D87" w:rsidRPr="00A81226">
        <w:t> </w:t>
      </w:r>
      <w:r w:rsidR="007D5651" w:rsidRPr="00A81226">
        <w:t>s</w:t>
      </w:r>
      <w:r w:rsidR="00380F8F" w:rsidRPr="00A81226">
        <w:t xml:space="preserve">mlouvě </w:t>
      </w:r>
      <w:r w:rsidR="007D5651" w:rsidRPr="00A81226">
        <w:t>SES</w:t>
      </w:r>
      <w:r w:rsidR="000A4AF2" w:rsidRPr="00A81226">
        <w:t>, kterým mění a doplňují smlouvu SES následujícím způsobem</w:t>
      </w:r>
      <w:r w:rsidR="007D5651" w:rsidRPr="00A81226">
        <w:t xml:space="preserve"> </w:t>
      </w:r>
      <w:r w:rsidR="00380F8F" w:rsidRPr="00A81226">
        <w:t>(</w:t>
      </w:r>
      <w:r w:rsidR="00FE7D87" w:rsidRPr="00A81226">
        <w:t>d</w:t>
      </w:r>
      <w:r w:rsidR="00380F8F" w:rsidRPr="00A81226">
        <w:t xml:space="preserve">ále jen </w:t>
      </w:r>
      <w:r w:rsidR="00FE7D87" w:rsidRPr="00A81226">
        <w:t>„</w:t>
      </w:r>
      <w:r w:rsidR="00380F8F" w:rsidRPr="006F2963">
        <w:rPr>
          <w:b/>
          <w:bCs/>
        </w:rPr>
        <w:t>Dodatek</w:t>
      </w:r>
      <w:r w:rsidR="00380F8F" w:rsidRPr="00A81226">
        <w:t>).</w:t>
      </w:r>
      <w:r w:rsidR="00DB32C8">
        <w:t xml:space="preserve"> Uzavření Dodatku je s ohledem na nové okolnosti, které nebylo možné předvídat, zároveň v souladu s § 222 odst. 6 zákona č. 134/2016 Sb., o</w:t>
      </w:r>
      <w:r w:rsidR="00712DA8">
        <w:t> </w:t>
      </w:r>
      <w:r w:rsidR="00DB32C8">
        <w:t>zadávání veřejných zakázek, ve znění pozdějších předpisů („</w:t>
      </w:r>
      <w:r w:rsidR="00DB32C8" w:rsidRPr="00DB32C8">
        <w:rPr>
          <w:b/>
          <w:bCs/>
        </w:rPr>
        <w:t>ZZVZ</w:t>
      </w:r>
      <w:r w:rsidR="00DB32C8">
        <w:t xml:space="preserve">“). </w:t>
      </w:r>
      <w:r w:rsidR="00E80499">
        <w:t>Změny smlouvy realizovány tímto Dodatkem nenaplňují ani definici podstatné změny dle § 222 odst. 3 ZZVZ.</w:t>
      </w:r>
    </w:p>
    <w:p w14:paraId="4A36723A" w14:textId="77777777" w:rsidR="004B72BA" w:rsidRPr="00A81226" w:rsidRDefault="004B72BA" w:rsidP="004B72BA">
      <w:pPr>
        <w:pStyle w:val="Odstavecseseznamem"/>
        <w:numPr>
          <w:ilvl w:val="0"/>
          <w:numId w:val="10"/>
        </w:numPr>
        <w:suppressAutoHyphens/>
        <w:spacing w:before="24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bookmarkStart w:id="27" w:name="_Hlk156256643"/>
    </w:p>
    <w:bookmarkEnd w:id="27"/>
    <w:p w14:paraId="10E43DF9" w14:textId="1674ACB9" w:rsidR="00AD3831" w:rsidRPr="006F3EF6" w:rsidRDefault="00C36EDE" w:rsidP="00F6207F">
      <w:pPr>
        <w:spacing w:after="160"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F3EF6">
        <w:rPr>
          <w:rFonts w:ascii="Arial" w:hAnsi="Arial" w:cs="Arial"/>
          <w:b/>
          <w:bCs/>
          <w:sz w:val="22"/>
          <w:szCs w:val="22"/>
        </w:rPr>
        <w:t>Předmět Dodatku</w:t>
      </w:r>
    </w:p>
    <w:p w14:paraId="7C482EB8" w14:textId="77777777" w:rsidR="00EB68D9" w:rsidRDefault="00017DE6" w:rsidP="00EB68D9">
      <w:pPr>
        <w:pStyle w:val="Nadpis1"/>
      </w:pPr>
      <w:r>
        <w:t>2</w:t>
      </w:r>
      <w:r w:rsidR="00564707" w:rsidRPr="006F3EF6">
        <w:t>.1</w:t>
      </w:r>
      <w:r w:rsidR="00564707" w:rsidRPr="006F3EF6">
        <w:tab/>
      </w:r>
      <w:r w:rsidR="00EB68D9">
        <w:t>Předmětem tohoto Dodatku je změna termínu dokončení provedení základních opatření a s tím související úprava harmonogramu realizace projektu.</w:t>
      </w:r>
    </w:p>
    <w:p w14:paraId="0EC47F90" w14:textId="20DA0D04" w:rsidR="00B114A2" w:rsidRPr="00B114A2" w:rsidRDefault="00B114A2" w:rsidP="00FB1F9C">
      <w:pPr>
        <w:pStyle w:val="Nadpis1"/>
        <w:ind w:firstLine="0"/>
      </w:pPr>
      <w:r w:rsidRPr="00FB1F9C">
        <w:t>V rámci realizace projektu, zejména při provádění průzkumných, diagnostických a ověřovacích prací v suterénních částech objektu, byl zjištěn významný nesoulad mezi poskytnutou projektovou dokumentací</w:t>
      </w:r>
      <w:r w:rsidR="00FA25C8" w:rsidRPr="00FB1F9C">
        <w:t xml:space="preserve"> skutečného provedení díla</w:t>
      </w:r>
      <w:r w:rsidRPr="00FB1F9C">
        <w:t xml:space="preserve"> a faktickým stavebně</w:t>
      </w:r>
      <w:r w:rsidRPr="00FB1F9C">
        <w:noBreakHyphen/>
        <w:t>technickým stavem nosných i nenosných konstrukcí, technických prvků a prostorového uspořádání suterénů. Zjištěné skutečnosti se týkají zejména posunů konstrukcí a skladbových vrstev konstrukcí, odlišných tras instalací, nepřesného zakreslení technických prostor a zjištěných stavebních prvků, které nejsou v projektové dokumentaci obsaženy.</w:t>
      </w:r>
    </w:p>
    <w:p w14:paraId="235E835E" w14:textId="47CBF44A" w:rsidR="00B114A2" w:rsidRPr="00B114A2" w:rsidRDefault="00B114A2" w:rsidP="00FB1F9C">
      <w:pPr>
        <w:pStyle w:val="Nadpis1"/>
        <w:ind w:firstLine="0"/>
      </w:pPr>
      <w:r w:rsidRPr="00FB1F9C">
        <w:lastRenderedPageBreak/>
        <w:t xml:space="preserve">Uvedený nesoulad má přímý dopad na technickou proveditelnost původně navržených řešení, na návaznost stavebních a technologických prací, na potřebné kapacity dodavatele i objednatele, a současně ovlivňuje plánované </w:t>
      </w:r>
      <w:proofErr w:type="spellStart"/>
      <w:r w:rsidRPr="00FB1F9C">
        <w:t>technicko</w:t>
      </w:r>
      <w:r w:rsidRPr="00FB1F9C">
        <w:noBreakHyphen/>
        <w:t>organizační</w:t>
      </w:r>
      <w:proofErr w:type="spellEnd"/>
      <w:r w:rsidRPr="00FB1F9C">
        <w:t xml:space="preserve"> postupy. Tyto skutečnosti mají dopad i na časové harmonogramy jednotlivých milníků, protože jejich odstranění či zohlednění vyžaduje dopracování projektové dokumentace, úpravy technických řešení</w:t>
      </w:r>
      <w:r w:rsidR="00FA25C8" w:rsidRPr="00FB1F9C">
        <w:t>.</w:t>
      </w:r>
    </w:p>
    <w:p w14:paraId="355892D8" w14:textId="4145AB55" w:rsidR="00A51BA9" w:rsidRDefault="00EB68D9" w:rsidP="00EB68D9">
      <w:pPr>
        <w:pStyle w:val="Nadpis1"/>
        <w:ind w:firstLine="0"/>
      </w:pPr>
      <w:r>
        <w:t xml:space="preserve">Posunutí termínu dokončení provedení základních opatření má výlučně </w:t>
      </w:r>
      <w:proofErr w:type="spellStart"/>
      <w:r>
        <w:t>technicko-organizační</w:t>
      </w:r>
      <w:proofErr w:type="spellEnd"/>
      <w:r>
        <w:t xml:space="preserve"> charakter, nemá vliv na rozsah plnění, cenu díla, výši garantované úspory ani dobu poskytování energetických služeb a nemění ekonomickou rovnováhu smlouvy SES.</w:t>
      </w:r>
      <w:r w:rsidR="00A51BA9" w:rsidRPr="00A51BA9">
        <w:t xml:space="preserve"> </w:t>
      </w:r>
    </w:p>
    <w:p w14:paraId="6706BFE6" w14:textId="72996A81" w:rsidR="00DB32C8" w:rsidRDefault="00A51BA9" w:rsidP="00EB68D9">
      <w:pPr>
        <w:pStyle w:val="Nadpis1"/>
        <w:ind w:firstLine="0"/>
      </w:pPr>
      <w:r>
        <w:t xml:space="preserve">Všechny výše uvedené skutečnosti </w:t>
      </w:r>
      <w:r w:rsidR="00DB32C8">
        <w:t xml:space="preserve">odůvodňující nezbytnost </w:t>
      </w:r>
      <w:r>
        <w:t xml:space="preserve">posunutí harmonogramu realizace projektu </w:t>
      </w:r>
      <w:r w:rsidR="00117B39">
        <w:t>mají původ v </w:t>
      </w:r>
      <w:r>
        <w:t>okolnost</w:t>
      </w:r>
      <w:r w:rsidR="00117B39">
        <w:t>ech, které se</w:t>
      </w:r>
      <w:r>
        <w:t xml:space="preserve"> nenacházejí na straně Zhotovitele</w:t>
      </w:r>
      <w:r w:rsidR="00DB32C8">
        <w:t>. Jedná se zároveň o okolnosti, které Objednatel jednající s náležitou péčí nemohl předvídat k okamžiku zadání související veřejné zakázky a uzavření smlouvy SES.</w:t>
      </w:r>
      <w:r>
        <w:t xml:space="preserve"> </w:t>
      </w:r>
      <w:r w:rsidR="00DB32C8">
        <w:t xml:space="preserve">Jedná se tedy o vnější důvody naplňující </w:t>
      </w:r>
      <w:r w:rsidR="00712DA8">
        <w:t>předpoklady</w:t>
      </w:r>
      <w:r w:rsidR="00DB32C8">
        <w:t xml:space="preserve"> § 222 odst. 6</w:t>
      </w:r>
      <w:r w:rsidR="00A35226">
        <w:t xml:space="preserve"> ZZVZ. </w:t>
      </w:r>
    </w:p>
    <w:p w14:paraId="1E7F52D3" w14:textId="5479FDB4" w:rsidR="00EB68D9" w:rsidRDefault="00A51BA9" w:rsidP="00EB68D9">
      <w:pPr>
        <w:pStyle w:val="Nadpis1"/>
        <w:ind w:firstLine="0"/>
      </w:pPr>
      <w:r>
        <w:t>Objednatel byl o těchto důvod</w:t>
      </w:r>
      <w:r w:rsidR="00117B39">
        <w:t>ech</w:t>
      </w:r>
      <w:r>
        <w:t xml:space="preserve"> bez zbytečného odkladu informován.</w:t>
      </w:r>
    </w:p>
    <w:p w14:paraId="5F7AC5A3" w14:textId="4C590FCF" w:rsidR="00EF45BE" w:rsidRPr="006F3EF6" w:rsidRDefault="00EB68D9" w:rsidP="00C968E0">
      <w:pPr>
        <w:pStyle w:val="Nadpis1"/>
        <w:ind w:firstLine="0"/>
      </w:pPr>
      <w:r>
        <w:t>Tento Dodatek</w:t>
      </w:r>
      <w:r w:rsidR="00F068B9">
        <w:t xml:space="preserve"> </w:t>
      </w:r>
      <w:r>
        <w:t>současně nepředstavuje konečné vypořádání všech časových dopadů okolností vzniklých v průběhu realizace projektu a nedotýká se práv smluvních stran postupovat v souladu se smlouvou SES v případě vzniku dalších objektivních okolností majících vliv na harmonogram realizace projektu.</w:t>
      </w:r>
    </w:p>
    <w:p w14:paraId="78A5B3E2" w14:textId="2992169D" w:rsidR="00FF4078" w:rsidRDefault="00017DE6" w:rsidP="00F96329">
      <w:pPr>
        <w:pStyle w:val="Nadpis1"/>
      </w:pPr>
      <w:r>
        <w:t>2</w:t>
      </w:r>
      <w:r w:rsidR="00FF4078" w:rsidRPr="006F3EF6">
        <w:t>.</w:t>
      </w:r>
      <w:r w:rsidR="00564707" w:rsidRPr="006F3EF6">
        <w:t>2</w:t>
      </w:r>
      <w:r w:rsidR="00FF4078" w:rsidRPr="006F3EF6">
        <w:tab/>
        <w:t>Smluvní strany ujednávají, že smlouva SES se ke dni účinnosti tohoto Dodatku mění následovně:</w:t>
      </w:r>
    </w:p>
    <w:p w14:paraId="7EC538EB" w14:textId="7E7CC81B" w:rsidR="0031493E" w:rsidRPr="003F4641" w:rsidRDefault="0031493E" w:rsidP="00471352">
      <w:pPr>
        <w:pStyle w:val="Nadpis5"/>
        <w:numPr>
          <w:ilvl w:val="2"/>
          <w:numId w:val="39"/>
        </w:numPr>
      </w:pPr>
      <w:r w:rsidRPr="003F4641">
        <w:t xml:space="preserve">Článek </w:t>
      </w:r>
      <w:r w:rsidR="00F115E3" w:rsidRPr="003F4641">
        <w:t>2</w:t>
      </w:r>
      <w:r w:rsidRPr="003F4641">
        <w:t xml:space="preserve"> odstavec 1 smlouvy SES se nahrazuje novým zněním</w:t>
      </w:r>
      <w:r w:rsidR="00F115E3" w:rsidRPr="003F4641">
        <w:t xml:space="preserve"> u písmene</w:t>
      </w:r>
      <w:r w:rsidRPr="003F4641">
        <w:t>:</w:t>
      </w:r>
    </w:p>
    <w:p w14:paraId="6F2581C7" w14:textId="17BDC667" w:rsidR="0031493E" w:rsidRDefault="00B6132D" w:rsidP="0031493E">
      <w:pPr>
        <w:pStyle w:val="Nadpis5"/>
        <w:numPr>
          <w:ilvl w:val="0"/>
          <w:numId w:val="0"/>
        </w:numPr>
        <w:ind w:left="1068"/>
      </w:pPr>
      <w:r w:rsidRPr="003F4641">
        <w:t>u)</w:t>
      </w:r>
      <w:r w:rsidRPr="003F4641">
        <w:tab/>
      </w:r>
      <w:r w:rsidRPr="003F4641">
        <w:rPr>
          <w:b/>
          <w:bCs w:val="0"/>
        </w:rPr>
        <w:t>„období provádění základních opatření“</w:t>
      </w:r>
      <w:r w:rsidRPr="003F4641">
        <w:t xml:space="preserve"> znamená období ode dne předání prvního staveniště v prvním objektu Objednatelem Zhotoviteli a končí předáním posledního z předmětů základních investičních opatření ze strany Zhotovitele Objednateli po jejich řádném ukončení a provedení zkušebního provozu, ke kterému dojde nejpozději </w:t>
      </w:r>
      <w:r w:rsidRPr="00D91374">
        <w:t xml:space="preserve">do dne 30. </w:t>
      </w:r>
      <w:r w:rsidR="003F4641" w:rsidRPr="00D91374">
        <w:t>5</w:t>
      </w:r>
      <w:r w:rsidRPr="00D91374">
        <w:t>. 2026</w:t>
      </w:r>
      <w:r w:rsidRPr="003F4641">
        <w:t xml:space="preserve"> (nestanoví-li smlouva jinak);</w:t>
      </w:r>
    </w:p>
    <w:p w14:paraId="31478977" w14:textId="484420C3" w:rsidR="00FF4078" w:rsidRPr="00F6604F" w:rsidRDefault="005F259F" w:rsidP="00A23B98">
      <w:pPr>
        <w:pStyle w:val="Nadpis5"/>
        <w:numPr>
          <w:ilvl w:val="2"/>
          <w:numId w:val="39"/>
        </w:numPr>
      </w:pPr>
      <w:r>
        <w:t>Tabulka</w:t>
      </w:r>
      <w:r w:rsidR="005825E8">
        <w:t xml:space="preserve"> </w:t>
      </w:r>
      <w:r w:rsidR="00B6201B">
        <w:t xml:space="preserve">v Příloze č. 4 Harmonogram realizace projektu </w:t>
      </w:r>
      <w:r w:rsidR="004F1E0A">
        <w:t>se nahrazuje následující tabulkou</w:t>
      </w:r>
      <w:r w:rsidR="00FF4078" w:rsidRPr="00F6604F">
        <w:t xml:space="preserve">: </w:t>
      </w:r>
    </w:p>
    <w:p w14:paraId="6919CB0F" w14:textId="44C258F1" w:rsidR="00A97C26" w:rsidRDefault="00CA119C" w:rsidP="00D91374">
      <w:pPr>
        <w:jc w:val="center"/>
      </w:pPr>
      <w:r w:rsidRPr="00CA119C">
        <w:rPr>
          <w:noProof/>
        </w:rPr>
        <w:lastRenderedPageBreak/>
        <w:drawing>
          <wp:inline distT="0" distB="0" distL="0" distR="0" wp14:anchorId="6E72BE37" wp14:editId="739ECBB7">
            <wp:extent cx="5543550" cy="8100843"/>
            <wp:effectExtent l="0" t="0" r="0" b="0"/>
            <wp:docPr id="33375209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388" cy="8109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56FAC" w14:textId="77777777" w:rsidR="00EB68D9" w:rsidRDefault="00EB68D9" w:rsidP="00D91374">
      <w:pPr>
        <w:jc w:val="center"/>
      </w:pPr>
    </w:p>
    <w:p w14:paraId="21FEBDA2" w14:textId="77777777" w:rsidR="00EB68D9" w:rsidRDefault="00EB68D9" w:rsidP="00D91374">
      <w:pPr>
        <w:jc w:val="center"/>
      </w:pPr>
    </w:p>
    <w:p w14:paraId="3D0779C3" w14:textId="77777777" w:rsidR="00EB68D9" w:rsidRDefault="00EB68D9" w:rsidP="00D91374">
      <w:pPr>
        <w:jc w:val="center"/>
      </w:pPr>
    </w:p>
    <w:p w14:paraId="56F97F5A" w14:textId="0EFE3E55" w:rsidR="00EB68D9" w:rsidRDefault="00EB68D9" w:rsidP="0052641D">
      <w:pPr>
        <w:pStyle w:val="Nadpis1"/>
        <w:numPr>
          <w:ilvl w:val="1"/>
          <w:numId w:val="39"/>
        </w:numPr>
      </w:pPr>
      <w:r>
        <w:t xml:space="preserve">Smluvní strany se dále dohodly, že termín </w:t>
      </w:r>
      <w:r w:rsidR="00B254D6">
        <w:t>„</w:t>
      </w:r>
      <w:r w:rsidRPr="004518C8">
        <w:rPr>
          <w:i/>
          <w:iCs/>
        </w:rPr>
        <w:t>předání celého díla</w:t>
      </w:r>
      <w:r w:rsidR="00B254D6">
        <w:t>“ uvedený v Příloze č. 4 smlouvy SES</w:t>
      </w:r>
      <w:r>
        <w:t xml:space="preserve"> a související termíny uvedené v harmonogramu realizace projektu se rozumí termín dokončení realizace díla </w:t>
      </w:r>
      <w:r w:rsidR="00894B56">
        <w:t xml:space="preserve">jako celku </w:t>
      </w:r>
      <w:r>
        <w:t>v rozsahu umožňujícím jeho řádný provoz.</w:t>
      </w:r>
    </w:p>
    <w:p w14:paraId="7101AC47" w14:textId="52B7DC0E" w:rsidR="00B254D6" w:rsidRDefault="00B254D6" w:rsidP="00E77A10">
      <w:pPr>
        <w:pStyle w:val="Nadpis1"/>
        <w:numPr>
          <w:ilvl w:val="1"/>
          <w:numId w:val="39"/>
        </w:numPr>
      </w:pPr>
      <w:r>
        <w:t>Smluvní strany se dále dohodly, že pod termínem „</w:t>
      </w:r>
      <w:r w:rsidRPr="00E77A10">
        <w:t>kolaudace</w:t>
      </w:r>
      <w:r>
        <w:t>“ uvedeným v Příloze č. 4 smlouvy SES se rozumí den podání žádosti o vydání kolaudačního rozhodnutí</w:t>
      </w:r>
      <w:r w:rsidR="00117B39">
        <w:t xml:space="preserve"> vztahující se k předmětu celého díla</w:t>
      </w:r>
      <w:r>
        <w:t xml:space="preserve"> ve smyslu ustanovení § 232 a násl. zákona č. 283/2021 Sb., stavební zákon, ve znění pozdějších předpisů.</w:t>
      </w:r>
    </w:p>
    <w:p w14:paraId="1BCAFB42" w14:textId="54E2B45F" w:rsidR="00E77A10" w:rsidRPr="00E77A10" w:rsidRDefault="00894B56" w:rsidP="00E77A10">
      <w:pPr>
        <w:pStyle w:val="Nadpis1"/>
        <w:numPr>
          <w:ilvl w:val="1"/>
          <w:numId w:val="39"/>
        </w:numPr>
      </w:pPr>
      <w:r w:rsidRPr="00D904AB">
        <w:t>Pro účely splnění milníku „</w:t>
      </w:r>
      <w:r w:rsidRPr="00E77A10">
        <w:t>předání celého díla / kolaudace</w:t>
      </w:r>
      <w:r w:rsidRPr="00D904AB">
        <w:t>"</w:t>
      </w:r>
      <w:r>
        <w:t xml:space="preserve"> </w:t>
      </w:r>
      <w:r w:rsidRPr="00894B56">
        <w:t>uveden</w:t>
      </w:r>
      <w:r>
        <w:t>ého</w:t>
      </w:r>
      <w:r w:rsidRPr="00894B56">
        <w:t xml:space="preserve"> v Příloze č. 4 smlouvy SES</w:t>
      </w:r>
      <w:r w:rsidRPr="004518C8">
        <w:t xml:space="preserve"> pak smluvní strany potvrzují, že je </w:t>
      </w:r>
      <w:r>
        <w:t>ne</w:t>
      </w:r>
      <w:r w:rsidRPr="004518C8">
        <w:t>zbytné splnit obě podmínky současně, tj. předání celého díla a současně kolaudace (blíže</w:t>
      </w:r>
      <w:r>
        <w:t xml:space="preserve"> vizte</w:t>
      </w:r>
      <w:r w:rsidRPr="004518C8">
        <w:t xml:space="preserve"> odst. 2.3 a 2.4 výše).</w:t>
      </w:r>
    </w:p>
    <w:p w14:paraId="4641B224" w14:textId="298A24C3" w:rsidR="00EE6F03" w:rsidRDefault="007F45EE" w:rsidP="00E77A10">
      <w:pPr>
        <w:pStyle w:val="Nadpis1"/>
        <w:numPr>
          <w:ilvl w:val="1"/>
          <w:numId w:val="39"/>
        </w:numPr>
      </w:pPr>
      <w:r w:rsidRPr="007F45EE">
        <w:t>Smluvní strany se dále dohodly, že pod termínem „</w:t>
      </w:r>
      <w:r>
        <w:t>finanční vypořádání (úhrada)</w:t>
      </w:r>
      <w:r w:rsidRPr="007F45EE">
        <w:t>“ uvedeným v Příloze č. 4 smlouvy SES se rozumí</w:t>
      </w:r>
      <w:r w:rsidR="006D0E67">
        <w:t xml:space="preserve"> </w:t>
      </w:r>
      <w:r w:rsidR="000B4173">
        <w:t xml:space="preserve">zhotovení předávacího protokolu podepsaného oběma </w:t>
      </w:r>
      <w:r w:rsidR="00251E2D">
        <w:t>S</w:t>
      </w:r>
      <w:r w:rsidR="000B4173">
        <w:t xml:space="preserve">mluvními stranami </w:t>
      </w:r>
      <w:r w:rsidR="00251E2D">
        <w:t>a vystavení příslušné faktury Zhotovitelem.</w:t>
      </w:r>
    </w:p>
    <w:p w14:paraId="7215FAC6" w14:textId="2C7622CB" w:rsidR="00A05B9A" w:rsidRDefault="00DA1ABA" w:rsidP="00E77A10">
      <w:pPr>
        <w:pStyle w:val="Nadpis1"/>
        <w:numPr>
          <w:ilvl w:val="1"/>
          <w:numId w:val="39"/>
        </w:numPr>
      </w:pPr>
      <w:r w:rsidRPr="00944D72">
        <w:t>Zhotovitel se zavazuje zajistit</w:t>
      </w:r>
      <w:r w:rsidR="0086425B" w:rsidRPr="00944D72">
        <w:t xml:space="preserve"> kolaudační </w:t>
      </w:r>
      <w:r w:rsidR="008B4C57">
        <w:t>rozhodnutí</w:t>
      </w:r>
      <w:r w:rsidR="0086425B" w:rsidRPr="00944D72">
        <w:t xml:space="preserve"> s nabytím právní moci do 31.7.2026</w:t>
      </w:r>
      <w:r w:rsidR="003B01D1">
        <w:t xml:space="preserve"> a za tím účelem poskytne Objednatel Zhotoviteli nezbytnou součinnost</w:t>
      </w:r>
      <w:r w:rsidR="0086425B" w:rsidRPr="00944D72">
        <w:t>.</w:t>
      </w:r>
      <w:r w:rsidR="003B01D1">
        <w:t xml:space="preserve"> Splnění povinnosti</w:t>
      </w:r>
      <w:r w:rsidR="00223551">
        <w:t xml:space="preserve"> podle předchozí věty</w:t>
      </w:r>
      <w:r w:rsidR="003B01D1">
        <w:t xml:space="preserve"> je podmíněno tím, že průběh kolaudačního řízení</w:t>
      </w:r>
      <w:r w:rsidR="008B4C57">
        <w:t xml:space="preserve"> bude probíhat v zákonných lhůtách</w:t>
      </w:r>
      <w:r w:rsidR="00D87869">
        <w:t>. V případě, že Zhotovitel nejpozději</w:t>
      </w:r>
      <w:r w:rsidR="00223551">
        <w:t xml:space="preserve"> k 15.6.2026 podá příslušnému stavebnímu úřadu řádnou a úplnou žádost o vydání kolaudačního rozhodnutí a z důvodu nikoli na straně Zhotovitele kolaudační rozhodnutí ve lhůtě podle první věty tohoto článku </w:t>
      </w:r>
      <w:proofErr w:type="gramStart"/>
      <w:r w:rsidR="00223551">
        <w:t>nenabyde</w:t>
      </w:r>
      <w:proofErr w:type="gramEnd"/>
      <w:r w:rsidR="00223551">
        <w:t xml:space="preserve"> právní moci, nenese Zhotovitel za takovou situaci odpovědnost. Ujednání předchozí věty však nezbavuje Zhotovitele povinnosti učinit všechna nezbytná právní jednání a faktické kroky k tomu, aby kolaudační rozhodnutí nabylo právní moci ve lhůtě do 31.7.2026.</w:t>
      </w:r>
    </w:p>
    <w:p w14:paraId="48A73760" w14:textId="61355704" w:rsidR="00EB68D9" w:rsidRPr="00894B56" w:rsidRDefault="00EB68D9" w:rsidP="00E77A10">
      <w:pPr>
        <w:pStyle w:val="Nadpis1"/>
        <w:numPr>
          <w:ilvl w:val="1"/>
          <w:numId w:val="39"/>
        </w:numPr>
      </w:pPr>
      <w:r w:rsidRPr="00EB68D9">
        <w:t>Smluvní strany shodně konstatují, že úprava termínů dle tohoto Dodatku</w:t>
      </w:r>
      <w:r w:rsidR="00C500C5">
        <w:t xml:space="preserve"> </w:t>
      </w:r>
      <w:r w:rsidRPr="00EB68D9">
        <w:t>reflektuje aktuálně známý stav realizace projektu.</w:t>
      </w:r>
    </w:p>
    <w:p w14:paraId="6EB43E25" w14:textId="21C15DCC" w:rsidR="00956D66" w:rsidRPr="00D1664C" w:rsidRDefault="00956D66" w:rsidP="00A23B98">
      <w:pPr>
        <w:pStyle w:val="Odstavecseseznamem"/>
        <w:numPr>
          <w:ilvl w:val="0"/>
          <w:numId w:val="10"/>
        </w:numPr>
        <w:suppressAutoHyphens/>
        <w:spacing w:before="24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FB2256A" w14:textId="0936C173" w:rsidR="00956D66" w:rsidRPr="00A23B98" w:rsidRDefault="00956D66" w:rsidP="00A23B98">
      <w:pPr>
        <w:spacing w:after="160"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23B98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149445BF" w14:textId="636959AD" w:rsidR="00F233A4" w:rsidRPr="00D86B3D" w:rsidRDefault="00A23B98" w:rsidP="008E2820">
      <w:pPr>
        <w:pStyle w:val="Nadpis1"/>
      </w:pPr>
      <w:r>
        <w:t>3</w:t>
      </w:r>
      <w:r w:rsidR="00956D66" w:rsidRPr="00D86B3D">
        <w:t>.</w:t>
      </w:r>
      <w:r w:rsidR="00956D66">
        <w:t>1</w:t>
      </w:r>
      <w:r w:rsidR="00956D66" w:rsidRPr="00D86B3D">
        <w:tab/>
        <w:t>Osta</w:t>
      </w:r>
      <w:r w:rsidR="009F48C1">
        <w:t>tní usta</w:t>
      </w:r>
      <w:r w:rsidR="00956D66" w:rsidRPr="00D86B3D">
        <w:t>novení smlouvy SES se nemění a zůstávají nadále v platnosti a účinnosti beze změn.</w:t>
      </w:r>
    </w:p>
    <w:p w14:paraId="5DFF8F9D" w14:textId="7568FC78" w:rsidR="00956D66" w:rsidRDefault="00A23B98" w:rsidP="00D1664C">
      <w:pPr>
        <w:pStyle w:val="Nadpis1"/>
      </w:pPr>
      <w:r>
        <w:t>3</w:t>
      </w:r>
      <w:r w:rsidR="00956D66" w:rsidRPr="00D86B3D">
        <w:t>.</w:t>
      </w:r>
      <w:r w:rsidR="008E2820">
        <w:t>2</w:t>
      </w:r>
      <w:r w:rsidR="00956D66" w:rsidRPr="00D86B3D">
        <w:tab/>
      </w:r>
      <w:r w:rsidR="00F233A4" w:rsidRPr="00F233A4">
        <w:t>Tento Dodatek je uzavřen elektronicky, a to tak, že je opatřen uznávanými</w:t>
      </w:r>
      <w:r w:rsidR="00F233A4">
        <w:t xml:space="preserve"> </w:t>
      </w:r>
      <w:r w:rsidR="00F233A4" w:rsidRPr="00F233A4">
        <w:t>elektronickými podpisy oprávněných zástupců smluvních stran (dle § 6 odst. 2 zákona</w:t>
      </w:r>
      <w:r w:rsidR="00F233A4">
        <w:t xml:space="preserve"> </w:t>
      </w:r>
      <w:r w:rsidR="00F233A4" w:rsidRPr="00F233A4">
        <w:t>č. 297/2016 Sb., o službách vytvářejících důvěru pro elektronické transakce ve znění</w:t>
      </w:r>
      <w:r w:rsidR="00F233A4">
        <w:t xml:space="preserve"> </w:t>
      </w:r>
      <w:r w:rsidR="00F233A4" w:rsidRPr="00F233A4">
        <w:t>pozdějších předpisů).</w:t>
      </w:r>
    </w:p>
    <w:p w14:paraId="31D76380" w14:textId="41934C9A" w:rsidR="002A7025" w:rsidRDefault="00A23B98" w:rsidP="00D1664C">
      <w:pPr>
        <w:pStyle w:val="Nadpis1"/>
      </w:pPr>
      <w:r>
        <w:lastRenderedPageBreak/>
        <w:t>3</w:t>
      </w:r>
      <w:r w:rsidR="00C1614B">
        <w:t>.</w:t>
      </w:r>
      <w:r w:rsidR="008E2820">
        <w:t>3</w:t>
      </w:r>
      <w:r w:rsidR="00C1614B" w:rsidRPr="00C1614B">
        <w:t>.</w:t>
      </w:r>
      <w:r w:rsidR="00C1614B" w:rsidRPr="00C1614B">
        <w:tab/>
      </w:r>
      <w:r w:rsidR="00BC2291" w:rsidRPr="00BC2291">
        <w:t xml:space="preserve">Tento Dodatek nabývá platnosti dnem podpisu </w:t>
      </w:r>
      <w:r w:rsidR="00CE2B54">
        <w:t xml:space="preserve">smluvními stranami </w:t>
      </w:r>
      <w:r w:rsidR="00BC2291" w:rsidRPr="00BC2291">
        <w:t>a účinnosti dnem zveřejnění</w:t>
      </w:r>
      <w:r w:rsidR="00BC2291">
        <w:t xml:space="preserve"> </w:t>
      </w:r>
      <w:r w:rsidR="00BC2291" w:rsidRPr="00BC2291">
        <w:t xml:space="preserve">v informačním systému veřejné </w:t>
      </w:r>
      <w:proofErr w:type="gramStart"/>
      <w:r w:rsidR="00BC2291" w:rsidRPr="00BC2291">
        <w:t>správy - Registru</w:t>
      </w:r>
      <w:proofErr w:type="gramEnd"/>
      <w:r w:rsidR="00BC2291" w:rsidRPr="00BC2291">
        <w:t xml:space="preserve"> smluv. Zveřejnění zajistí </w:t>
      </w:r>
      <w:r w:rsidR="004232C1">
        <w:t>Objednatel</w:t>
      </w:r>
      <w:r w:rsidR="00BC2291" w:rsidRPr="00BC2291">
        <w:t>.</w:t>
      </w:r>
    </w:p>
    <w:p w14:paraId="771CC490" w14:textId="3B739DD7" w:rsidR="00B23E09" w:rsidRDefault="00A23B98" w:rsidP="00B23E09">
      <w:pPr>
        <w:pStyle w:val="Nadpis1"/>
      </w:pPr>
      <w:r>
        <w:t>3</w:t>
      </w:r>
      <w:r w:rsidR="00B23E09">
        <w:t>.4</w:t>
      </w:r>
      <w:r w:rsidR="00B23E09" w:rsidRPr="00C1614B">
        <w:t>.</w:t>
      </w:r>
      <w:r w:rsidR="00B23E09" w:rsidRPr="00C1614B">
        <w:tab/>
      </w:r>
      <w:r w:rsidR="00FF0ED0" w:rsidRPr="00FF0ED0">
        <w:t xml:space="preserve">Smluvní strany prohlašují, že s obsahem Dodatku souhlasí, což </w:t>
      </w:r>
      <w:r w:rsidR="00FF0ED0">
        <w:t>s</w:t>
      </w:r>
      <w:r w:rsidR="00FF0ED0" w:rsidRPr="00FF0ED0">
        <w:t>mluvní strany stvrzují svými podpisy.</w:t>
      </w:r>
    </w:p>
    <w:p w14:paraId="1501877A" w14:textId="77777777" w:rsidR="00B23E09" w:rsidRPr="00B23E09" w:rsidRDefault="00B23E09" w:rsidP="00B23E09"/>
    <w:p w14:paraId="161E8396" w14:textId="77777777" w:rsidR="0038539E" w:rsidRDefault="0038539E" w:rsidP="000B12C8">
      <w:pPr>
        <w:spacing w:before="60" w:line="264" w:lineRule="auto"/>
        <w:rPr>
          <w:rFonts w:ascii="Arial" w:hAnsi="Arial" w:cs="Arial"/>
          <w:iCs/>
          <w:sz w:val="22"/>
          <w:szCs w:val="22"/>
        </w:rPr>
      </w:pPr>
    </w:p>
    <w:p w14:paraId="6230A286" w14:textId="77777777" w:rsidR="0038539E" w:rsidRDefault="0038539E" w:rsidP="000B12C8">
      <w:pPr>
        <w:spacing w:before="60" w:line="264" w:lineRule="auto"/>
        <w:rPr>
          <w:rFonts w:ascii="Arial" w:hAnsi="Arial" w:cs="Arial"/>
          <w:iCs/>
          <w:sz w:val="22"/>
          <w:szCs w:val="22"/>
        </w:rPr>
      </w:pPr>
    </w:p>
    <w:p w14:paraId="37BE61C8" w14:textId="77777777" w:rsidR="0038539E" w:rsidRDefault="0038539E" w:rsidP="000B12C8">
      <w:pPr>
        <w:spacing w:before="60" w:line="264" w:lineRule="auto"/>
        <w:rPr>
          <w:rFonts w:ascii="Arial" w:hAnsi="Arial" w:cs="Arial"/>
          <w:iCs/>
          <w:sz w:val="22"/>
          <w:szCs w:val="22"/>
        </w:rPr>
      </w:pPr>
    </w:p>
    <w:p w14:paraId="0BC19D84" w14:textId="77777777" w:rsidR="0038539E" w:rsidRDefault="0038539E" w:rsidP="000B12C8">
      <w:pPr>
        <w:spacing w:before="60" w:line="264" w:lineRule="auto"/>
        <w:rPr>
          <w:rFonts w:ascii="Arial" w:hAnsi="Arial" w:cs="Arial"/>
          <w:iCs/>
          <w:sz w:val="22"/>
          <w:szCs w:val="22"/>
        </w:rPr>
      </w:pPr>
    </w:p>
    <w:p w14:paraId="7E620D1E" w14:textId="77777777" w:rsidR="0038539E" w:rsidRDefault="0038539E" w:rsidP="000B12C8">
      <w:pPr>
        <w:spacing w:before="60" w:line="264" w:lineRule="auto"/>
        <w:rPr>
          <w:rFonts w:ascii="Arial" w:hAnsi="Arial" w:cs="Arial"/>
          <w:iCs/>
          <w:sz w:val="22"/>
          <w:szCs w:val="22"/>
        </w:rPr>
      </w:pPr>
    </w:p>
    <w:p w14:paraId="3A11C510" w14:textId="77777777" w:rsidR="00D7252E" w:rsidRPr="00C1614B" w:rsidRDefault="00D7252E" w:rsidP="000B12C8">
      <w:pPr>
        <w:spacing w:before="60" w:line="264" w:lineRule="auto"/>
        <w:rPr>
          <w:rFonts w:ascii="Arial" w:hAnsi="Arial" w:cs="Arial"/>
          <w:iCs/>
          <w:sz w:val="22"/>
          <w:szCs w:val="22"/>
        </w:rPr>
      </w:pPr>
    </w:p>
    <w:tbl>
      <w:tblPr>
        <w:tblW w:w="9260" w:type="dxa"/>
        <w:tblInd w:w="96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4157"/>
        <w:gridCol w:w="993"/>
        <w:gridCol w:w="4110"/>
      </w:tblGrid>
      <w:tr w:rsidR="00C1614B" w:rsidRPr="00FD0D32" w14:paraId="0BD07220" w14:textId="77777777" w:rsidTr="00480D83">
        <w:trPr>
          <w:cantSplit/>
        </w:trPr>
        <w:tc>
          <w:tcPr>
            <w:tcW w:w="4157" w:type="dxa"/>
          </w:tcPr>
          <w:bookmarkEnd w:id="0"/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bookmarkEnd w:id="13"/>
          <w:bookmarkEnd w:id="14"/>
          <w:bookmarkEnd w:id="15"/>
          <w:bookmarkEnd w:id="16"/>
          <w:bookmarkEnd w:id="17"/>
          <w:bookmarkEnd w:id="18"/>
          <w:bookmarkEnd w:id="19"/>
          <w:bookmarkEnd w:id="20"/>
          <w:bookmarkEnd w:id="21"/>
          <w:bookmarkEnd w:id="22"/>
          <w:bookmarkEnd w:id="23"/>
          <w:bookmarkEnd w:id="24"/>
          <w:bookmarkEnd w:id="25"/>
          <w:bookmarkEnd w:id="26"/>
          <w:p w14:paraId="731AA281" w14:textId="15031C2A" w:rsidR="00C1614B" w:rsidRPr="00FD0D32" w:rsidRDefault="00C1614B" w:rsidP="007F79A9">
            <w:pPr>
              <w:rPr>
                <w:rFonts w:ascii="Arial" w:hAnsi="Arial" w:cs="Arial"/>
                <w:sz w:val="22"/>
                <w:szCs w:val="22"/>
              </w:rPr>
            </w:pPr>
            <w:r w:rsidRPr="00FD0D32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AB1B78">
              <w:rPr>
                <w:rFonts w:ascii="Arial" w:hAnsi="Arial" w:cs="Arial"/>
                <w:sz w:val="22"/>
                <w:szCs w:val="22"/>
              </w:rPr>
              <w:t>Objednatele</w:t>
            </w:r>
            <w:r w:rsidRPr="00FD0D3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993" w:type="dxa"/>
          </w:tcPr>
          <w:p w14:paraId="5FD914EA" w14:textId="77777777" w:rsidR="00C1614B" w:rsidRPr="00FD0D32" w:rsidRDefault="00C1614B" w:rsidP="007F79A9">
            <w:pPr>
              <w:spacing w:line="264" w:lineRule="auto"/>
              <w:ind w:left="-445" w:firstLine="44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0" w:type="dxa"/>
          </w:tcPr>
          <w:p w14:paraId="26043E22" w14:textId="5504F32A" w:rsidR="00C1614B" w:rsidRPr="00FD0D32" w:rsidRDefault="00C1614B" w:rsidP="007F79A9">
            <w:pPr>
              <w:rPr>
                <w:rFonts w:ascii="Arial" w:hAnsi="Arial" w:cs="Arial"/>
                <w:sz w:val="22"/>
                <w:szCs w:val="22"/>
              </w:rPr>
            </w:pPr>
            <w:r w:rsidRPr="00FD0D32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100C19">
              <w:rPr>
                <w:rFonts w:ascii="Arial" w:hAnsi="Arial" w:cs="Arial"/>
                <w:sz w:val="22"/>
                <w:szCs w:val="22"/>
              </w:rPr>
              <w:t>Zhotovitele</w:t>
            </w:r>
            <w:r w:rsidRPr="00FD0D32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C1614B" w:rsidRPr="00FD0D32" w14:paraId="439E00D0" w14:textId="77777777" w:rsidTr="00480D83">
        <w:trPr>
          <w:cantSplit/>
        </w:trPr>
        <w:tc>
          <w:tcPr>
            <w:tcW w:w="4157" w:type="dxa"/>
          </w:tcPr>
          <w:p w14:paraId="56B6EBF2" w14:textId="5EBB90EF" w:rsidR="00C1614B" w:rsidRPr="00FD0D32" w:rsidRDefault="00C1614B" w:rsidP="007F79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42869734" w14:textId="77777777" w:rsidR="00C1614B" w:rsidRPr="00FD0D32" w:rsidRDefault="00C1614B" w:rsidP="007F79A9">
            <w:pPr>
              <w:spacing w:line="264" w:lineRule="auto"/>
              <w:ind w:left="-445" w:firstLine="44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0" w:type="dxa"/>
          </w:tcPr>
          <w:p w14:paraId="40637C22" w14:textId="39F178FC" w:rsidR="00C1614B" w:rsidRPr="00FD0D32" w:rsidRDefault="00C1614B" w:rsidP="007F79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614B" w:rsidRPr="00FD0D32" w14:paraId="5BFBCABC" w14:textId="77777777" w:rsidTr="00480D83">
        <w:trPr>
          <w:cantSplit/>
          <w:trHeight w:val="1405"/>
        </w:trPr>
        <w:tc>
          <w:tcPr>
            <w:tcW w:w="4157" w:type="dxa"/>
            <w:tcBorders>
              <w:bottom w:val="single" w:sz="4" w:space="0" w:color="auto"/>
            </w:tcBorders>
          </w:tcPr>
          <w:p w14:paraId="1F920AF3" w14:textId="77777777" w:rsidR="00C1614B" w:rsidRPr="00FD0D32" w:rsidRDefault="00C1614B" w:rsidP="007F79A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BAC885" w14:textId="77777777" w:rsidR="00C1614B" w:rsidRPr="00FD0D32" w:rsidRDefault="00C1614B" w:rsidP="007F79A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AB71A7" w14:textId="77777777" w:rsidR="00C1614B" w:rsidRPr="00FD0D32" w:rsidRDefault="00C1614B" w:rsidP="007F79A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33FD9E" w14:textId="77777777" w:rsidR="00C1614B" w:rsidRPr="00FD0D32" w:rsidRDefault="00C1614B" w:rsidP="007F79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19956A19" w14:textId="77777777" w:rsidR="00C1614B" w:rsidRPr="00FD0D32" w:rsidRDefault="00C1614B" w:rsidP="007F79A9">
            <w:pPr>
              <w:spacing w:before="60" w:line="264" w:lineRule="auto"/>
              <w:ind w:left="-445" w:firstLine="44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1413F071" w14:textId="77777777" w:rsidR="00C1614B" w:rsidRPr="00FD0D32" w:rsidRDefault="00C1614B" w:rsidP="007F79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614B" w:rsidRPr="00FD0D32" w14:paraId="34118071" w14:textId="77777777" w:rsidTr="00480D83">
        <w:trPr>
          <w:cantSplit/>
        </w:trPr>
        <w:tc>
          <w:tcPr>
            <w:tcW w:w="4157" w:type="dxa"/>
            <w:tcBorders>
              <w:top w:val="single" w:sz="4" w:space="0" w:color="auto"/>
            </w:tcBorders>
          </w:tcPr>
          <w:p w14:paraId="15A8018A" w14:textId="6E3C2BDB" w:rsidR="00C1614B" w:rsidRPr="00FD0D32" w:rsidRDefault="00100C19" w:rsidP="007F79A9">
            <w:pPr>
              <w:tabs>
                <w:tab w:val="left" w:pos="1114"/>
              </w:tabs>
              <w:rPr>
                <w:rFonts w:ascii="Arial" w:hAnsi="Arial" w:cs="Arial"/>
                <w:sz w:val="22"/>
                <w:szCs w:val="22"/>
              </w:rPr>
            </w:pPr>
            <w:r w:rsidRPr="00100C19">
              <w:rPr>
                <w:rFonts w:ascii="Arial" w:eastAsia="Times New Roman" w:hAnsi="Arial"/>
                <w:sz w:val="22"/>
              </w:rPr>
              <w:t>Prof. MgA. Jan Burian</w:t>
            </w:r>
            <w:r w:rsidR="00152402">
              <w:rPr>
                <w:rFonts w:ascii="Arial" w:eastAsia="Times New Roman" w:hAnsi="Arial"/>
                <w:sz w:val="22"/>
              </w:rPr>
              <w:br/>
            </w:r>
            <w:r w:rsidRPr="00100C19">
              <w:rPr>
                <w:rFonts w:ascii="Arial" w:eastAsia="Times New Roman" w:hAnsi="Arial"/>
                <w:sz w:val="22"/>
              </w:rPr>
              <w:t>Generální ředitel Národního divadla</w:t>
            </w:r>
          </w:p>
        </w:tc>
        <w:tc>
          <w:tcPr>
            <w:tcW w:w="993" w:type="dxa"/>
          </w:tcPr>
          <w:p w14:paraId="694FD1B7" w14:textId="77777777" w:rsidR="00C1614B" w:rsidRPr="00FD0D32" w:rsidRDefault="00C1614B" w:rsidP="007F79A9">
            <w:pPr>
              <w:spacing w:line="264" w:lineRule="auto"/>
              <w:ind w:left="-445" w:firstLine="44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362D375E" w14:textId="49C72C02" w:rsidR="00C1614B" w:rsidRPr="00FD0D32" w:rsidRDefault="00787720" w:rsidP="007F79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Bc. Martin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Hvozda</w:t>
            </w:r>
            <w:proofErr w:type="spellEnd"/>
          </w:p>
          <w:p w14:paraId="7FB1DB79" w14:textId="2EBB8E3D" w:rsidR="00C1614B" w:rsidRPr="00FD0D32" w:rsidRDefault="00787720" w:rsidP="007F79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jednatel</w:t>
            </w:r>
          </w:p>
          <w:p w14:paraId="0BD6373B" w14:textId="5FA7A2FA" w:rsidR="00C1614B" w:rsidRPr="00FD0D32" w:rsidRDefault="00787720" w:rsidP="007F79A9">
            <w:pPr>
              <w:rPr>
                <w:rFonts w:ascii="Arial" w:hAnsi="Arial" w:cs="Arial"/>
                <w:sz w:val="22"/>
                <w:szCs w:val="22"/>
              </w:rPr>
            </w:pPr>
            <w:r w:rsidRPr="00787720">
              <w:rPr>
                <w:rFonts w:ascii="Arial" w:hAnsi="Arial" w:cs="Arial"/>
                <w:sz w:val="22"/>
                <w:szCs w:val="22"/>
              </w:rPr>
              <w:t xml:space="preserve">ENETIQA </w:t>
            </w:r>
            <w:proofErr w:type="spellStart"/>
            <w:r w:rsidRPr="00787720">
              <w:rPr>
                <w:rFonts w:ascii="Arial" w:hAnsi="Arial" w:cs="Arial"/>
                <w:sz w:val="22"/>
                <w:szCs w:val="22"/>
              </w:rPr>
              <w:t>Solutions</w:t>
            </w:r>
            <w:proofErr w:type="spellEnd"/>
            <w:r w:rsidRPr="00787720">
              <w:rPr>
                <w:rFonts w:ascii="Arial" w:hAnsi="Arial" w:cs="Arial"/>
                <w:sz w:val="22"/>
                <w:szCs w:val="22"/>
              </w:rPr>
              <w:t xml:space="preserve"> s.r.o.</w:t>
            </w:r>
          </w:p>
        </w:tc>
      </w:tr>
      <w:tr w:rsidR="00C1614B" w:rsidRPr="00FD0D32" w14:paraId="65BAC121" w14:textId="77777777" w:rsidTr="00480D83">
        <w:trPr>
          <w:cantSplit/>
        </w:trPr>
        <w:tc>
          <w:tcPr>
            <w:tcW w:w="4157" w:type="dxa"/>
            <w:vMerge w:val="restart"/>
          </w:tcPr>
          <w:p w14:paraId="1E7936C2" w14:textId="77777777" w:rsidR="00C1614B" w:rsidRPr="00FD0D32" w:rsidRDefault="00C1614B" w:rsidP="007F79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2B3683CC" w14:textId="77777777" w:rsidR="00C1614B" w:rsidRPr="00FD0D32" w:rsidRDefault="00C1614B" w:rsidP="007F79A9">
            <w:pPr>
              <w:spacing w:line="264" w:lineRule="auto"/>
              <w:ind w:left="-445" w:firstLine="44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0" w:type="dxa"/>
          </w:tcPr>
          <w:p w14:paraId="656B0259" w14:textId="77777777" w:rsidR="00C1614B" w:rsidRPr="00FD0D32" w:rsidRDefault="00C1614B" w:rsidP="007F79A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45F6FC" w14:textId="77777777" w:rsidR="00C1614B" w:rsidRDefault="00C1614B" w:rsidP="007F79A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ADB9BA" w14:textId="77777777" w:rsidR="00C15623" w:rsidRDefault="00C15623" w:rsidP="007F79A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FEF8F3" w14:textId="77777777" w:rsidR="00D25E80" w:rsidRPr="00FD0D32" w:rsidRDefault="00D25E80" w:rsidP="007F79A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78A0BA" w14:textId="77777777" w:rsidR="00C1614B" w:rsidRPr="00FD0D32" w:rsidRDefault="00C1614B" w:rsidP="007F79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614B" w:rsidRPr="00FD0D32" w14:paraId="61048EEF" w14:textId="77777777" w:rsidTr="00480D83">
        <w:trPr>
          <w:cantSplit/>
        </w:trPr>
        <w:tc>
          <w:tcPr>
            <w:tcW w:w="4157" w:type="dxa"/>
            <w:vMerge/>
          </w:tcPr>
          <w:p w14:paraId="48900CB8" w14:textId="77777777" w:rsidR="00C1614B" w:rsidRPr="00FD0D32" w:rsidRDefault="00C1614B" w:rsidP="007F79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5944C0BD" w14:textId="77777777" w:rsidR="00C1614B" w:rsidRPr="00FD0D32" w:rsidRDefault="00C1614B" w:rsidP="007F79A9">
            <w:pPr>
              <w:spacing w:line="264" w:lineRule="auto"/>
              <w:ind w:left="-445" w:firstLine="44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3DA300F4" w14:textId="3D24481B" w:rsidR="00C1614B" w:rsidRPr="00FD0D32" w:rsidRDefault="00C1614B" w:rsidP="007F79A9">
            <w:pPr>
              <w:rPr>
                <w:rFonts w:ascii="Arial" w:hAnsi="Arial" w:cs="Arial"/>
                <w:sz w:val="22"/>
                <w:szCs w:val="22"/>
              </w:rPr>
            </w:pPr>
            <w:r w:rsidRPr="00FD0D32"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787720">
              <w:rPr>
                <w:rFonts w:ascii="Arial" w:hAnsi="Arial" w:cs="Arial"/>
                <w:sz w:val="22"/>
                <w:szCs w:val="22"/>
              </w:rPr>
              <w:t>Valentýn Avramov</w:t>
            </w:r>
          </w:p>
          <w:p w14:paraId="4F51D42D" w14:textId="77777777" w:rsidR="00787720" w:rsidRPr="00FD0D32" w:rsidRDefault="00787720" w:rsidP="00787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jednatel</w:t>
            </w:r>
          </w:p>
          <w:p w14:paraId="45016175" w14:textId="3DF5C937" w:rsidR="00C1614B" w:rsidRPr="00FD0D32" w:rsidRDefault="00787720" w:rsidP="007F79A9">
            <w:pPr>
              <w:rPr>
                <w:rFonts w:ascii="Arial" w:hAnsi="Arial" w:cs="Arial"/>
                <w:sz w:val="22"/>
                <w:szCs w:val="22"/>
              </w:rPr>
            </w:pPr>
            <w:r w:rsidRPr="00787720">
              <w:rPr>
                <w:rFonts w:ascii="Arial" w:hAnsi="Arial" w:cs="Arial"/>
                <w:sz w:val="22"/>
                <w:szCs w:val="22"/>
              </w:rPr>
              <w:t xml:space="preserve">ENETIQA </w:t>
            </w:r>
            <w:proofErr w:type="spellStart"/>
            <w:r w:rsidRPr="00787720">
              <w:rPr>
                <w:rFonts w:ascii="Arial" w:hAnsi="Arial" w:cs="Arial"/>
                <w:sz w:val="22"/>
                <w:szCs w:val="22"/>
              </w:rPr>
              <w:t>Solutions</w:t>
            </w:r>
            <w:proofErr w:type="spellEnd"/>
            <w:r w:rsidRPr="00787720">
              <w:rPr>
                <w:rFonts w:ascii="Arial" w:hAnsi="Arial" w:cs="Arial"/>
                <w:sz w:val="22"/>
                <w:szCs w:val="22"/>
              </w:rPr>
              <w:t xml:space="preserve"> s.r.o.</w:t>
            </w:r>
          </w:p>
        </w:tc>
      </w:tr>
    </w:tbl>
    <w:p w14:paraId="3E58F516" w14:textId="77777777" w:rsidR="00B957E3" w:rsidRPr="00D86B3D" w:rsidRDefault="00B957E3" w:rsidP="00B24673">
      <w:pPr>
        <w:spacing w:before="60" w:line="264" w:lineRule="auto"/>
        <w:rPr>
          <w:rFonts w:ascii="Arial" w:hAnsi="Arial" w:cs="Arial"/>
          <w:sz w:val="22"/>
          <w:szCs w:val="22"/>
        </w:rPr>
      </w:pPr>
    </w:p>
    <w:sectPr w:rsidR="00B957E3" w:rsidRPr="00D86B3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D38C3" w14:textId="77777777" w:rsidR="00B52398" w:rsidRDefault="00B52398" w:rsidP="000616A4">
      <w:r>
        <w:separator/>
      </w:r>
    </w:p>
    <w:p w14:paraId="7687734B" w14:textId="77777777" w:rsidR="00B52398" w:rsidRDefault="00B52398"/>
  </w:endnote>
  <w:endnote w:type="continuationSeparator" w:id="0">
    <w:p w14:paraId="675D56FD" w14:textId="77777777" w:rsidR="00B52398" w:rsidRDefault="00B52398" w:rsidP="000616A4">
      <w:r>
        <w:continuationSeparator/>
      </w:r>
    </w:p>
    <w:p w14:paraId="02DF2831" w14:textId="77777777" w:rsidR="00B52398" w:rsidRDefault="00B523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936996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A3BDD30" w14:textId="791FE213" w:rsidR="001F6902" w:rsidRDefault="001F6902">
            <w:pPr>
              <w:pStyle w:val="Zpat"/>
              <w:jc w:val="right"/>
            </w:pPr>
            <w:r w:rsidRPr="001F6902">
              <w:t xml:space="preserve">Stránka </w:t>
            </w:r>
            <w:r w:rsidRPr="001F6902">
              <w:fldChar w:fldCharType="begin"/>
            </w:r>
            <w:r w:rsidRPr="001F6902">
              <w:instrText>PAGE</w:instrText>
            </w:r>
            <w:r w:rsidRPr="001F6902">
              <w:fldChar w:fldCharType="separate"/>
            </w:r>
            <w:r w:rsidRPr="001F6902">
              <w:t>2</w:t>
            </w:r>
            <w:r w:rsidRPr="001F6902">
              <w:fldChar w:fldCharType="end"/>
            </w:r>
            <w:r w:rsidRPr="001F6902">
              <w:t xml:space="preserve"> z </w:t>
            </w:r>
            <w:r w:rsidRPr="001F6902">
              <w:fldChar w:fldCharType="begin"/>
            </w:r>
            <w:r w:rsidRPr="001F6902">
              <w:instrText>NUMPAGES</w:instrText>
            </w:r>
            <w:r w:rsidRPr="001F6902">
              <w:fldChar w:fldCharType="separate"/>
            </w:r>
            <w:r w:rsidRPr="001F6902">
              <w:t>2</w:t>
            </w:r>
            <w:r w:rsidRPr="001F6902">
              <w:fldChar w:fldCharType="end"/>
            </w:r>
          </w:p>
        </w:sdtContent>
      </w:sdt>
    </w:sdtContent>
  </w:sdt>
  <w:p w14:paraId="13264D66" w14:textId="1E7A8217" w:rsidR="006463F6" w:rsidRDefault="006463F6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17C0F" w14:textId="77777777" w:rsidR="00B52398" w:rsidRDefault="00B52398" w:rsidP="000616A4">
      <w:r>
        <w:separator/>
      </w:r>
    </w:p>
    <w:p w14:paraId="1D911914" w14:textId="77777777" w:rsidR="00B52398" w:rsidRDefault="00B52398"/>
  </w:footnote>
  <w:footnote w:type="continuationSeparator" w:id="0">
    <w:p w14:paraId="42B309CC" w14:textId="77777777" w:rsidR="00B52398" w:rsidRDefault="00B52398" w:rsidP="000616A4">
      <w:r>
        <w:continuationSeparator/>
      </w:r>
    </w:p>
    <w:p w14:paraId="698BB4FE" w14:textId="77777777" w:rsidR="00B52398" w:rsidRDefault="00B523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04A35" w14:textId="77777777" w:rsidR="00F96EC5" w:rsidRDefault="00F96EC5" w:rsidP="00F96EC5">
    <w:pPr>
      <w:pStyle w:val="Zhlav"/>
      <w:jc w:val="center"/>
      <w:rPr>
        <w:rFonts w:asciiTheme="minorHAnsi" w:hAnsiTheme="minorHAnsi"/>
        <w:i/>
        <w:sz w:val="18"/>
        <w:szCs w:val="18"/>
      </w:rPr>
    </w:pPr>
    <w:r>
      <w:rPr>
        <w:noProof/>
      </w:rPr>
      <w:drawing>
        <wp:inline distT="0" distB="0" distL="0" distR="0" wp14:anchorId="6CBCF52C" wp14:editId="28167C91">
          <wp:extent cx="5653405" cy="440056"/>
          <wp:effectExtent l="0" t="0" r="4445" b="0"/>
          <wp:docPr id="77" name="Obrázek 77" descr="C:\Users\bpolak\AppData\Local\Microsoft\Windows\INetCache\Content.Word\Záhlaví_EU NG_MZP_SFZP C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polak\AppData\Local\Microsoft\Windows\INetCache\Content.Word\Záhlaví_EU NG_MZP_SFZP C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3405" cy="440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2C825D" w14:textId="4BE041BD" w:rsidR="00DA201A" w:rsidRPr="00F96EC5" w:rsidRDefault="00F96EC5" w:rsidP="00F96EC5">
    <w:pPr>
      <w:pStyle w:val="Zhlav"/>
      <w:spacing w:before="240" w:after="240"/>
      <w:jc w:val="center"/>
      <w:rPr>
        <w:rFonts w:asciiTheme="minorHAnsi" w:hAnsiTheme="minorHAnsi"/>
        <w:i/>
        <w:caps/>
        <w:sz w:val="22"/>
        <w:szCs w:val="22"/>
      </w:rPr>
    </w:pPr>
    <w:r w:rsidRPr="00453BC6">
      <w:rPr>
        <w:rFonts w:asciiTheme="minorHAnsi" w:hAnsiTheme="minorHAnsi"/>
        <w:caps/>
        <w:sz w:val="22"/>
        <w:szCs w:val="22"/>
      </w:rPr>
      <w:t xml:space="preserve">„Energeticky úsporný projekt v Národním divadle </w:t>
    </w:r>
    <w:r>
      <w:rPr>
        <w:rFonts w:asciiTheme="minorHAnsi" w:hAnsiTheme="minorHAnsi"/>
        <w:caps/>
        <w:sz w:val="22"/>
        <w:szCs w:val="22"/>
      </w:rPr>
      <w:br/>
    </w:r>
    <w:r w:rsidRPr="00453BC6">
      <w:rPr>
        <w:rFonts w:asciiTheme="minorHAnsi" w:hAnsiTheme="minorHAnsi"/>
        <w:caps/>
        <w:sz w:val="22"/>
        <w:szCs w:val="22"/>
      </w:rPr>
      <w:t>podpořený z programu NPO/NPŽP“</w:t>
    </w:r>
    <w:r w:rsidR="00A37214">
      <w:rPr>
        <w:rFonts w:asciiTheme="minorHAnsi" w:hAnsiTheme="minorHAnsi"/>
        <w:caps/>
        <w:sz w:val="22"/>
        <w:szCs w:val="22"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41D5"/>
    <w:multiLevelType w:val="hybridMultilevel"/>
    <w:tmpl w:val="386A8982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E2637C"/>
    <w:multiLevelType w:val="multilevel"/>
    <w:tmpl w:val="9F40DFB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16B5504E"/>
    <w:multiLevelType w:val="hybridMultilevel"/>
    <w:tmpl w:val="B20C2154"/>
    <w:lvl w:ilvl="0" w:tplc="8FBC87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4325FB"/>
    <w:multiLevelType w:val="hybridMultilevel"/>
    <w:tmpl w:val="A29A8B6A"/>
    <w:lvl w:ilvl="0" w:tplc="8FBEF8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67E32"/>
    <w:multiLevelType w:val="hybridMultilevel"/>
    <w:tmpl w:val="1DEE887E"/>
    <w:lvl w:ilvl="0" w:tplc="321CE5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A7C2E28"/>
    <w:multiLevelType w:val="hybridMultilevel"/>
    <w:tmpl w:val="CF2659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4AA9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E36F7"/>
    <w:multiLevelType w:val="hybridMultilevel"/>
    <w:tmpl w:val="1CC61C8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130CE"/>
    <w:multiLevelType w:val="hybridMultilevel"/>
    <w:tmpl w:val="3904E0D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C3531EF"/>
    <w:multiLevelType w:val="multilevel"/>
    <w:tmpl w:val="B316DC6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9" w15:restartNumberingAfterBreak="0">
    <w:nsid w:val="2DE027A3"/>
    <w:multiLevelType w:val="hybridMultilevel"/>
    <w:tmpl w:val="38382E76"/>
    <w:lvl w:ilvl="0" w:tplc="76F2BC38">
      <w:start w:val="1"/>
      <w:numFmt w:val="upperLetter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3FB6C17"/>
    <w:multiLevelType w:val="hybridMultilevel"/>
    <w:tmpl w:val="E970FFCE"/>
    <w:lvl w:ilvl="0" w:tplc="FF38D60A">
      <w:numFmt w:val="bullet"/>
      <w:lvlText w:val="-"/>
      <w:lvlJc w:val="left"/>
      <w:pPr>
        <w:ind w:left="1440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B5409E"/>
    <w:multiLevelType w:val="hybridMultilevel"/>
    <w:tmpl w:val="51B6293E"/>
    <w:lvl w:ilvl="0" w:tplc="9A960D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56819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4DC49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FFE8A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91CD8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74EB7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51486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CC48C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9FE87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400B2CD3"/>
    <w:multiLevelType w:val="multilevel"/>
    <w:tmpl w:val="9F40DFB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3" w15:restartNumberingAfterBreak="0">
    <w:nsid w:val="426604B9"/>
    <w:multiLevelType w:val="hybridMultilevel"/>
    <w:tmpl w:val="B73063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6A731B"/>
    <w:multiLevelType w:val="multilevel"/>
    <w:tmpl w:val="9F40DFB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5" w15:restartNumberingAfterBreak="0">
    <w:nsid w:val="52653AF0"/>
    <w:multiLevelType w:val="hybridMultilevel"/>
    <w:tmpl w:val="304C1E0C"/>
    <w:lvl w:ilvl="0" w:tplc="5E1A8EB0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59708C76" w:tentative="1">
      <w:start w:val="1"/>
      <w:numFmt w:val="lowerLetter"/>
      <w:lvlText w:val="%2."/>
      <w:lvlJc w:val="left"/>
      <w:pPr>
        <w:ind w:left="1866" w:hanging="360"/>
      </w:pPr>
    </w:lvl>
    <w:lvl w:ilvl="2" w:tplc="26F01424" w:tentative="1">
      <w:start w:val="1"/>
      <w:numFmt w:val="lowerRoman"/>
      <w:lvlText w:val="%3."/>
      <w:lvlJc w:val="right"/>
      <w:pPr>
        <w:ind w:left="2586" w:hanging="180"/>
      </w:pPr>
    </w:lvl>
    <w:lvl w:ilvl="3" w:tplc="2160D7C4" w:tentative="1">
      <w:start w:val="1"/>
      <w:numFmt w:val="decimal"/>
      <w:lvlText w:val="%4."/>
      <w:lvlJc w:val="left"/>
      <w:pPr>
        <w:ind w:left="3306" w:hanging="360"/>
      </w:pPr>
    </w:lvl>
    <w:lvl w:ilvl="4" w:tplc="FEE6490E" w:tentative="1">
      <w:start w:val="1"/>
      <w:numFmt w:val="lowerLetter"/>
      <w:lvlText w:val="%5."/>
      <w:lvlJc w:val="left"/>
      <w:pPr>
        <w:ind w:left="4026" w:hanging="360"/>
      </w:pPr>
    </w:lvl>
    <w:lvl w:ilvl="5" w:tplc="2EA6DD8A" w:tentative="1">
      <w:start w:val="1"/>
      <w:numFmt w:val="lowerRoman"/>
      <w:lvlText w:val="%6."/>
      <w:lvlJc w:val="right"/>
      <w:pPr>
        <w:ind w:left="4746" w:hanging="180"/>
      </w:pPr>
    </w:lvl>
    <w:lvl w:ilvl="6" w:tplc="7466CBC0" w:tentative="1">
      <w:start w:val="1"/>
      <w:numFmt w:val="decimal"/>
      <w:lvlText w:val="%7."/>
      <w:lvlJc w:val="left"/>
      <w:pPr>
        <w:ind w:left="5466" w:hanging="360"/>
      </w:pPr>
    </w:lvl>
    <w:lvl w:ilvl="7" w:tplc="2314FF46" w:tentative="1">
      <w:start w:val="1"/>
      <w:numFmt w:val="lowerLetter"/>
      <w:lvlText w:val="%8."/>
      <w:lvlJc w:val="left"/>
      <w:pPr>
        <w:ind w:left="6186" w:hanging="360"/>
      </w:pPr>
    </w:lvl>
    <w:lvl w:ilvl="8" w:tplc="CE202580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4423049"/>
    <w:multiLevelType w:val="hybridMultilevel"/>
    <w:tmpl w:val="976A615E"/>
    <w:lvl w:ilvl="0" w:tplc="7C067CBC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416C7E"/>
    <w:multiLevelType w:val="multilevel"/>
    <w:tmpl w:val="F26A8F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F632E03"/>
    <w:multiLevelType w:val="hybridMultilevel"/>
    <w:tmpl w:val="386A8982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1605C45"/>
    <w:multiLevelType w:val="hybridMultilevel"/>
    <w:tmpl w:val="386A8982"/>
    <w:lvl w:ilvl="0" w:tplc="80162C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2094E81"/>
    <w:multiLevelType w:val="hybridMultilevel"/>
    <w:tmpl w:val="7FDC9FD4"/>
    <w:lvl w:ilvl="0" w:tplc="37E25530">
      <w:start w:val="1"/>
      <w:numFmt w:val="upperLetter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4A302F3"/>
    <w:multiLevelType w:val="hybridMultilevel"/>
    <w:tmpl w:val="462A34EE"/>
    <w:lvl w:ilvl="0" w:tplc="8070D1D4">
      <w:start w:val="1"/>
      <w:numFmt w:val="decimal"/>
      <w:pStyle w:val="Nadpis5"/>
      <w:lvlText w:val="3.2.%1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4426E48A" w:tentative="1">
      <w:start w:val="1"/>
      <w:numFmt w:val="lowerLetter"/>
      <w:lvlText w:val="%2."/>
      <w:lvlJc w:val="left"/>
      <w:pPr>
        <w:ind w:left="1866" w:hanging="360"/>
      </w:pPr>
    </w:lvl>
    <w:lvl w:ilvl="2" w:tplc="020E12AE" w:tentative="1">
      <w:start w:val="1"/>
      <w:numFmt w:val="lowerRoman"/>
      <w:lvlText w:val="%3."/>
      <w:lvlJc w:val="right"/>
      <w:pPr>
        <w:ind w:left="2586" w:hanging="180"/>
      </w:pPr>
    </w:lvl>
    <w:lvl w:ilvl="3" w:tplc="141A8B5A" w:tentative="1">
      <w:start w:val="1"/>
      <w:numFmt w:val="decimal"/>
      <w:lvlText w:val="%4."/>
      <w:lvlJc w:val="left"/>
      <w:pPr>
        <w:ind w:left="3306" w:hanging="360"/>
      </w:pPr>
    </w:lvl>
    <w:lvl w:ilvl="4" w:tplc="87949C1E" w:tentative="1">
      <w:start w:val="1"/>
      <w:numFmt w:val="lowerLetter"/>
      <w:lvlText w:val="%5."/>
      <w:lvlJc w:val="left"/>
      <w:pPr>
        <w:ind w:left="4026" w:hanging="360"/>
      </w:pPr>
    </w:lvl>
    <w:lvl w:ilvl="5" w:tplc="B5AAC6A6" w:tentative="1">
      <w:start w:val="1"/>
      <w:numFmt w:val="lowerRoman"/>
      <w:lvlText w:val="%6."/>
      <w:lvlJc w:val="right"/>
      <w:pPr>
        <w:ind w:left="4746" w:hanging="180"/>
      </w:pPr>
    </w:lvl>
    <w:lvl w:ilvl="6" w:tplc="7CFAFBBC" w:tentative="1">
      <w:start w:val="1"/>
      <w:numFmt w:val="decimal"/>
      <w:lvlText w:val="%7."/>
      <w:lvlJc w:val="left"/>
      <w:pPr>
        <w:ind w:left="5466" w:hanging="360"/>
      </w:pPr>
    </w:lvl>
    <w:lvl w:ilvl="7" w:tplc="E3CC85F6" w:tentative="1">
      <w:start w:val="1"/>
      <w:numFmt w:val="lowerLetter"/>
      <w:lvlText w:val="%8."/>
      <w:lvlJc w:val="left"/>
      <w:pPr>
        <w:ind w:left="6186" w:hanging="360"/>
      </w:pPr>
    </w:lvl>
    <w:lvl w:ilvl="8" w:tplc="AD4481E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6D4275F"/>
    <w:multiLevelType w:val="hybridMultilevel"/>
    <w:tmpl w:val="29AC03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3E7CB7"/>
    <w:multiLevelType w:val="hybridMultilevel"/>
    <w:tmpl w:val="86806EF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65492772">
    <w:abstractNumId w:val="20"/>
  </w:num>
  <w:num w:numId="2" w16cid:durableId="327295303">
    <w:abstractNumId w:val="5"/>
  </w:num>
  <w:num w:numId="3" w16cid:durableId="1200628314">
    <w:abstractNumId w:val="21"/>
  </w:num>
  <w:num w:numId="4" w16cid:durableId="266348347">
    <w:abstractNumId w:val="15"/>
  </w:num>
  <w:num w:numId="5" w16cid:durableId="1409378476">
    <w:abstractNumId w:val="17"/>
  </w:num>
  <w:num w:numId="6" w16cid:durableId="876284691">
    <w:abstractNumId w:val="23"/>
  </w:num>
  <w:num w:numId="7" w16cid:durableId="1120799350">
    <w:abstractNumId w:val="7"/>
  </w:num>
  <w:num w:numId="8" w16cid:durableId="1903909236">
    <w:abstractNumId w:val="10"/>
  </w:num>
  <w:num w:numId="9" w16cid:durableId="4810480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18785245">
    <w:abstractNumId w:val="3"/>
  </w:num>
  <w:num w:numId="11" w16cid:durableId="886642183">
    <w:abstractNumId w:val="14"/>
  </w:num>
  <w:num w:numId="12" w16cid:durableId="892011133">
    <w:abstractNumId w:val="12"/>
  </w:num>
  <w:num w:numId="13" w16cid:durableId="278807445">
    <w:abstractNumId w:val="1"/>
  </w:num>
  <w:num w:numId="14" w16cid:durableId="1943954837">
    <w:abstractNumId w:val="9"/>
  </w:num>
  <w:num w:numId="15" w16cid:durableId="1195845358">
    <w:abstractNumId w:val="13"/>
  </w:num>
  <w:num w:numId="16" w16cid:durableId="707801221">
    <w:abstractNumId w:val="16"/>
  </w:num>
  <w:num w:numId="17" w16cid:durableId="74863370">
    <w:abstractNumId w:val="11"/>
  </w:num>
  <w:num w:numId="18" w16cid:durableId="644509117">
    <w:abstractNumId w:val="22"/>
  </w:num>
  <w:num w:numId="19" w16cid:durableId="1812751017">
    <w:abstractNumId w:val="2"/>
  </w:num>
  <w:num w:numId="20" w16cid:durableId="1500776221">
    <w:abstractNumId w:val="21"/>
  </w:num>
  <w:num w:numId="21" w16cid:durableId="1421950411">
    <w:abstractNumId w:val="21"/>
  </w:num>
  <w:num w:numId="22" w16cid:durableId="602615770">
    <w:abstractNumId w:val="21"/>
  </w:num>
  <w:num w:numId="23" w16cid:durableId="1423185061">
    <w:abstractNumId w:val="21"/>
  </w:num>
  <w:num w:numId="24" w16cid:durableId="874931262">
    <w:abstractNumId w:val="21"/>
  </w:num>
  <w:num w:numId="25" w16cid:durableId="698820273">
    <w:abstractNumId w:val="21"/>
  </w:num>
  <w:num w:numId="26" w16cid:durableId="77093747">
    <w:abstractNumId w:val="21"/>
  </w:num>
  <w:num w:numId="27" w16cid:durableId="566183988">
    <w:abstractNumId w:val="21"/>
  </w:num>
  <w:num w:numId="28" w16cid:durableId="1785805336">
    <w:abstractNumId w:val="21"/>
  </w:num>
  <w:num w:numId="29" w16cid:durableId="908077309">
    <w:abstractNumId w:val="21"/>
  </w:num>
  <w:num w:numId="30" w16cid:durableId="2142141562">
    <w:abstractNumId w:val="19"/>
  </w:num>
  <w:num w:numId="31" w16cid:durableId="591278359">
    <w:abstractNumId w:val="21"/>
  </w:num>
  <w:num w:numId="32" w16cid:durableId="1643266285">
    <w:abstractNumId w:val="6"/>
  </w:num>
  <w:num w:numId="33" w16cid:durableId="496917617">
    <w:abstractNumId w:val="4"/>
  </w:num>
  <w:num w:numId="34" w16cid:durableId="1266890179">
    <w:abstractNumId w:val="0"/>
  </w:num>
  <w:num w:numId="35" w16cid:durableId="406657676">
    <w:abstractNumId w:val="21"/>
  </w:num>
  <w:num w:numId="36" w16cid:durableId="1396009781">
    <w:abstractNumId w:val="18"/>
  </w:num>
  <w:num w:numId="37" w16cid:durableId="1455172001">
    <w:abstractNumId w:val="21"/>
  </w:num>
  <w:num w:numId="38" w16cid:durableId="82800946">
    <w:abstractNumId w:val="21"/>
  </w:num>
  <w:num w:numId="39" w16cid:durableId="16968786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8A"/>
    <w:rsid w:val="00000056"/>
    <w:rsid w:val="000002AD"/>
    <w:rsid w:val="0000070C"/>
    <w:rsid w:val="00002A1F"/>
    <w:rsid w:val="00007ADC"/>
    <w:rsid w:val="00007BB4"/>
    <w:rsid w:val="00007C1B"/>
    <w:rsid w:val="00013D79"/>
    <w:rsid w:val="000149EA"/>
    <w:rsid w:val="000172C5"/>
    <w:rsid w:val="00017DE6"/>
    <w:rsid w:val="00020E4E"/>
    <w:rsid w:val="0003698C"/>
    <w:rsid w:val="00042102"/>
    <w:rsid w:val="0005054E"/>
    <w:rsid w:val="00052910"/>
    <w:rsid w:val="00054843"/>
    <w:rsid w:val="00054C51"/>
    <w:rsid w:val="00055C30"/>
    <w:rsid w:val="00061410"/>
    <w:rsid w:val="000616A4"/>
    <w:rsid w:val="000622D7"/>
    <w:rsid w:val="00062D4F"/>
    <w:rsid w:val="00063539"/>
    <w:rsid w:val="0007044A"/>
    <w:rsid w:val="000727FA"/>
    <w:rsid w:val="00075896"/>
    <w:rsid w:val="00081DF2"/>
    <w:rsid w:val="00081F58"/>
    <w:rsid w:val="000836CC"/>
    <w:rsid w:val="00084313"/>
    <w:rsid w:val="00085548"/>
    <w:rsid w:val="00085B82"/>
    <w:rsid w:val="00087A46"/>
    <w:rsid w:val="00087FDE"/>
    <w:rsid w:val="00093329"/>
    <w:rsid w:val="00096C69"/>
    <w:rsid w:val="00097685"/>
    <w:rsid w:val="000A11A3"/>
    <w:rsid w:val="000A36E8"/>
    <w:rsid w:val="000A4AF2"/>
    <w:rsid w:val="000B03F7"/>
    <w:rsid w:val="000B12C8"/>
    <w:rsid w:val="000B29A3"/>
    <w:rsid w:val="000B3471"/>
    <w:rsid w:val="000B4173"/>
    <w:rsid w:val="000C450D"/>
    <w:rsid w:val="000C6249"/>
    <w:rsid w:val="000C663C"/>
    <w:rsid w:val="000C7A9E"/>
    <w:rsid w:val="000C7C47"/>
    <w:rsid w:val="000D0C56"/>
    <w:rsid w:val="000D1AC0"/>
    <w:rsid w:val="000D43F2"/>
    <w:rsid w:val="000E00D8"/>
    <w:rsid w:val="000E04F9"/>
    <w:rsid w:val="000E0B6A"/>
    <w:rsid w:val="000E288F"/>
    <w:rsid w:val="000E30C3"/>
    <w:rsid w:val="000E3B7D"/>
    <w:rsid w:val="000E65A2"/>
    <w:rsid w:val="000F2570"/>
    <w:rsid w:val="000F2951"/>
    <w:rsid w:val="000F61E8"/>
    <w:rsid w:val="00100C19"/>
    <w:rsid w:val="00105BB9"/>
    <w:rsid w:val="00106368"/>
    <w:rsid w:val="0011109E"/>
    <w:rsid w:val="0011747F"/>
    <w:rsid w:val="00117B39"/>
    <w:rsid w:val="001238EB"/>
    <w:rsid w:val="00124181"/>
    <w:rsid w:val="00137FDA"/>
    <w:rsid w:val="0014137A"/>
    <w:rsid w:val="00142000"/>
    <w:rsid w:val="00143300"/>
    <w:rsid w:val="0014368C"/>
    <w:rsid w:val="00143E03"/>
    <w:rsid w:val="00145809"/>
    <w:rsid w:val="00152402"/>
    <w:rsid w:val="0015314F"/>
    <w:rsid w:val="001557F8"/>
    <w:rsid w:val="00162178"/>
    <w:rsid w:val="00165A2A"/>
    <w:rsid w:val="00165CDD"/>
    <w:rsid w:val="00171430"/>
    <w:rsid w:val="00174BB9"/>
    <w:rsid w:val="00174ED0"/>
    <w:rsid w:val="0018561E"/>
    <w:rsid w:val="00195BF2"/>
    <w:rsid w:val="0019617A"/>
    <w:rsid w:val="001966EA"/>
    <w:rsid w:val="001A3ED5"/>
    <w:rsid w:val="001A791A"/>
    <w:rsid w:val="001B3F44"/>
    <w:rsid w:val="001B5C4F"/>
    <w:rsid w:val="001B78A0"/>
    <w:rsid w:val="001B7EC5"/>
    <w:rsid w:val="001C1CD4"/>
    <w:rsid w:val="001C784A"/>
    <w:rsid w:val="001C7E4A"/>
    <w:rsid w:val="001D2A13"/>
    <w:rsid w:val="001D31A4"/>
    <w:rsid w:val="001D354E"/>
    <w:rsid w:val="001D3CE8"/>
    <w:rsid w:val="001D538C"/>
    <w:rsid w:val="001D79A1"/>
    <w:rsid w:val="001E271C"/>
    <w:rsid w:val="001E32E3"/>
    <w:rsid w:val="001E35EC"/>
    <w:rsid w:val="001F0DEB"/>
    <w:rsid w:val="001F5836"/>
    <w:rsid w:val="001F6902"/>
    <w:rsid w:val="00200A55"/>
    <w:rsid w:val="00201ED0"/>
    <w:rsid w:val="002022B6"/>
    <w:rsid w:val="00203903"/>
    <w:rsid w:val="00210301"/>
    <w:rsid w:val="00211406"/>
    <w:rsid w:val="00211D0B"/>
    <w:rsid w:val="002131D2"/>
    <w:rsid w:val="002158DE"/>
    <w:rsid w:val="00216F04"/>
    <w:rsid w:val="00217491"/>
    <w:rsid w:val="002201FC"/>
    <w:rsid w:val="00221516"/>
    <w:rsid w:val="00223551"/>
    <w:rsid w:val="002243C6"/>
    <w:rsid w:val="00227E47"/>
    <w:rsid w:val="00230330"/>
    <w:rsid w:val="00231AD0"/>
    <w:rsid w:val="00232870"/>
    <w:rsid w:val="00233793"/>
    <w:rsid w:val="00233C29"/>
    <w:rsid w:val="00235686"/>
    <w:rsid w:val="0024166D"/>
    <w:rsid w:val="0024544E"/>
    <w:rsid w:val="00251E2D"/>
    <w:rsid w:val="0025352C"/>
    <w:rsid w:val="0025665B"/>
    <w:rsid w:val="00256FAD"/>
    <w:rsid w:val="002607A3"/>
    <w:rsid w:val="00261681"/>
    <w:rsid w:val="00262B5C"/>
    <w:rsid w:val="002632DC"/>
    <w:rsid w:val="0026542C"/>
    <w:rsid w:val="00270FFA"/>
    <w:rsid w:val="002731C8"/>
    <w:rsid w:val="00277B08"/>
    <w:rsid w:val="00281D86"/>
    <w:rsid w:val="0028387B"/>
    <w:rsid w:val="00284318"/>
    <w:rsid w:val="002851CF"/>
    <w:rsid w:val="002859D4"/>
    <w:rsid w:val="00290B40"/>
    <w:rsid w:val="00290CDC"/>
    <w:rsid w:val="0029680E"/>
    <w:rsid w:val="002A7025"/>
    <w:rsid w:val="002B1113"/>
    <w:rsid w:val="002B6E32"/>
    <w:rsid w:val="002B6EF9"/>
    <w:rsid w:val="002C4F07"/>
    <w:rsid w:val="002C6FC5"/>
    <w:rsid w:val="002D16AD"/>
    <w:rsid w:val="002D1C84"/>
    <w:rsid w:val="002D1EE6"/>
    <w:rsid w:val="002D546C"/>
    <w:rsid w:val="002D7861"/>
    <w:rsid w:val="002D7BF7"/>
    <w:rsid w:val="002E21F9"/>
    <w:rsid w:val="002E78FB"/>
    <w:rsid w:val="002E7E8C"/>
    <w:rsid w:val="002F1194"/>
    <w:rsid w:val="002F2A29"/>
    <w:rsid w:val="002F440C"/>
    <w:rsid w:val="002F45FC"/>
    <w:rsid w:val="002F6851"/>
    <w:rsid w:val="0030105A"/>
    <w:rsid w:val="003071F9"/>
    <w:rsid w:val="00307EFA"/>
    <w:rsid w:val="0031493E"/>
    <w:rsid w:val="0031584A"/>
    <w:rsid w:val="00317B20"/>
    <w:rsid w:val="00323680"/>
    <w:rsid w:val="003244F1"/>
    <w:rsid w:val="00326FA1"/>
    <w:rsid w:val="00332FC9"/>
    <w:rsid w:val="00336069"/>
    <w:rsid w:val="00340767"/>
    <w:rsid w:val="00342B63"/>
    <w:rsid w:val="00360A92"/>
    <w:rsid w:val="00364F95"/>
    <w:rsid w:val="00366438"/>
    <w:rsid w:val="00371AFA"/>
    <w:rsid w:val="00372E57"/>
    <w:rsid w:val="00375731"/>
    <w:rsid w:val="00380F8F"/>
    <w:rsid w:val="003812CF"/>
    <w:rsid w:val="00384CD9"/>
    <w:rsid w:val="0038539E"/>
    <w:rsid w:val="003943E2"/>
    <w:rsid w:val="003A2065"/>
    <w:rsid w:val="003A3395"/>
    <w:rsid w:val="003A4A24"/>
    <w:rsid w:val="003A741F"/>
    <w:rsid w:val="003B01D1"/>
    <w:rsid w:val="003B0FCA"/>
    <w:rsid w:val="003B1104"/>
    <w:rsid w:val="003B2183"/>
    <w:rsid w:val="003B768E"/>
    <w:rsid w:val="003C0211"/>
    <w:rsid w:val="003C1114"/>
    <w:rsid w:val="003C5561"/>
    <w:rsid w:val="003D2792"/>
    <w:rsid w:val="003D3A22"/>
    <w:rsid w:val="003E1C34"/>
    <w:rsid w:val="003F1A42"/>
    <w:rsid w:val="003F26B8"/>
    <w:rsid w:val="003F2CE7"/>
    <w:rsid w:val="003F4641"/>
    <w:rsid w:val="003F74F9"/>
    <w:rsid w:val="00401A57"/>
    <w:rsid w:val="00402418"/>
    <w:rsid w:val="00403C91"/>
    <w:rsid w:val="0040690C"/>
    <w:rsid w:val="00411C7A"/>
    <w:rsid w:val="00414773"/>
    <w:rsid w:val="004232C1"/>
    <w:rsid w:val="004329AE"/>
    <w:rsid w:val="004348D6"/>
    <w:rsid w:val="00437D62"/>
    <w:rsid w:val="0044001B"/>
    <w:rsid w:val="00444907"/>
    <w:rsid w:val="004451A6"/>
    <w:rsid w:val="004518C8"/>
    <w:rsid w:val="00452421"/>
    <w:rsid w:val="00453343"/>
    <w:rsid w:val="004575F0"/>
    <w:rsid w:val="004576E5"/>
    <w:rsid w:val="0045786C"/>
    <w:rsid w:val="00460C4D"/>
    <w:rsid w:val="00461B16"/>
    <w:rsid w:val="004620F1"/>
    <w:rsid w:val="00466732"/>
    <w:rsid w:val="00471352"/>
    <w:rsid w:val="00471756"/>
    <w:rsid w:val="00480D83"/>
    <w:rsid w:val="0048433D"/>
    <w:rsid w:val="004869F0"/>
    <w:rsid w:val="00490AB4"/>
    <w:rsid w:val="004916CF"/>
    <w:rsid w:val="00491D73"/>
    <w:rsid w:val="00492C66"/>
    <w:rsid w:val="00495611"/>
    <w:rsid w:val="00495E31"/>
    <w:rsid w:val="004B0BC7"/>
    <w:rsid w:val="004B2DAF"/>
    <w:rsid w:val="004B39FC"/>
    <w:rsid w:val="004B4BDD"/>
    <w:rsid w:val="004B6BB4"/>
    <w:rsid w:val="004B72BA"/>
    <w:rsid w:val="004C1EA5"/>
    <w:rsid w:val="004C357F"/>
    <w:rsid w:val="004C47D9"/>
    <w:rsid w:val="004D3E95"/>
    <w:rsid w:val="004E05EE"/>
    <w:rsid w:val="004E2B4C"/>
    <w:rsid w:val="004E787A"/>
    <w:rsid w:val="004E7DF9"/>
    <w:rsid w:val="004E7F86"/>
    <w:rsid w:val="004F0326"/>
    <w:rsid w:val="004F1E0A"/>
    <w:rsid w:val="004F7601"/>
    <w:rsid w:val="004F79B0"/>
    <w:rsid w:val="00504FE0"/>
    <w:rsid w:val="00510012"/>
    <w:rsid w:val="005103AA"/>
    <w:rsid w:val="00513AD9"/>
    <w:rsid w:val="005214B0"/>
    <w:rsid w:val="0052307D"/>
    <w:rsid w:val="00524B49"/>
    <w:rsid w:val="00524EB6"/>
    <w:rsid w:val="0052549F"/>
    <w:rsid w:val="00525835"/>
    <w:rsid w:val="00525929"/>
    <w:rsid w:val="00525C01"/>
    <w:rsid w:val="0052641D"/>
    <w:rsid w:val="00527056"/>
    <w:rsid w:val="00527B0E"/>
    <w:rsid w:val="00532C6D"/>
    <w:rsid w:val="00534B5C"/>
    <w:rsid w:val="00535848"/>
    <w:rsid w:val="0054100A"/>
    <w:rsid w:val="00541C94"/>
    <w:rsid w:val="00543EE2"/>
    <w:rsid w:val="005466E7"/>
    <w:rsid w:val="00553C53"/>
    <w:rsid w:val="00553F37"/>
    <w:rsid w:val="00555922"/>
    <w:rsid w:val="005628CB"/>
    <w:rsid w:val="00564707"/>
    <w:rsid w:val="005662C3"/>
    <w:rsid w:val="00567048"/>
    <w:rsid w:val="00571552"/>
    <w:rsid w:val="00574529"/>
    <w:rsid w:val="00575496"/>
    <w:rsid w:val="00575D25"/>
    <w:rsid w:val="005818B3"/>
    <w:rsid w:val="005825E8"/>
    <w:rsid w:val="00584AFA"/>
    <w:rsid w:val="0058641B"/>
    <w:rsid w:val="00586E75"/>
    <w:rsid w:val="00590086"/>
    <w:rsid w:val="005905CC"/>
    <w:rsid w:val="005A2E95"/>
    <w:rsid w:val="005A4C55"/>
    <w:rsid w:val="005A6068"/>
    <w:rsid w:val="005B051C"/>
    <w:rsid w:val="005B291F"/>
    <w:rsid w:val="005B5560"/>
    <w:rsid w:val="005B60A9"/>
    <w:rsid w:val="005B6560"/>
    <w:rsid w:val="005B6FFC"/>
    <w:rsid w:val="005B770A"/>
    <w:rsid w:val="005C4BEB"/>
    <w:rsid w:val="005C59BD"/>
    <w:rsid w:val="005C75E3"/>
    <w:rsid w:val="005C7EA1"/>
    <w:rsid w:val="005D131F"/>
    <w:rsid w:val="005D2C54"/>
    <w:rsid w:val="005D33F5"/>
    <w:rsid w:val="005D4A04"/>
    <w:rsid w:val="005E1AEE"/>
    <w:rsid w:val="005E388C"/>
    <w:rsid w:val="005E6680"/>
    <w:rsid w:val="005F259F"/>
    <w:rsid w:val="005F41FB"/>
    <w:rsid w:val="005F4886"/>
    <w:rsid w:val="005F58DB"/>
    <w:rsid w:val="005F5BEC"/>
    <w:rsid w:val="005F5F59"/>
    <w:rsid w:val="00601792"/>
    <w:rsid w:val="00601DE1"/>
    <w:rsid w:val="00602C3B"/>
    <w:rsid w:val="0060501A"/>
    <w:rsid w:val="00605988"/>
    <w:rsid w:val="00606F01"/>
    <w:rsid w:val="0061133C"/>
    <w:rsid w:val="00614673"/>
    <w:rsid w:val="0061574C"/>
    <w:rsid w:val="00616A21"/>
    <w:rsid w:val="00616C83"/>
    <w:rsid w:val="006312C8"/>
    <w:rsid w:val="00631F0E"/>
    <w:rsid w:val="00633702"/>
    <w:rsid w:val="00637192"/>
    <w:rsid w:val="00637B85"/>
    <w:rsid w:val="00640655"/>
    <w:rsid w:val="006425BE"/>
    <w:rsid w:val="006454BE"/>
    <w:rsid w:val="00645C98"/>
    <w:rsid w:val="00645CB2"/>
    <w:rsid w:val="006463F6"/>
    <w:rsid w:val="00653E86"/>
    <w:rsid w:val="006559DA"/>
    <w:rsid w:val="00657878"/>
    <w:rsid w:val="00657AC7"/>
    <w:rsid w:val="00660B9E"/>
    <w:rsid w:val="00661620"/>
    <w:rsid w:val="00670096"/>
    <w:rsid w:val="00671C8F"/>
    <w:rsid w:val="00672748"/>
    <w:rsid w:val="00673530"/>
    <w:rsid w:val="00673FB6"/>
    <w:rsid w:val="00676E6C"/>
    <w:rsid w:val="00683E24"/>
    <w:rsid w:val="00684FD9"/>
    <w:rsid w:val="00687112"/>
    <w:rsid w:val="00687BD9"/>
    <w:rsid w:val="00690939"/>
    <w:rsid w:val="00692F3B"/>
    <w:rsid w:val="00693A7A"/>
    <w:rsid w:val="00693C9B"/>
    <w:rsid w:val="0069443C"/>
    <w:rsid w:val="00695814"/>
    <w:rsid w:val="0069595E"/>
    <w:rsid w:val="006A1E54"/>
    <w:rsid w:val="006A3453"/>
    <w:rsid w:val="006A4298"/>
    <w:rsid w:val="006A5C02"/>
    <w:rsid w:val="006B0799"/>
    <w:rsid w:val="006B0C19"/>
    <w:rsid w:val="006B0C54"/>
    <w:rsid w:val="006B4B4E"/>
    <w:rsid w:val="006B5B2A"/>
    <w:rsid w:val="006B79FF"/>
    <w:rsid w:val="006B7CB1"/>
    <w:rsid w:val="006C0234"/>
    <w:rsid w:val="006C0566"/>
    <w:rsid w:val="006C0ED2"/>
    <w:rsid w:val="006C1056"/>
    <w:rsid w:val="006C1AE0"/>
    <w:rsid w:val="006C5C45"/>
    <w:rsid w:val="006C6032"/>
    <w:rsid w:val="006D0E67"/>
    <w:rsid w:val="006D299D"/>
    <w:rsid w:val="006D46EA"/>
    <w:rsid w:val="006D4A16"/>
    <w:rsid w:val="006E13DC"/>
    <w:rsid w:val="006E1428"/>
    <w:rsid w:val="006E4078"/>
    <w:rsid w:val="006E5712"/>
    <w:rsid w:val="006E5B6A"/>
    <w:rsid w:val="006F2963"/>
    <w:rsid w:val="006F3EF6"/>
    <w:rsid w:val="006F4529"/>
    <w:rsid w:val="006F4AED"/>
    <w:rsid w:val="006F54DB"/>
    <w:rsid w:val="006F5592"/>
    <w:rsid w:val="00703586"/>
    <w:rsid w:val="00704D7A"/>
    <w:rsid w:val="0070589C"/>
    <w:rsid w:val="00707704"/>
    <w:rsid w:val="00710193"/>
    <w:rsid w:val="00710DDA"/>
    <w:rsid w:val="00712B57"/>
    <w:rsid w:val="00712DA8"/>
    <w:rsid w:val="00713DC7"/>
    <w:rsid w:val="007167F2"/>
    <w:rsid w:val="00717602"/>
    <w:rsid w:val="00720D0C"/>
    <w:rsid w:val="00721997"/>
    <w:rsid w:val="00723400"/>
    <w:rsid w:val="00724105"/>
    <w:rsid w:val="00725691"/>
    <w:rsid w:val="0072689C"/>
    <w:rsid w:val="00731816"/>
    <w:rsid w:val="00731FD2"/>
    <w:rsid w:val="007337B3"/>
    <w:rsid w:val="00740DA7"/>
    <w:rsid w:val="00742475"/>
    <w:rsid w:val="0074493C"/>
    <w:rsid w:val="00746DBB"/>
    <w:rsid w:val="007473F9"/>
    <w:rsid w:val="00750129"/>
    <w:rsid w:val="00750417"/>
    <w:rsid w:val="00753AB0"/>
    <w:rsid w:val="00756BDC"/>
    <w:rsid w:val="00756ED1"/>
    <w:rsid w:val="00760345"/>
    <w:rsid w:val="00760BB8"/>
    <w:rsid w:val="00783C7D"/>
    <w:rsid w:val="00787720"/>
    <w:rsid w:val="00791033"/>
    <w:rsid w:val="00791836"/>
    <w:rsid w:val="00793DDC"/>
    <w:rsid w:val="00794D10"/>
    <w:rsid w:val="00796660"/>
    <w:rsid w:val="00796FAD"/>
    <w:rsid w:val="007A0941"/>
    <w:rsid w:val="007A2866"/>
    <w:rsid w:val="007A38F6"/>
    <w:rsid w:val="007A6FEF"/>
    <w:rsid w:val="007B0465"/>
    <w:rsid w:val="007B3828"/>
    <w:rsid w:val="007B4638"/>
    <w:rsid w:val="007B55A1"/>
    <w:rsid w:val="007B70F8"/>
    <w:rsid w:val="007C23FA"/>
    <w:rsid w:val="007C2BB0"/>
    <w:rsid w:val="007D0B93"/>
    <w:rsid w:val="007D32F7"/>
    <w:rsid w:val="007D4201"/>
    <w:rsid w:val="007D4AA3"/>
    <w:rsid w:val="007D53EA"/>
    <w:rsid w:val="007D5651"/>
    <w:rsid w:val="007E2D0D"/>
    <w:rsid w:val="007E3E5A"/>
    <w:rsid w:val="007E6478"/>
    <w:rsid w:val="007F15E4"/>
    <w:rsid w:val="007F2581"/>
    <w:rsid w:val="007F45EE"/>
    <w:rsid w:val="007F6112"/>
    <w:rsid w:val="007F71B3"/>
    <w:rsid w:val="0080151D"/>
    <w:rsid w:val="00807CD8"/>
    <w:rsid w:val="00812E17"/>
    <w:rsid w:val="008133ED"/>
    <w:rsid w:val="0081510D"/>
    <w:rsid w:val="008172E7"/>
    <w:rsid w:val="00825573"/>
    <w:rsid w:val="00825F83"/>
    <w:rsid w:val="00831C9D"/>
    <w:rsid w:val="00835324"/>
    <w:rsid w:val="00837835"/>
    <w:rsid w:val="0084072E"/>
    <w:rsid w:val="00842A63"/>
    <w:rsid w:val="00843FC0"/>
    <w:rsid w:val="00845790"/>
    <w:rsid w:val="00846834"/>
    <w:rsid w:val="0084782D"/>
    <w:rsid w:val="008508DA"/>
    <w:rsid w:val="0085111C"/>
    <w:rsid w:val="00851E47"/>
    <w:rsid w:val="00857856"/>
    <w:rsid w:val="00860B5C"/>
    <w:rsid w:val="00861987"/>
    <w:rsid w:val="00862A39"/>
    <w:rsid w:val="0086375B"/>
    <w:rsid w:val="0086425B"/>
    <w:rsid w:val="00866FD1"/>
    <w:rsid w:val="00867D30"/>
    <w:rsid w:val="008721E7"/>
    <w:rsid w:val="008836CA"/>
    <w:rsid w:val="0088634E"/>
    <w:rsid w:val="00890E3E"/>
    <w:rsid w:val="00894B51"/>
    <w:rsid w:val="00894B56"/>
    <w:rsid w:val="00896111"/>
    <w:rsid w:val="008965B8"/>
    <w:rsid w:val="0089678B"/>
    <w:rsid w:val="00896857"/>
    <w:rsid w:val="00897A89"/>
    <w:rsid w:val="008A04A2"/>
    <w:rsid w:val="008A2651"/>
    <w:rsid w:val="008A79FA"/>
    <w:rsid w:val="008B3C1C"/>
    <w:rsid w:val="008B479A"/>
    <w:rsid w:val="008B4C57"/>
    <w:rsid w:val="008C0F45"/>
    <w:rsid w:val="008C4C21"/>
    <w:rsid w:val="008C58FA"/>
    <w:rsid w:val="008D42E1"/>
    <w:rsid w:val="008D55D0"/>
    <w:rsid w:val="008D710D"/>
    <w:rsid w:val="008E2182"/>
    <w:rsid w:val="008E2820"/>
    <w:rsid w:val="008E3CEA"/>
    <w:rsid w:val="008E6E5D"/>
    <w:rsid w:val="008F666F"/>
    <w:rsid w:val="008F724A"/>
    <w:rsid w:val="008F7F84"/>
    <w:rsid w:val="00905F42"/>
    <w:rsid w:val="00906139"/>
    <w:rsid w:val="0091076F"/>
    <w:rsid w:val="009127D8"/>
    <w:rsid w:val="00916AB5"/>
    <w:rsid w:val="00917966"/>
    <w:rsid w:val="00922A16"/>
    <w:rsid w:val="0092696F"/>
    <w:rsid w:val="00927124"/>
    <w:rsid w:val="009352D8"/>
    <w:rsid w:val="009371DD"/>
    <w:rsid w:val="0094140C"/>
    <w:rsid w:val="00942C92"/>
    <w:rsid w:val="00942CC5"/>
    <w:rsid w:val="00944D72"/>
    <w:rsid w:val="00945776"/>
    <w:rsid w:val="009461EE"/>
    <w:rsid w:val="009503B3"/>
    <w:rsid w:val="009518A1"/>
    <w:rsid w:val="009549D2"/>
    <w:rsid w:val="00956D66"/>
    <w:rsid w:val="00960E87"/>
    <w:rsid w:val="00962E6F"/>
    <w:rsid w:val="00963A4B"/>
    <w:rsid w:val="009729C6"/>
    <w:rsid w:val="009731E3"/>
    <w:rsid w:val="009800C1"/>
    <w:rsid w:val="0098317A"/>
    <w:rsid w:val="00983A65"/>
    <w:rsid w:val="00984EAF"/>
    <w:rsid w:val="00985124"/>
    <w:rsid w:val="009901BE"/>
    <w:rsid w:val="009A1D8C"/>
    <w:rsid w:val="009A535B"/>
    <w:rsid w:val="009B459D"/>
    <w:rsid w:val="009C1E06"/>
    <w:rsid w:val="009C20A3"/>
    <w:rsid w:val="009C2845"/>
    <w:rsid w:val="009C3831"/>
    <w:rsid w:val="009D23E8"/>
    <w:rsid w:val="009D4C56"/>
    <w:rsid w:val="009D571D"/>
    <w:rsid w:val="009D773F"/>
    <w:rsid w:val="009E0039"/>
    <w:rsid w:val="009E295E"/>
    <w:rsid w:val="009E3036"/>
    <w:rsid w:val="009E313A"/>
    <w:rsid w:val="009E3B14"/>
    <w:rsid w:val="009E3DFD"/>
    <w:rsid w:val="009F033B"/>
    <w:rsid w:val="009F0A5C"/>
    <w:rsid w:val="009F3471"/>
    <w:rsid w:val="009F3EB8"/>
    <w:rsid w:val="009F48C1"/>
    <w:rsid w:val="009F6570"/>
    <w:rsid w:val="009F6C04"/>
    <w:rsid w:val="009F7A34"/>
    <w:rsid w:val="00A03C7E"/>
    <w:rsid w:val="00A05B9A"/>
    <w:rsid w:val="00A06EB6"/>
    <w:rsid w:val="00A07208"/>
    <w:rsid w:val="00A07627"/>
    <w:rsid w:val="00A110F3"/>
    <w:rsid w:val="00A11541"/>
    <w:rsid w:val="00A12433"/>
    <w:rsid w:val="00A12E30"/>
    <w:rsid w:val="00A13F21"/>
    <w:rsid w:val="00A141F8"/>
    <w:rsid w:val="00A14D34"/>
    <w:rsid w:val="00A152AF"/>
    <w:rsid w:val="00A156F0"/>
    <w:rsid w:val="00A1682B"/>
    <w:rsid w:val="00A23B98"/>
    <w:rsid w:val="00A2456C"/>
    <w:rsid w:val="00A3030A"/>
    <w:rsid w:val="00A30991"/>
    <w:rsid w:val="00A30AE6"/>
    <w:rsid w:val="00A31B56"/>
    <w:rsid w:val="00A32E88"/>
    <w:rsid w:val="00A35226"/>
    <w:rsid w:val="00A357E8"/>
    <w:rsid w:val="00A37214"/>
    <w:rsid w:val="00A37B1C"/>
    <w:rsid w:val="00A42245"/>
    <w:rsid w:val="00A423F3"/>
    <w:rsid w:val="00A4271D"/>
    <w:rsid w:val="00A431EF"/>
    <w:rsid w:val="00A44BBD"/>
    <w:rsid w:val="00A45550"/>
    <w:rsid w:val="00A51BA9"/>
    <w:rsid w:val="00A5722E"/>
    <w:rsid w:val="00A6033A"/>
    <w:rsid w:val="00A63650"/>
    <w:rsid w:val="00A6592E"/>
    <w:rsid w:val="00A712D2"/>
    <w:rsid w:val="00A7275B"/>
    <w:rsid w:val="00A75D1E"/>
    <w:rsid w:val="00A7724B"/>
    <w:rsid w:val="00A80AFA"/>
    <w:rsid w:val="00A81226"/>
    <w:rsid w:val="00A86F0F"/>
    <w:rsid w:val="00A915A0"/>
    <w:rsid w:val="00A91E98"/>
    <w:rsid w:val="00A939FB"/>
    <w:rsid w:val="00A941B3"/>
    <w:rsid w:val="00A94CD3"/>
    <w:rsid w:val="00A95333"/>
    <w:rsid w:val="00A97C26"/>
    <w:rsid w:val="00AA4B94"/>
    <w:rsid w:val="00AB1B78"/>
    <w:rsid w:val="00AB2238"/>
    <w:rsid w:val="00AB24A1"/>
    <w:rsid w:val="00AB2FA7"/>
    <w:rsid w:val="00AB35A1"/>
    <w:rsid w:val="00AB47EE"/>
    <w:rsid w:val="00AB504E"/>
    <w:rsid w:val="00AB60A6"/>
    <w:rsid w:val="00AC542A"/>
    <w:rsid w:val="00AD04E5"/>
    <w:rsid w:val="00AD1E3E"/>
    <w:rsid w:val="00AD3831"/>
    <w:rsid w:val="00AD41D6"/>
    <w:rsid w:val="00AD7275"/>
    <w:rsid w:val="00AE14CE"/>
    <w:rsid w:val="00AE1A42"/>
    <w:rsid w:val="00AE5996"/>
    <w:rsid w:val="00AE5DD5"/>
    <w:rsid w:val="00AE6B0E"/>
    <w:rsid w:val="00AE75A9"/>
    <w:rsid w:val="00AF0434"/>
    <w:rsid w:val="00AF144D"/>
    <w:rsid w:val="00AF3FA9"/>
    <w:rsid w:val="00AF4120"/>
    <w:rsid w:val="00AF68D9"/>
    <w:rsid w:val="00B01FDA"/>
    <w:rsid w:val="00B07C97"/>
    <w:rsid w:val="00B10C06"/>
    <w:rsid w:val="00B10EF9"/>
    <w:rsid w:val="00B114A2"/>
    <w:rsid w:val="00B13AE0"/>
    <w:rsid w:val="00B23E09"/>
    <w:rsid w:val="00B24673"/>
    <w:rsid w:val="00B249EA"/>
    <w:rsid w:val="00B254D6"/>
    <w:rsid w:val="00B26FDC"/>
    <w:rsid w:val="00B30F1D"/>
    <w:rsid w:val="00B319D4"/>
    <w:rsid w:val="00B320A6"/>
    <w:rsid w:val="00B320D7"/>
    <w:rsid w:val="00B35460"/>
    <w:rsid w:val="00B36E9E"/>
    <w:rsid w:val="00B440C7"/>
    <w:rsid w:val="00B44FB9"/>
    <w:rsid w:val="00B4638D"/>
    <w:rsid w:val="00B52398"/>
    <w:rsid w:val="00B52E3B"/>
    <w:rsid w:val="00B5588D"/>
    <w:rsid w:val="00B60001"/>
    <w:rsid w:val="00B6132D"/>
    <w:rsid w:val="00B6201B"/>
    <w:rsid w:val="00B63225"/>
    <w:rsid w:val="00B655D5"/>
    <w:rsid w:val="00B75094"/>
    <w:rsid w:val="00B7622D"/>
    <w:rsid w:val="00B8224C"/>
    <w:rsid w:val="00B844D3"/>
    <w:rsid w:val="00B8477B"/>
    <w:rsid w:val="00B86941"/>
    <w:rsid w:val="00B86A5E"/>
    <w:rsid w:val="00B87D6F"/>
    <w:rsid w:val="00B957E3"/>
    <w:rsid w:val="00BA0152"/>
    <w:rsid w:val="00BA47BA"/>
    <w:rsid w:val="00BA6F42"/>
    <w:rsid w:val="00BB46C6"/>
    <w:rsid w:val="00BB777F"/>
    <w:rsid w:val="00BC2291"/>
    <w:rsid w:val="00BC2816"/>
    <w:rsid w:val="00BC43F3"/>
    <w:rsid w:val="00BC70F3"/>
    <w:rsid w:val="00BD00D4"/>
    <w:rsid w:val="00BD2390"/>
    <w:rsid w:val="00BD5D65"/>
    <w:rsid w:val="00BE1F7F"/>
    <w:rsid w:val="00BE3360"/>
    <w:rsid w:val="00BE57EE"/>
    <w:rsid w:val="00BE63C4"/>
    <w:rsid w:val="00BF324A"/>
    <w:rsid w:val="00C01F38"/>
    <w:rsid w:val="00C0295E"/>
    <w:rsid w:val="00C03DF7"/>
    <w:rsid w:val="00C03F9F"/>
    <w:rsid w:val="00C0548E"/>
    <w:rsid w:val="00C055EA"/>
    <w:rsid w:val="00C0582D"/>
    <w:rsid w:val="00C06232"/>
    <w:rsid w:val="00C1038A"/>
    <w:rsid w:val="00C12F6F"/>
    <w:rsid w:val="00C145AC"/>
    <w:rsid w:val="00C15623"/>
    <w:rsid w:val="00C1614B"/>
    <w:rsid w:val="00C20CE2"/>
    <w:rsid w:val="00C2341E"/>
    <w:rsid w:val="00C27D50"/>
    <w:rsid w:val="00C27EBC"/>
    <w:rsid w:val="00C33547"/>
    <w:rsid w:val="00C36EDE"/>
    <w:rsid w:val="00C401F1"/>
    <w:rsid w:val="00C44443"/>
    <w:rsid w:val="00C45811"/>
    <w:rsid w:val="00C473B7"/>
    <w:rsid w:val="00C500C5"/>
    <w:rsid w:val="00C51585"/>
    <w:rsid w:val="00C51E80"/>
    <w:rsid w:val="00C659E0"/>
    <w:rsid w:val="00C67916"/>
    <w:rsid w:val="00C67C41"/>
    <w:rsid w:val="00C716BB"/>
    <w:rsid w:val="00C71868"/>
    <w:rsid w:val="00C7795B"/>
    <w:rsid w:val="00C77E43"/>
    <w:rsid w:val="00C8295C"/>
    <w:rsid w:val="00C84250"/>
    <w:rsid w:val="00C873BC"/>
    <w:rsid w:val="00C87EC8"/>
    <w:rsid w:val="00C91462"/>
    <w:rsid w:val="00C91705"/>
    <w:rsid w:val="00C92317"/>
    <w:rsid w:val="00C96141"/>
    <w:rsid w:val="00C968E0"/>
    <w:rsid w:val="00C96B6C"/>
    <w:rsid w:val="00CA0A39"/>
    <w:rsid w:val="00CA119C"/>
    <w:rsid w:val="00CA128B"/>
    <w:rsid w:val="00CA57D1"/>
    <w:rsid w:val="00CB1D41"/>
    <w:rsid w:val="00CC43D6"/>
    <w:rsid w:val="00CD0CC9"/>
    <w:rsid w:val="00CD4E7F"/>
    <w:rsid w:val="00CE0975"/>
    <w:rsid w:val="00CE2B54"/>
    <w:rsid w:val="00CE2F55"/>
    <w:rsid w:val="00CE3317"/>
    <w:rsid w:val="00CE4829"/>
    <w:rsid w:val="00CE4CEB"/>
    <w:rsid w:val="00D008A2"/>
    <w:rsid w:val="00D00D62"/>
    <w:rsid w:val="00D049EC"/>
    <w:rsid w:val="00D0550E"/>
    <w:rsid w:val="00D05FA3"/>
    <w:rsid w:val="00D10F26"/>
    <w:rsid w:val="00D120D3"/>
    <w:rsid w:val="00D1664C"/>
    <w:rsid w:val="00D16C15"/>
    <w:rsid w:val="00D173B5"/>
    <w:rsid w:val="00D22396"/>
    <w:rsid w:val="00D25E80"/>
    <w:rsid w:val="00D264CC"/>
    <w:rsid w:val="00D33201"/>
    <w:rsid w:val="00D33B0E"/>
    <w:rsid w:val="00D41158"/>
    <w:rsid w:val="00D45854"/>
    <w:rsid w:val="00D47FFE"/>
    <w:rsid w:val="00D533D8"/>
    <w:rsid w:val="00D552A3"/>
    <w:rsid w:val="00D56096"/>
    <w:rsid w:val="00D56FA8"/>
    <w:rsid w:val="00D621C2"/>
    <w:rsid w:val="00D6632A"/>
    <w:rsid w:val="00D7252E"/>
    <w:rsid w:val="00D7583B"/>
    <w:rsid w:val="00D76882"/>
    <w:rsid w:val="00D84CC2"/>
    <w:rsid w:val="00D86B3D"/>
    <w:rsid w:val="00D872E6"/>
    <w:rsid w:val="00D87869"/>
    <w:rsid w:val="00D904AB"/>
    <w:rsid w:val="00D91374"/>
    <w:rsid w:val="00D91BB7"/>
    <w:rsid w:val="00D91C0D"/>
    <w:rsid w:val="00D9386B"/>
    <w:rsid w:val="00DA0DAC"/>
    <w:rsid w:val="00DA1ABA"/>
    <w:rsid w:val="00DA201A"/>
    <w:rsid w:val="00DA23C8"/>
    <w:rsid w:val="00DA5432"/>
    <w:rsid w:val="00DB156F"/>
    <w:rsid w:val="00DB19DE"/>
    <w:rsid w:val="00DB21A2"/>
    <w:rsid w:val="00DB2B01"/>
    <w:rsid w:val="00DB32C8"/>
    <w:rsid w:val="00DB601B"/>
    <w:rsid w:val="00DC24E5"/>
    <w:rsid w:val="00DC6EDD"/>
    <w:rsid w:val="00DD2502"/>
    <w:rsid w:val="00DD26B0"/>
    <w:rsid w:val="00DD3BED"/>
    <w:rsid w:val="00DD4002"/>
    <w:rsid w:val="00DD4CEE"/>
    <w:rsid w:val="00DD6F3B"/>
    <w:rsid w:val="00DE0BD3"/>
    <w:rsid w:val="00DE0C84"/>
    <w:rsid w:val="00DF0957"/>
    <w:rsid w:val="00DF1049"/>
    <w:rsid w:val="00DF1D12"/>
    <w:rsid w:val="00DF2768"/>
    <w:rsid w:val="00DF4E51"/>
    <w:rsid w:val="00DF6844"/>
    <w:rsid w:val="00E02FD6"/>
    <w:rsid w:val="00E03113"/>
    <w:rsid w:val="00E03A3B"/>
    <w:rsid w:val="00E0565F"/>
    <w:rsid w:val="00E1078E"/>
    <w:rsid w:val="00E14034"/>
    <w:rsid w:val="00E14C27"/>
    <w:rsid w:val="00E1661C"/>
    <w:rsid w:val="00E236A8"/>
    <w:rsid w:val="00E23CC4"/>
    <w:rsid w:val="00E24527"/>
    <w:rsid w:val="00E2468C"/>
    <w:rsid w:val="00E335DB"/>
    <w:rsid w:val="00E359C2"/>
    <w:rsid w:val="00E37D7F"/>
    <w:rsid w:val="00E37EEF"/>
    <w:rsid w:val="00E4255F"/>
    <w:rsid w:val="00E476B7"/>
    <w:rsid w:val="00E50907"/>
    <w:rsid w:val="00E51F07"/>
    <w:rsid w:val="00E615BB"/>
    <w:rsid w:val="00E61AC3"/>
    <w:rsid w:val="00E61BD6"/>
    <w:rsid w:val="00E64A57"/>
    <w:rsid w:val="00E77340"/>
    <w:rsid w:val="00E77A10"/>
    <w:rsid w:val="00E80231"/>
    <w:rsid w:val="00E80499"/>
    <w:rsid w:val="00E82F71"/>
    <w:rsid w:val="00E87F21"/>
    <w:rsid w:val="00E90924"/>
    <w:rsid w:val="00E92FAC"/>
    <w:rsid w:val="00E9300B"/>
    <w:rsid w:val="00E93C26"/>
    <w:rsid w:val="00E94A85"/>
    <w:rsid w:val="00EA3E12"/>
    <w:rsid w:val="00EA4D00"/>
    <w:rsid w:val="00EA7BCA"/>
    <w:rsid w:val="00EB28AF"/>
    <w:rsid w:val="00EB4688"/>
    <w:rsid w:val="00EB68D9"/>
    <w:rsid w:val="00EB72DE"/>
    <w:rsid w:val="00EC03C9"/>
    <w:rsid w:val="00EC05FE"/>
    <w:rsid w:val="00EC6002"/>
    <w:rsid w:val="00EC67E1"/>
    <w:rsid w:val="00ED7D07"/>
    <w:rsid w:val="00EE3CC1"/>
    <w:rsid w:val="00EE5B1D"/>
    <w:rsid w:val="00EE6F03"/>
    <w:rsid w:val="00EE7830"/>
    <w:rsid w:val="00EE7EA2"/>
    <w:rsid w:val="00EF190C"/>
    <w:rsid w:val="00EF45BE"/>
    <w:rsid w:val="00EF469C"/>
    <w:rsid w:val="00EF6DC1"/>
    <w:rsid w:val="00F068B9"/>
    <w:rsid w:val="00F0742E"/>
    <w:rsid w:val="00F07966"/>
    <w:rsid w:val="00F102F3"/>
    <w:rsid w:val="00F115E3"/>
    <w:rsid w:val="00F12B8A"/>
    <w:rsid w:val="00F12CBE"/>
    <w:rsid w:val="00F20B96"/>
    <w:rsid w:val="00F233A4"/>
    <w:rsid w:val="00F2416E"/>
    <w:rsid w:val="00F25633"/>
    <w:rsid w:val="00F311B4"/>
    <w:rsid w:val="00F3131E"/>
    <w:rsid w:val="00F31BDE"/>
    <w:rsid w:val="00F325FE"/>
    <w:rsid w:val="00F3766A"/>
    <w:rsid w:val="00F40E85"/>
    <w:rsid w:val="00F40FF0"/>
    <w:rsid w:val="00F4215B"/>
    <w:rsid w:val="00F435DF"/>
    <w:rsid w:val="00F50B55"/>
    <w:rsid w:val="00F510A7"/>
    <w:rsid w:val="00F512A4"/>
    <w:rsid w:val="00F6007D"/>
    <w:rsid w:val="00F6207F"/>
    <w:rsid w:val="00F6604F"/>
    <w:rsid w:val="00F701AB"/>
    <w:rsid w:val="00F74DE1"/>
    <w:rsid w:val="00F75354"/>
    <w:rsid w:val="00F7702D"/>
    <w:rsid w:val="00F82027"/>
    <w:rsid w:val="00F86389"/>
    <w:rsid w:val="00F90481"/>
    <w:rsid w:val="00F94A49"/>
    <w:rsid w:val="00F96329"/>
    <w:rsid w:val="00F96EC5"/>
    <w:rsid w:val="00FA047C"/>
    <w:rsid w:val="00FA25C8"/>
    <w:rsid w:val="00FB1F9C"/>
    <w:rsid w:val="00FB6357"/>
    <w:rsid w:val="00FC0B8D"/>
    <w:rsid w:val="00FC0C5D"/>
    <w:rsid w:val="00FC5876"/>
    <w:rsid w:val="00FC7344"/>
    <w:rsid w:val="00FD0B1C"/>
    <w:rsid w:val="00FD357F"/>
    <w:rsid w:val="00FD5CF7"/>
    <w:rsid w:val="00FE0A23"/>
    <w:rsid w:val="00FE0DDF"/>
    <w:rsid w:val="00FE47AD"/>
    <w:rsid w:val="00FE7D87"/>
    <w:rsid w:val="00FF0ED0"/>
    <w:rsid w:val="00FF1B10"/>
    <w:rsid w:val="00FF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E00BB9"/>
  <w15:docId w15:val="{FD0DDD1A-78EA-4C1B-8228-147BD2AD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038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styleId="Nadpis1">
    <w:name w:val="heading 1"/>
    <w:aliases w:val="clanek"/>
    <w:basedOn w:val="Normln"/>
    <w:next w:val="Normln"/>
    <w:link w:val="Nadpis1Char"/>
    <w:uiPriority w:val="9"/>
    <w:qFormat/>
    <w:rsid w:val="00F6604F"/>
    <w:pPr>
      <w:spacing w:before="120" w:line="288" w:lineRule="auto"/>
      <w:ind w:left="567" w:hanging="567"/>
      <w:jc w:val="both"/>
      <w:outlineLvl w:val="0"/>
    </w:pPr>
    <w:rPr>
      <w:rFonts w:ascii="Arial" w:hAnsi="Arial"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7CD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1C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5">
    <w:name w:val="heading 5"/>
    <w:basedOn w:val="Normln"/>
    <w:next w:val="Normln"/>
    <w:link w:val="Nadpis5Char"/>
    <w:qFormat/>
    <w:rsid w:val="00564707"/>
    <w:pPr>
      <w:numPr>
        <w:numId w:val="3"/>
      </w:numPr>
      <w:spacing w:before="120" w:line="288" w:lineRule="auto"/>
      <w:jc w:val="both"/>
      <w:outlineLvl w:val="4"/>
    </w:pPr>
    <w:rPr>
      <w:rFonts w:ascii="Arial" w:eastAsia="Times New Roman" w:hAnsi="Arial"/>
      <w:bCs/>
      <w:iCs/>
      <w:sz w:val="22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C1038A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D1664C"/>
    <w:rPr>
      <w:rFonts w:ascii="Arial" w:eastAsia="Times New Roman" w:hAnsi="Arial" w:cs="Times New Roman"/>
      <w:bCs/>
      <w:iCs/>
      <w:szCs w:val="2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7CD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cs-CZ"/>
    </w:rPr>
  </w:style>
  <w:style w:type="paragraph" w:styleId="Odstavecseseznamem">
    <w:name w:val="List Paragraph"/>
    <w:aliases w:val="Nad,Odstavec cíl se seznamem,Odstavec se seznamem5,Odstavec_muj"/>
    <w:basedOn w:val="Normln"/>
    <w:link w:val="OdstavecseseznamemChar"/>
    <w:uiPriority w:val="34"/>
    <w:qFormat/>
    <w:rsid w:val="00ED7D0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53E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53E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53E86"/>
    <w:rPr>
      <w:rFonts w:ascii="Times New Roman" w:eastAsia="SimSu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3E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3E86"/>
    <w:rPr>
      <w:rFonts w:ascii="Times New Roman" w:eastAsia="SimSu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3E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3E86"/>
    <w:rPr>
      <w:rFonts w:ascii="Tahoma" w:eastAsia="SimSun" w:hAnsi="Tahoma" w:cs="Tahoma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1C9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customStyle="1" w:styleId="adresa">
    <w:name w:val="adresa"/>
    <w:basedOn w:val="Normln"/>
    <w:qFormat/>
    <w:rsid w:val="00E90924"/>
    <w:pPr>
      <w:jc w:val="both"/>
    </w:pPr>
    <w:rPr>
      <w:rFonts w:ascii="Arial" w:eastAsia="Calibri" w:hAnsi="Arial"/>
      <w:b/>
      <w:sz w:val="22"/>
      <w:szCs w:val="22"/>
      <w:lang w:eastAsia="en-US"/>
    </w:rPr>
  </w:style>
  <w:style w:type="paragraph" w:customStyle="1" w:styleId="pole">
    <w:name w:val="pole"/>
    <w:basedOn w:val="Normln"/>
    <w:link w:val="poleChar"/>
    <w:qFormat/>
    <w:rsid w:val="00E90924"/>
    <w:pPr>
      <w:tabs>
        <w:tab w:val="left" w:pos="1701"/>
      </w:tabs>
      <w:ind w:left="1701" w:hanging="1701"/>
    </w:pPr>
    <w:rPr>
      <w:rFonts w:ascii="Arial" w:eastAsia="Calibri" w:hAnsi="Arial"/>
      <w:sz w:val="22"/>
      <w:szCs w:val="22"/>
      <w:lang w:eastAsia="en-US"/>
    </w:rPr>
  </w:style>
  <w:style w:type="character" w:customStyle="1" w:styleId="poleChar">
    <w:name w:val="pole Char"/>
    <w:link w:val="pole"/>
    <w:rsid w:val="00E90924"/>
    <w:rPr>
      <w:rFonts w:ascii="Arial" w:eastAsia="Calibri" w:hAnsi="Arial" w:cs="Times New Roman"/>
    </w:rPr>
  </w:style>
  <w:style w:type="paragraph" w:styleId="Zhlav">
    <w:name w:val="header"/>
    <w:basedOn w:val="Normln"/>
    <w:link w:val="ZhlavChar"/>
    <w:unhideWhenUsed/>
    <w:rsid w:val="000616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616A4"/>
    <w:rPr>
      <w:rFonts w:ascii="Times New Roman" w:eastAsia="SimSu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616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616A4"/>
    <w:rPr>
      <w:rFonts w:ascii="Times New Roman" w:eastAsia="SimSu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8F666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rsid w:val="00C06232"/>
    <w:pPr>
      <w:spacing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,Odstavec_muj Char"/>
    <w:basedOn w:val="Standardnpsmoodstavce"/>
    <w:link w:val="Odstavecseseznamem"/>
    <w:uiPriority w:val="34"/>
    <w:locked/>
    <w:rsid w:val="00956D66"/>
    <w:rPr>
      <w:rFonts w:ascii="Times New Roman" w:eastAsia="SimSu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aliases w:val="clanek Char"/>
    <w:basedOn w:val="Standardnpsmoodstavce"/>
    <w:link w:val="Nadpis1"/>
    <w:uiPriority w:val="9"/>
    <w:rsid w:val="00F6604F"/>
    <w:rPr>
      <w:rFonts w:ascii="Arial" w:eastAsia="SimSun" w:hAnsi="Arial" w:cs="Arial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53C53"/>
    <w:rPr>
      <w:color w:val="605E5C"/>
      <w:shd w:val="clear" w:color="auto" w:fill="E1DFDD"/>
    </w:rPr>
  </w:style>
  <w:style w:type="paragraph" w:styleId="Bezmezer">
    <w:name w:val="No Spacing"/>
    <w:basedOn w:val="Nadpis1"/>
    <w:uiPriority w:val="1"/>
    <w:qFormat/>
    <w:rsid w:val="00F96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8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24A0C-4363-43D5-80E0-03AEDE374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1237</Words>
  <Characters>7303</Characters>
  <Application>Microsoft Office Word</Application>
  <DocSecurity>4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Hvozda Martin</dc:creator>
  <cp:lastModifiedBy>Růžičková Dagmar</cp:lastModifiedBy>
  <cp:revision>2</cp:revision>
  <cp:lastPrinted>2024-06-06T05:53:00Z</cp:lastPrinted>
  <dcterms:created xsi:type="dcterms:W3CDTF">2026-03-23T07:19:00Z</dcterms:created>
  <dcterms:modified xsi:type="dcterms:W3CDTF">2026-03-23T07:19:00Z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2026-03-12T11:26:52Z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831b3aab-31ae-4ebf-83e0-653e3c3ce49e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f15a8442-68f3-4087-8f05-d564bed44e92_Tag">
    <vt:lpwstr>10, 3, 0, 1</vt:lpwstr>
  </property>
</Properties>
</file>