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9050" w14:textId="77777777" w:rsidR="00E83D1C" w:rsidRDefault="0028616A">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Smluvní strany:</w:t>
      </w:r>
    </w:p>
    <w:p w14:paraId="08DA1260" w14:textId="77777777" w:rsidR="00E83D1C" w:rsidRDefault="00E83D1C">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30FFA107" w14:textId="77777777"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proofErr w:type="spellStart"/>
      <w:r>
        <w:rPr>
          <w:rFonts w:ascii="Montserrat Regular" w:hAnsi="Montserrat Regular"/>
          <w:sz w:val="20"/>
          <w:szCs w:val="20"/>
          <w:u w:color="434343"/>
          <w14:textOutline w14:w="12700" w14:cap="flat" w14:cmpd="sng" w14:algn="ctr">
            <w14:noFill/>
            <w14:prstDash w14:val="solid"/>
            <w14:miter w14:lim="400000"/>
          </w14:textOutline>
        </w:rPr>
        <w:t>Ná</w:t>
      </w:r>
      <w:proofErr w:type="spellEnd"/>
      <w:r>
        <w:rPr>
          <w:rFonts w:ascii="Montserrat Regular" w:hAnsi="Montserrat Regular"/>
          <w:sz w:val="20"/>
          <w:szCs w:val="20"/>
          <w:u w:color="434343"/>
          <w:lang w:val="nl-NL"/>
          <w14:textOutline w14:w="12700" w14:cap="flat" w14:cmpd="sng" w14:algn="ctr">
            <w14:noFill/>
            <w14:prstDash w14:val="solid"/>
            <w14:miter w14:lim="400000"/>
          </w14:textOutline>
        </w:rPr>
        <w:t>zev:</w:t>
      </w:r>
      <w:r>
        <w:rPr>
          <w:rFonts w:ascii="Montserrat Regular" w:hAnsi="Montserrat Regular"/>
          <w:sz w:val="20"/>
          <w:szCs w:val="20"/>
          <w:u w:color="434343"/>
          <w:lang w:val="nl-NL"/>
          <w14:textOutline w14:w="12700" w14:cap="flat" w14:cmpd="sng" w14:algn="ctr">
            <w14:noFill/>
            <w14:prstDash w14:val="solid"/>
            <w14:miter w14:lim="400000"/>
          </w14:textOutline>
        </w:rPr>
        <w:tab/>
        <w:t>Veletrhy Brno, a.s.</w:t>
      </w:r>
    </w:p>
    <w:p w14:paraId="59D14D34" w14:textId="77777777"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Sídlo:</w:t>
      </w:r>
      <w:r>
        <w:rPr>
          <w:rFonts w:ascii="Montserrat Regular" w:hAnsi="Montserrat Regular"/>
          <w:sz w:val="20"/>
          <w:szCs w:val="20"/>
          <w:u w:color="434343"/>
          <w14:textOutline w14:w="12700" w14:cap="flat" w14:cmpd="sng" w14:algn="ctr">
            <w14:noFill/>
            <w14:prstDash w14:val="solid"/>
            <w14:miter w14:lim="400000"/>
          </w14:textOutline>
        </w:rPr>
        <w:tab/>
        <w:t>Výstaviště 405/1, 603 00 Brno</w:t>
      </w:r>
    </w:p>
    <w:p w14:paraId="4D8B9E8E" w14:textId="4CC7DC9E"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Zastoupená:</w:t>
      </w:r>
      <w:r>
        <w:rPr>
          <w:rFonts w:ascii="Montserrat Regular" w:hAnsi="Montserrat Regular"/>
          <w:sz w:val="20"/>
          <w:szCs w:val="20"/>
          <w:u w:color="434343"/>
          <w14:textOutline w14:w="12700" w14:cap="flat" w14:cmpd="sng" w14:algn="ctr">
            <w14:noFill/>
            <w14:prstDash w14:val="solid"/>
            <w14:miter w14:lim="400000"/>
          </w14:textOutline>
        </w:rPr>
        <w:tab/>
      </w:r>
    </w:p>
    <w:p w14:paraId="5E72007E" w14:textId="77777777"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IČ:</w:t>
      </w:r>
      <w:r>
        <w:rPr>
          <w:rFonts w:ascii="Montserrat Regular" w:hAnsi="Montserrat Regular"/>
          <w:sz w:val="20"/>
          <w:szCs w:val="20"/>
          <w:u w:color="434343"/>
          <w14:textOutline w14:w="12700" w14:cap="flat" w14:cmpd="sng" w14:algn="ctr">
            <w14:noFill/>
            <w14:prstDash w14:val="solid"/>
            <w14:miter w14:lim="400000"/>
          </w14:textOutline>
        </w:rPr>
        <w:tab/>
        <w:t>25582518</w:t>
      </w:r>
      <w:r>
        <w:rPr>
          <w:rFonts w:ascii="Montserrat Regular" w:hAnsi="Montserrat Regular"/>
          <w:sz w:val="20"/>
          <w:szCs w:val="20"/>
          <w:u w:color="434343"/>
          <w14:textOutline w14:w="12700" w14:cap="flat" w14:cmpd="sng" w14:algn="ctr">
            <w14:noFill/>
            <w14:prstDash w14:val="solid"/>
            <w14:miter w14:lim="400000"/>
          </w14:textOutline>
        </w:rPr>
        <w:tab/>
      </w:r>
    </w:p>
    <w:p w14:paraId="5689DA7C" w14:textId="77777777"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DIČ:</w:t>
      </w:r>
      <w:r>
        <w:rPr>
          <w:rFonts w:ascii="Montserrat Regular" w:hAnsi="Montserrat Regular"/>
          <w:sz w:val="20"/>
          <w:szCs w:val="20"/>
          <w:u w:color="434343"/>
          <w14:textOutline w14:w="12700" w14:cap="flat" w14:cmpd="sng" w14:algn="ctr">
            <w14:noFill/>
            <w14:prstDash w14:val="solid"/>
            <w14:miter w14:lim="400000"/>
          </w14:textOutline>
        </w:rPr>
        <w:tab/>
        <w:t>CZ25582518</w:t>
      </w:r>
    </w:p>
    <w:p w14:paraId="018FA0D1" w14:textId="77777777"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 xml:space="preserve">OR: </w:t>
      </w:r>
      <w:r>
        <w:rPr>
          <w:rFonts w:ascii="Montserrat Regular" w:hAnsi="Montserrat Regular"/>
          <w:sz w:val="20"/>
          <w:szCs w:val="20"/>
          <w:u w:color="434343"/>
          <w14:textOutline w14:w="12700" w14:cap="flat" w14:cmpd="sng" w14:algn="ctr">
            <w14:noFill/>
            <w14:prstDash w14:val="solid"/>
            <w14:miter w14:lim="400000"/>
          </w14:textOutline>
        </w:rPr>
        <w:tab/>
        <w:t xml:space="preserve">Krajský soud v Brně, </w:t>
      </w:r>
      <w:proofErr w:type="spellStart"/>
      <w:r>
        <w:rPr>
          <w:rFonts w:ascii="Montserrat Regular" w:hAnsi="Montserrat Regular"/>
          <w:sz w:val="20"/>
          <w:szCs w:val="20"/>
          <w:u w:color="434343"/>
          <w14:textOutline w14:w="12700" w14:cap="flat" w14:cmpd="sng" w14:algn="ctr">
            <w14:noFill/>
            <w14:prstDash w14:val="solid"/>
            <w14:miter w14:lim="400000"/>
          </w14:textOutline>
        </w:rPr>
        <w:t>oddí</w:t>
      </w:r>
      <w:proofErr w:type="spellEnd"/>
      <w:r>
        <w:rPr>
          <w:rFonts w:ascii="Montserrat Regular" w:hAnsi="Montserrat Regular"/>
          <w:sz w:val="20"/>
          <w:szCs w:val="20"/>
          <w:u w:color="434343"/>
          <w:lang w:val="nl-NL"/>
          <w14:textOutline w14:w="12700" w14:cap="flat" w14:cmpd="sng" w14:algn="ctr">
            <w14:noFill/>
            <w14:prstDash w14:val="solid"/>
            <w14:miter w14:lim="400000"/>
          </w14:textOutline>
        </w:rPr>
        <w:t>l B, vlo</w:t>
      </w:r>
      <w:proofErr w:type="spellStart"/>
      <w:r>
        <w:rPr>
          <w:rFonts w:ascii="Montserrat Regular" w:hAnsi="Montserrat Regular"/>
          <w:sz w:val="20"/>
          <w:szCs w:val="20"/>
          <w:u w:color="434343"/>
          <w14:textOutline w14:w="12700" w14:cap="flat" w14:cmpd="sng" w14:algn="ctr">
            <w14:noFill/>
            <w14:prstDash w14:val="solid"/>
            <w14:miter w14:lim="400000"/>
          </w14:textOutline>
        </w:rPr>
        <w:t>žka</w:t>
      </w:r>
      <w:proofErr w:type="spellEnd"/>
      <w:r>
        <w:rPr>
          <w:rFonts w:ascii="Montserrat Regular" w:hAnsi="Montserrat Regular"/>
          <w:sz w:val="20"/>
          <w:szCs w:val="20"/>
          <w:u w:color="434343"/>
          <w14:textOutline w14:w="12700" w14:cap="flat" w14:cmpd="sng" w14:algn="ctr">
            <w14:noFill/>
            <w14:prstDash w14:val="solid"/>
            <w14:miter w14:lim="400000"/>
          </w14:textOutline>
        </w:rPr>
        <w:t xml:space="preserve"> 3137</w:t>
      </w:r>
    </w:p>
    <w:p w14:paraId="7E191643" w14:textId="06C997FE" w:rsidR="00E83D1C" w:rsidRDefault="0028616A">
      <w:pPr>
        <w:tabs>
          <w:tab w:val="left" w:pos="2835"/>
        </w:tabs>
        <w:jc w:val="both"/>
        <w:rPr>
          <w:rFonts w:ascii="Montserrat Regular" w:eastAsia="Montserrat Regular" w:hAnsi="Montserrat Regular" w:cs="Montserrat Regular"/>
          <w:sz w:val="20"/>
          <w:szCs w:val="20"/>
          <w:u w:color="434343"/>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Bank. spojení:</w:t>
      </w:r>
      <w:r>
        <w:rPr>
          <w:rFonts w:ascii="Montserrat Regular" w:hAnsi="Montserrat Regular"/>
          <w:sz w:val="20"/>
          <w:szCs w:val="20"/>
          <w:u w:color="434343"/>
          <w14:textOutline w14:w="12700" w14:cap="flat" w14:cmpd="sng" w14:algn="ctr">
            <w14:noFill/>
            <w14:prstDash w14:val="solid"/>
            <w14:miter w14:lim="400000"/>
          </w14:textOutline>
        </w:rPr>
        <w:tab/>
      </w:r>
      <w:r w:rsidR="000F2481" w:rsidRPr="0003618A">
        <w:rPr>
          <w:rFonts w:ascii="Montserrat Regular" w:hAnsi="Montserrat Regular"/>
          <w:sz w:val="20"/>
          <w:szCs w:val="20"/>
          <w:u w:color="434343"/>
          <w14:textOutline w14:w="12700" w14:cap="flat" w14:cmpd="sng" w14:algn="ctr">
            <w14:noFill/>
            <w14:prstDash w14:val="solid"/>
            <w14:miter w14:lim="400000"/>
          </w14:textOutline>
        </w:rPr>
        <w:t>ČSOB, 3401803/0300</w:t>
      </w:r>
    </w:p>
    <w:p w14:paraId="23780C38" w14:textId="77777777" w:rsidR="00E83D1C" w:rsidRDefault="00E83D1C">
      <w:pPr>
        <w:tabs>
          <w:tab w:val="left" w:pos="2835"/>
        </w:tabs>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F79735F" w14:textId="77777777" w:rsidR="00E83D1C" w:rsidRDefault="0028616A">
      <w:pPr>
        <w:tabs>
          <w:tab w:val="left" w:pos="2835"/>
        </w:tabs>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u w:color="434343"/>
          <w14:textOutline w14:w="12700" w14:cap="flat" w14:cmpd="sng" w14:algn="ctr">
            <w14:noFill/>
            <w14:prstDash w14:val="solid"/>
            <w14:miter w14:lim="400000"/>
          </w14:textOutline>
        </w:rPr>
        <w:t>(dále jen „</w:t>
      </w:r>
      <w:r>
        <w:rPr>
          <w:rFonts w:ascii="Montserrat Regular" w:hAnsi="Montserrat Regular"/>
          <w:sz w:val="20"/>
          <w:szCs w:val="20"/>
          <w:u w:color="434343"/>
          <w:lang w:val="nl-NL"/>
          <w14:textOutline w14:w="12700" w14:cap="flat" w14:cmpd="sng" w14:algn="ctr">
            <w14:noFill/>
            <w14:prstDash w14:val="solid"/>
            <w14:miter w14:lim="400000"/>
          </w14:textOutline>
        </w:rPr>
        <w:t>BVV</w:t>
      </w:r>
      <w:r>
        <w:rPr>
          <w:rFonts w:ascii="Arial Unicode MS" w:hAnsi="Arial Unicode MS"/>
          <w:sz w:val="20"/>
          <w:szCs w:val="20"/>
          <w:u w:color="434343"/>
          <w:rtl/>
          <w:lang w:val="ar-SA"/>
          <w14:textOutline w14:w="12700" w14:cap="flat" w14:cmpd="sng" w14:algn="ctr">
            <w14:noFill/>
            <w14:prstDash w14:val="solid"/>
            <w14:miter w14:lim="400000"/>
          </w14:textOutline>
        </w:rPr>
        <w:t>“</w:t>
      </w:r>
      <w:r>
        <w:rPr>
          <w:rFonts w:ascii="Montserrat Regular" w:hAnsi="Montserrat Regular"/>
          <w:sz w:val="20"/>
          <w:szCs w:val="20"/>
          <w:u w:color="434343"/>
          <w14:textOutline w14:w="12700" w14:cap="flat" w14:cmpd="sng" w14:algn="ctr">
            <w14:noFill/>
            <w14:prstDash w14:val="solid"/>
            <w14:miter w14:lim="400000"/>
          </w14:textOutline>
        </w:rPr>
        <w:t>)</w:t>
      </w:r>
    </w:p>
    <w:p w14:paraId="014BD1BE"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4BA0B69" w14:textId="77777777" w:rsidR="00E83D1C" w:rsidRDefault="0028616A">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a</w:t>
      </w:r>
    </w:p>
    <w:p w14:paraId="0054AD7E"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B905A65" w14:textId="77777777" w:rsidR="00E83D1C" w:rsidRDefault="0028616A">
      <w:pPr>
        <w:ind w:left="2880" w:hanging="2880"/>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Ná</w:t>
      </w:r>
      <w:proofErr w:type="spellEnd"/>
      <w:r>
        <w:rPr>
          <w:rFonts w:ascii="Montserrat Regular" w:hAnsi="Montserrat Regular"/>
          <w:sz w:val="20"/>
          <w:szCs w:val="20"/>
          <w:shd w:val="clear" w:color="auto" w:fill="FFFFFF"/>
          <w:lang w:val="nl-NL"/>
          <w14:textOutline w14:w="12700" w14:cap="flat" w14:cmpd="sng" w14:algn="ctr">
            <w14:noFill/>
            <w14:prstDash w14:val="solid"/>
            <w14:miter w14:lim="400000"/>
          </w14:textOutline>
        </w:rPr>
        <w:t>zev:</w:t>
      </w:r>
      <w:r>
        <w:rPr>
          <w:rFonts w:ascii="Montserrat Regular" w:hAnsi="Montserrat Regular"/>
          <w:sz w:val="20"/>
          <w:szCs w:val="20"/>
          <w:shd w:val="clear" w:color="auto" w:fill="FFFFFF"/>
          <w:lang w:val="nl-NL"/>
          <w14:textOutline w14:w="12700" w14:cap="flat" w14:cmpd="sng" w14:algn="ctr">
            <w14:noFill/>
            <w14:prstDash w14:val="solid"/>
            <w14:miter w14:lim="400000"/>
          </w14:textOutline>
        </w:rPr>
        <w:tab/>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Česk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vysok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učení </w:t>
      </w:r>
      <w:proofErr w:type="spellStart"/>
      <w:r>
        <w:rPr>
          <w:rFonts w:ascii="Montserrat Regular" w:hAnsi="Montserrat Regular"/>
          <w:sz w:val="20"/>
          <w:szCs w:val="20"/>
          <w:shd w:val="clear" w:color="auto" w:fill="FFFFFF"/>
          <w14:textOutline w14:w="12700" w14:cap="flat" w14:cmpd="sng" w14:algn="ctr">
            <w14:noFill/>
            <w14:prstDash w14:val="solid"/>
            <w14:miter w14:lim="400000"/>
          </w14:textOutline>
        </w:rPr>
        <w:t>technick</w:t>
      </w:r>
      <w:proofErr w:type="spellEnd"/>
      <w:r>
        <w:rPr>
          <w:rFonts w:ascii="Montserrat Regular" w:hAnsi="Montserrat Regular"/>
          <w:sz w:val="20"/>
          <w:szCs w:val="20"/>
          <w:shd w:val="clear" w:color="auto" w:fill="FFFFFF"/>
          <w:lang w:val="fr-FR"/>
          <w14:textOutline w14:w="12700" w14:cap="flat" w14:cmpd="sng" w14:algn="ctr">
            <w14:noFill/>
            <w14:prstDash w14:val="solid"/>
            <w14:miter w14:lim="400000"/>
          </w14:textOutline>
        </w:rPr>
        <w:t xml:space="preserve">é </w:t>
      </w:r>
      <w:r>
        <w:rPr>
          <w:rFonts w:ascii="Montserrat Regular" w:hAnsi="Montserrat Regular"/>
          <w:sz w:val="20"/>
          <w:szCs w:val="20"/>
          <w:shd w:val="clear" w:color="auto" w:fill="FFFFFF"/>
          <w14:textOutline w14:w="12700" w14:cap="flat" w14:cmpd="sng" w14:algn="ctr">
            <w14:noFill/>
            <w14:prstDash w14:val="solid"/>
            <w14:miter w14:lim="400000"/>
          </w14:textOutline>
        </w:rPr>
        <w:t>v Praze, Český institut informatiky, robotiky a kybernetiky, Národní centrum Stavebnictví 4.0</w:t>
      </w:r>
    </w:p>
    <w:p w14:paraId="7BE8A131" w14:textId="77777777" w:rsidR="00E83D1C" w:rsidRDefault="0028616A">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Sídlo:</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Jugoslávských partyzánů 1580/3, 160 OO Praha 6 - Dejvice</w:t>
      </w:r>
    </w:p>
    <w:p w14:paraId="267CCE7C" w14:textId="2A678A3E" w:rsidR="00E83D1C" w:rsidRDefault="0028616A">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Zastoupená: </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p>
    <w:p w14:paraId="1D0A444A" w14:textId="1A437075" w:rsidR="00E83D1C" w:rsidRDefault="0028616A">
      <w:pPr>
        <w:jc w:val="both"/>
        <w:rPr>
          <w:rFonts w:ascii="Arial Unicode MS" w:hAnsi="Arial Unicode MS"/>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p>
    <w:p w14:paraId="2DEA8B2C" w14:textId="77777777" w:rsidR="00E83D1C" w:rsidRDefault="0028616A">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IČ:</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68407700</w:t>
      </w:r>
    </w:p>
    <w:p w14:paraId="19E9EAFB" w14:textId="77777777" w:rsidR="00E83D1C" w:rsidRDefault="0028616A">
      <w:pPr>
        <w:jc w:val="both"/>
        <w:rPr>
          <w:rFonts w:ascii="Montserrat Regular" w:eastAsia="Montserrat Regular" w:hAnsi="Montserrat Regular" w:cs="Montserrat Regular"/>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DIČ:</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t>CZ68407700</w:t>
      </w:r>
    </w:p>
    <w:p w14:paraId="18472613" w14:textId="6815FD01" w:rsidR="00E83D1C" w:rsidRPr="00C44F3F" w:rsidRDefault="0028616A">
      <w:pPr>
        <w:jc w:val="both"/>
        <w:rPr>
          <w:rFonts w:ascii="Montserrat Regular" w:hAnsi="Montserrat Regular" w:hint="eastAsia"/>
          <w:sz w:val="20"/>
          <w:szCs w:val="20"/>
          <w:shd w:val="clear" w:color="auto" w:fill="FFFFFF"/>
          <w14:textOutline w14:w="12700" w14:cap="flat" w14:cmpd="sng" w14:algn="ctr">
            <w14:noFill/>
            <w14:prstDash w14:val="solid"/>
            <w14:miter w14:lim="400000"/>
          </w14:textOutline>
        </w:rPr>
      </w:pPr>
      <w:r>
        <w:rPr>
          <w:rFonts w:ascii="Montserrat Regular" w:hAnsi="Montserrat Regular"/>
          <w:sz w:val="20"/>
          <w:szCs w:val="20"/>
          <w:shd w:val="clear" w:color="auto" w:fill="FFFFFF"/>
          <w14:textOutline w14:w="12700" w14:cap="flat" w14:cmpd="sng" w14:algn="ctr">
            <w14:noFill/>
            <w14:prstDash w14:val="solid"/>
            <w14:miter w14:lim="400000"/>
          </w14:textOutline>
        </w:rPr>
        <w:t xml:space="preserve">Bank. spojení: </w:t>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Pr>
          <w:rFonts w:ascii="Montserrat Regular" w:hAnsi="Montserrat Regular"/>
          <w:sz w:val="20"/>
          <w:szCs w:val="20"/>
          <w:shd w:val="clear" w:color="auto" w:fill="FFFFFF"/>
          <w14:textOutline w14:w="12700" w14:cap="flat" w14:cmpd="sng" w14:algn="ctr">
            <w14:noFill/>
            <w14:prstDash w14:val="solid"/>
            <w14:miter w14:lim="400000"/>
          </w14:textOutline>
        </w:rPr>
        <w:tab/>
      </w:r>
      <w:r w:rsidR="00C44F3F">
        <w:rPr>
          <w:rFonts w:ascii="Montserrat Regular" w:hAnsi="Montserrat Regular"/>
          <w:sz w:val="20"/>
          <w:szCs w:val="20"/>
          <w:shd w:val="clear" w:color="auto" w:fill="FFFFFF"/>
          <w14:textOutline w14:w="12700" w14:cap="flat" w14:cmpd="sng" w14:algn="ctr">
            <w14:noFill/>
            <w14:prstDash w14:val="solid"/>
            <w14:miter w14:lim="400000"/>
          </w14:textOutline>
        </w:rPr>
        <w:t>107-5264540257/0100</w:t>
      </w:r>
    </w:p>
    <w:p w14:paraId="7C8C57E7"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2F15312E" w14:textId="77777777" w:rsidR="00E83D1C" w:rsidRDefault="0028616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(dále jen „</w:t>
      </w:r>
      <w:r>
        <w:rPr>
          <w:rFonts w:ascii="Montserrat Regular" w:hAnsi="Montserrat Regular"/>
          <w:sz w:val="20"/>
          <w:szCs w:val="20"/>
          <w:lang w:val="de-DE"/>
          <w14:textOutline w14:w="12700" w14:cap="flat" w14:cmpd="sng" w14:algn="ctr">
            <w14:noFill/>
            <w14:prstDash w14:val="solid"/>
            <w14:miter w14:lim="400000"/>
          </w14:textOutline>
        </w:rPr>
        <w:t>Partner</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w:t>
      </w:r>
    </w:p>
    <w:p w14:paraId="5B0C79B7"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08A650AE" w14:textId="77777777" w:rsidR="00E83D1C" w:rsidRDefault="0028616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(společně dále jen „smluvní strany</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w:t>
      </w:r>
    </w:p>
    <w:p w14:paraId="6F71C59A"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AB68D18"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84FBE24"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63E3EA0" w14:textId="77777777" w:rsidR="00E83D1C" w:rsidRDefault="0028616A">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 xml:space="preserve">na základě </w:t>
      </w:r>
      <w:proofErr w:type="spellStart"/>
      <w:r>
        <w:rPr>
          <w:rFonts w:ascii="Montserrat Regular" w:hAnsi="Montserrat Regular"/>
          <w:sz w:val="20"/>
          <w:szCs w:val="20"/>
          <w14:textOutline w14:w="12700" w14:cap="flat" w14:cmpd="sng" w14:algn="ctr">
            <w14:noFill/>
            <w14:prstDash w14:val="solid"/>
            <w14:miter w14:lim="400000"/>
          </w14:textOutline>
        </w:rPr>
        <w:t>dobrovoln</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 xml:space="preserve">a </w:t>
      </w:r>
      <w:proofErr w:type="spellStart"/>
      <w:r>
        <w:rPr>
          <w:rFonts w:ascii="Montserrat Regular" w:hAnsi="Montserrat Regular"/>
          <w:sz w:val="20"/>
          <w:szCs w:val="20"/>
          <w14:textOutline w14:w="12700" w14:cap="flat" w14:cmpd="sng" w14:algn="ctr">
            <w14:noFill/>
            <w14:prstDash w14:val="solid"/>
            <w14:miter w14:lim="400000"/>
          </w14:textOutline>
        </w:rPr>
        <w:t>vzájemn</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 xml:space="preserve">dohody uzavírají obě smluvní strany podle § 1724, odst. (1) a 1746, odst. (2) </w:t>
      </w:r>
      <w:proofErr w:type="spellStart"/>
      <w:r>
        <w:rPr>
          <w:rFonts w:ascii="Montserrat Regular" w:hAnsi="Montserrat Regular"/>
          <w:sz w:val="20"/>
          <w:szCs w:val="20"/>
          <w14:textOutline w14:w="12700" w14:cap="flat" w14:cmpd="sng" w14:algn="ctr">
            <w14:noFill/>
            <w14:prstDash w14:val="solid"/>
            <w14:miter w14:lim="400000"/>
          </w14:textOutline>
        </w:rPr>
        <w:t>obč</w:t>
      </w:r>
      <w:proofErr w:type="spellEnd"/>
      <w:r>
        <w:rPr>
          <w:rFonts w:ascii="Montserrat Regular" w:hAnsi="Montserrat Regular"/>
          <w:sz w:val="20"/>
          <w:szCs w:val="20"/>
          <w:lang w:val="da-DK"/>
          <w14:textOutline w14:w="12700" w14:cap="flat" w14:cmpd="sng" w14:algn="ctr">
            <w14:noFill/>
            <w14:prstDash w14:val="solid"/>
            <w14:miter w14:lim="400000"/>
          </w14:textOutline>
        </w:rPr>
        <w:t>ansk</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zákoníku tuto Smlouvu o spolupráci.</w:t>
      </w:r>
    </w:p>
    <w:p w14:paraId="0CF547E9"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8D46992"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7E2DB28"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64FE748E"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w:t>
      </w:r>
    </w:p>
    <w:p w14:paraId="10CA626D"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Předmět smlouvy</w:t>
      </w:r>
    </w:p>
    <w:p w14:paraId="3F2EA639" w14:textId="77777777" w:rsidR="00E83D1C" w:rsidRDefault="00E83D1C">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7BAB9C24" w14:textId="776DB87F" w:rsidR="00E83D1C" w:rsidRDefault="0028616A">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 xml:space="preserve">Smluvní strany se dohodly na spolupráci na </w:t>
      </w:r>
      <w:proofErr w:type="spellStart"/>
      <w:r>
        <w:rPr>
          <w:rFonts w:ascii="Montserrat Regular" w:hAnsi="Montserrat Regular"/>
          <w:sz w:val="20"/>
          <w:szCs w:val="20"/>
          <w14:textOutline w14:w="12700" w14:cap="flat" w14:cmpd="sng" w14:algn="ctr">
            <w14:noFill/>
            <w14:prstDash w14:val="solid"/>
            <w14:miter w14:lim="400000"/>
          </w14:textOutline>
        </w:rPr>
        <w:t>Studentsk</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m stavební</w:t>
      </w:r>
      <w:r w:rsidRPr="004B6B34">
        <w:rPr>
          <w:rFonts w:ascii="Montserrat Regular" w:hAnsi="Montserrat Regular"/>
          <w:sz w:val="20"/>
          <w:szCs w:val="20"/>
          <w14:textOutline w14:w="12700" w14:cap="flat" w14:cmpd="sng" w14:algn="ctr">
            <w14:noFill/>
            <w14:prstDash w14:val="solid"/>
            <w14:miter w14:lim="400000"/>
          </w14:textOutline>
        </w:rPr>
        <w:t xml:space="preserve">m </w:t>
      </w:r>
      <w:proofErr w:type="spellStart"/>
      <w:r w:rsidRPr="004B6B34">
        <w:rPr>
          <w:rFonts w:ascii="Montserrat Regular" w:hAnsi="Montserrat Regular"/>
          <w:sz w:val="20"/>
          <w:szCs w:val="20"/>
          <w14:textOutline w14:w="12700" w14:cap="flat" w14:cmpd="sng" w14:algn="ctr">
            <w14:noFill/>
            <w14:prstDash w14:val="solid"/>
            <w14:miter w14:lim="400000"/>
          </w14:textOutline>
        </w:rPr>
        <w:t>hackathonu</w:t>
      </w:r>
      <w:proofErr w:type="spellEnd"/>
      <w:r w:rsidRPr="004B6B34">
        <w:rPr>
          <w:rFonts w:ascii="Montserrat Regular" w:hAnsi="Montserrat Regular"/>
          <w:sz w:val="20"/>
          <w:szCs w:val="20"/>
          <w14:textOutline w14:w="12700" w14:cap="flat" w14:cmpd="sng" w14:algn="ctr">
            <w14:noFill/>
            <w14:prstDash w14:val="solid"/>
            <w14:miter w14:lim="400000"/>
          </w14:textOutline>
        </w:rPr>
        <w:t xml:space="preserve"> p</w:t>
      </w:r>
      <w:r>
        <w:rPr>
          <w:rFonts w:ascii="Montserrat Regular" w:hAnsi="Montserrat Regular"/>
          <w:sz w:val="20"/>
          <w:szCs w:val="20"/>
          <w14:textOutline w14:w="12700" w14:cap="flat" w14:cmpd="sng" w14:algn="ctr">
            <w14:noFill/>
            <w14:prstDash w14:val="solid"/>
            <w14:miter w14:lim="400000"/>
          </w14:textOutline>
        </w:rPr>
        <w:t>ři Festivalu architektury 202</w:t>
      </w:r>
      <w:r w:rsidR="00D83FB4">
        <w:rPr>
          <w:rFonts w:ascii="Montserrat Regular" w:hAnsi="Montserrat Regular"/>
          <w:sz w:val="20"/>
          <w:szCs w:val="20"/>
          <w14:textOutline w14:w="12700" w14:cap="flat" w14:cmpd="sng" w14:algn="ctr">
            <w14:noFill/>
            <w14:prstDash w14:val="solid"/>
            <w14:miter w14:lim="400000"/>
          </w14:textOutline>
        </w:rPr>
        <w:t>6</w:t>
      </w:r>
      <w:r>
        <w:rPr>
          <w:rFonts w:ascii="Montserrat Regular" w:hAnsi="Montserrat Regular"/>
          <w:sz w:val="20"/>
          <w:szCs w:val="20"/>
          <w14:textOutline w14:w="12700" w14:cap="flat" w14:cmpd="sng" w14:algn="ctr">
            <w14:noFill/>
            <w14:prstDash w14:val="solid"/>
            <w14:miter w14:lim="400000"/>
          </w14:textOutline>
        </w:rPr>
        <w:t xml:space="preserve"> (dále jen „Festival architektury</w:t>
      </w:r>
      <w:r>
        <w:rPr>
          <w:rFonts w:ascii="Arial Unicode MS" w:hAnsi="Arial Unicode MS"/>
          <w:sz w:val="20"/>
          <w:szCs w:val="20"/>
          <w:rtl/>
          <w:lang w:val="ar-SA"/>
          <w14:textOutline w14:w="12700" w14:cap="flat" w14:cmpd="sng" w14:algn="ctr">
            <w14:noFill/>
            <w14:prstDash w14:val="solid"/>
            <w14:miter w14:lim="400000"/>
          </w14:textOutline>
        </w:rPr>
        <w:t>“</w:t>
      </w:r>
      <w:r>
        <w:rPr>
          <w:rFonts w:ascii="Montserrat Regular" w:hAnsi="Montserrat Regular"/>
          <w:sz w:val="20"/>
          <w:szCs w:val="20"/>
          <w14:textOutline w14:w="12700" w14:cap="flat" w14:cmpd="sng" w14:algn="ctr">
            <w14:noFill/>
            <w14:prstDash w14:val="solid"/>
            <w14:miter w14:lim="400000"/>
          </w14:textOutline>
        </w:rPr>
        <w:t>), který se bude konat ve dnech 2</w:t>
      </w:r>
      <w:r w:rsidR="00D83FB4">
        <w:rPr>
          <w:rFonts w:ascii="Montserrat Regular" w:hAnsi="Montserrat Regular"/>
          <w:sz w:val="20"/>
          <w:szCs w:val="20"/>
          <w14:textOutline w14:w="12700" w14:cap="flat" w14:cmpd="sng" w14:algn="ctr">
            <w14:noFill/>
            <w14:prstDash w14:val="solid"/>
            <w14:miter w14:lim="400000"/>
          </w14:textOutline>
        </w:rPr>
        <w:t>5</w:t>
      </w:r>
      <w:r>
        <w:rPr>
          <w:rFonts w:ascii="Montserrat Regular" w:hAnsi="Montserrat Regular"/>
          <w:sz w:val="20"/>
          <w:szCs w:val="20"/>
          <w14:textOutline w14:w="12700" w14:cap="flat" w14:cmpd="sng" w14:algn="ctr">
            <w14:noFill/>
            <w14:prstDash w14:val="solid"/>
            <w14:miter w14:lim="400000"/>
          </w14:textOutline>
        </w:rPr>
        <w:t>. až 2</w:t>
      </w:r>
      <w:r w:rsidR="00D83FB4">
        <w:rPr>
          <w:rFonts w:ascii="Montserrat Regular" w:hAnsi="Montserrat Regular"/>
          <w:sz w:val="20"/>
          <w:szCs w:val="20"/>
          <w14:textOutline w14:w="12700" w14:cap="flat" w14:cmpd="sng" w14:algn="ctr">
            <w14:noFill/>
            <w14:prstDash w14:val="solid"/>
            <w14:miter w14:lim="400000"/>
          </w14:textOutline>
        </w:rPr>
        <w:t>7</w:t>
      </w:r>
      <w:r>
        <w:rPr>
          <w:rFonts w:ascii="Montserrat Regular" w:hAnsi="Montserrat Regular"/>
          <w:sz w:val="20"/>
          <w:szCs w:val="20"/>
          <w14:textOutline w14:w="12700" w14:cap="flat" w14:cmpd="sng" w14:algn="ctr">
            <w14:noFill/>
            <w14:prstDash w14:val="solid"/>
            <w14:miter w14:lim="400000"/>
          </w14:textOutline>
        </w:rPr>
        <w:t>. března 202</w:t>
      </w:r>
      <w:r w:rsidR="00D83FB4">
        <w:rPr>
          <w:rFonts w:ascii="Montserrat Regular" w:hAnsi="Montserrat Regular"/>
          <w:sz w:val="20"/>
          <w:szCs w:val="20"/>
          <w14:textOutline w14:w="12700" w14:cap="flat" w14:cmpd="sng" w14:algn="ctr">
            <w14:noFill/>
            <w14:prstDash w14:val="solid"/>
            <w14:miter w14:lim="400000"/>
          </w14:textOutline>
        </w:rPr>
        <w:t xml:space="preserve">6 </w:t>
      </w:r>
      <w:r>
        <w:rPr>
          <w:rFonts w:ascii="Montserrat Regular" w:hAnsi="Montserrat Regular"/>
          <w:sz w:val="20"/>
          <w:szCs w:val="20"/>
          <w14:textOutline w14:w="12700" w14:cap="flat" w14:cmpd="sng" w14:algn="ctr">
            <w14:noFill/>
            <w14:prstDash w14:val="solid"/>
            <w14:miter w14:lim="400000"/>
          </w14:textOutline>
        </w:rPr>
        <w:t>na výstavišti v Brně, a který BVV produkčně zajišťuje.</w:t>
      </w:r>
    </w:p>
    <w:p w14:paraId="0191FD34"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8AB6B90" w14:textId="77777777" w:rsidR="00E83D1C" w:rsidRDefault="0028616A">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 xml:space="preserve">Partner bude na Festivalu architektury účasten v pozici Pořadatele </w:t>
      </w:r>
      <w:proofErr w:type="spellStart"/>
      <w:r>
        <w:rPr>
          <w:rFonts w:ascii="Montserrat Regular" w:hAnsi="Montserrat Regular"/>
          <w:sz w:val="20"/>
          <w:szCs w:val="20"/>
          <w14:textOutline w14:w="12700" w14:cap="flat" w14:cmpd="sng" w14:algn="ctr">
            <w14:noFill/>
            <w14:prstDash w14:val="solid"/>
            <w14:miter w14:lim="400000"/>
          </w14:textOutline>
        </w:rPr>
        <w:t>Studentsk</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stavební</w:t>
      </w:r>
      <w:r w:rsidRPr="004B6B34">
        <w:rPr>
          <w:rFonts w:ascii="Montserrat Regular" w:hAnsi="Montserrat Regular"/>
          <w:sz w:val="20"/>
          <w:szCs w:val="20"/>
          <w14:textOutline w14:w="12700" w14:cap="flat" w14:cmpd="sng" w14:algn="ctr">
            <w14:noFill/>
            <w14:prstDash w14:val="solid"/>
            <w14:miter w14:lim="400000"/>
          </w14:textOutline>
        </w:rPr>
        <w:t xml:space="preserve">ho </w:t>
      </w:r>
      <w:proofErr w:type="spellStart"/>
      <w:r w:rsidRPr="004B6B34">
        <w:rPr>
          <w:rFonts w:ascii="Montserrat Regular" w:hAnsi="Montserrat Regular"/>
          <w:sz w:val="20"/>
          <w:szCs w:val="20"/>
          <w14:textOutline w14:w="12700" w14:cap="flat" w14:cmpd="sng" w14:algn="ctr">
            <w14:noFill/>
            <w14:prstDash w14:val="solid"/>
            <w14:miter w14:lim="400000"/>
          </w14:textOutline>
        </w:rPr>
        <w:t>hackathonu</w:t>
      </w:r>
      <w:proofErr w:type="spellEnd"/>
      <w:r w:rsidRPr="004B6B34">
        <w:rPr>
          <w:rFonts w:ascii="Montserrat Regular" w:hAnsi="Montserrat Regular"/>
          <w:sz w:val="20"/>
          <w:szCs w:val="20"/>
          <w14:textOutline w14:w="12700" w14:cap="flat" w14:cmpd="sng" w14:algn="ctr">
            <w14:noFill/>
            <w14:prstDash w14:val="solid"/>
            <w14:miter w14:lim="400000"/>
          </w14:textOutline>
        </w:rPr>
        <w:t>, s</w:t>
      </w:r>
      <w:r>
        <w:rPr>
          <w:rFonts w:ascii="Montserrat Regular" w:hAnsi="Montserrat Regular"/>
          <w:sz w:val="20"/>
          <w:szCs w:val="20"/>
          <w14:textOutline w14:w="12700" w14:cap="flat" w14:cmpd="sng" w14:algn="ctr">
            <w14:noFill/>
            <w14:prstDash w14:val="solid"/>
            <w14:miter w14:lim="400000"/>
          </w14:textOutline>
        </w:rPr>
        <w:t> čímž jsou spojeny výhody a služby dle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w:t>
      </w:r>
    </w:p>
    <w:p w14:paraId="434A4B94"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14425106" w14:textId="6DFF8669" w:rsidR="00E83D1C" w:rsidRDefault="0028616A">
      <w:pPr>
        <w:numPr>
          <w:ilvl w:val="0"/>
          <w:numId w:val="2"/>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Předmětem smlouvy je závazek BVV poskytnout Partnerovi služby uveden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v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 xml:space="preserve">to smlouvě a v </w:t>
      </w:r>
      <w:r w:rsidR="0060188F">
        <w:rPr>
          <w:rFonts w:ascii="Montserrat Regular" w:hAnsi="Montserrat Regular"/>
          <w:sz w:val="20"/>
          <w:szCs w:val="20"/>
          <w14:textOutline w14:w="12700" w14:cap="flat" w14:cmpd="sng" w14:algn="ctr">
            <w14:noFill/>
            <w14:prstDash w14:val="solid"/>
            <w14:miter w14:lim="400000"/>
          </w14:textOutline>
        </w:rPr>
        <w:t xml:space="preserve">článku 2 bod </w:t>
      </w:r>
      <w:r>
        <w:rPr>
          <w:rFonts w:ascii="Montserrat Regular" w:hAnsi="Montserrat Regular"/>
          <w:sz w:val="20"/>
          <w:szCs w:val="20"/>
          <w14:textOutline w14:w="12700" w14:cap="flat" w14:cmpd="sng" w14:algn="ctr">
            <w14:noFill/>
            <w14:prstDash w14:val="solid"/>
            <w14:miter w14:lim="400000"/>
          </w14:textOutline>
        </w:rPr>
        <w:t>č. 1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a závazek Partnera uhradit smluvní cenu.</w:t>
      </w:r>
    </w:p>
    <w:p w14:paraId="4F2B0801"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0DEEA60" w14:textId="0806CE64" w:rsidR="00E83D1C" w:rsidRDefault="00E83D1C">
      <w:pPr>
        <w:spacing w:after="160" w:line="300" w:lineRule="auto"/>
      </w:pPr>
    </w:p>
    <w:p w14:paraId="42D240D0"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II.</w:t>
      </w:r>
    </w:p>
    <w:p w14:paraId="170D4089"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Závazky smluvních stran</w:t>
      </w:r>
    </w:p>
    <w:p w14:paraId="72717A7E" w14:textId="77777777" w:rsidR="00E83D1C" w:rsidRDefault="00E83D1C">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067532DB" w14:textId="7B7B60EC" w:rsidR="00352730" w:rsidRDefault="0028616A">
      <w:pPr>
        <w:numPr>
          <w:ilvl w:val="0"/>
          <w:numId w:val="4"/>
        </w:numPr>
        <w:jc w:val="both"/>
        <w:rPr>
          <w:rFonts w:ascii="Montserrat Regular" w:hAnsi="Montserrat Regular" w:hint="eastAsia"/>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BVV se zavazuje, že zajistí a poskytne Partnerovi v rámci Festivalu architektury níže uveden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produkční</w:t>
      </w:r>
      <w:r>
        <w:rPr>
          <w:rFonts w:ascii="Montserrat Regular" w:hAnsi="Montserrat Regular"/>
          <w:sz w:val="20"/>
          <w:szCs w:val="20"/>
          <w:lang w:val="it-IT"/>
          <w14:textOutline w14:w="12700" w14:cap="flat" w14:cmpd="sng" w14:algn="ctr">
            <w14:noFill/>
            <w14:prstDash w14:val="solid"/>
            <w14:miter w14:lim="400000"/>
          </w14:textOutline>
        </w:rPr>
        <w:t>, propaga</w:t>
      </w:r>
      <w:r>
        <w:rPr>
          <w:rFonts w:ascii="Montserrat Regular" w:hAnsi="Montserrat Regular"/>
          <w:sz w:val="20"/>
          <w:szCs w:val="20"/>
          <w14:textOutline w14:w="12700" w14:cap="flat" w14:cmpd="sng" w14:algn="ctr">
            <w14:noFill/>
            <w14:prstDash w14:val="solid"/>
            <w14:miter w14:lim="400000"/>
          </w14:textOutline>
        </w:rPr>
        <w:t>ční a jin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lang w:val="da-DK"/>
          <w14:textOutline w14:w="12700" w14:cap="flat" w14:cmpd="sng" w14:algn="ctr">
            <w14:noFill/>
            <w14:prstDash w14:val="solid"/>
            <w14:miter w14:lim="400000"/>
          </w14:textOutline>
        </w:rPr>
        <w:t>slu</w:t>
      </w:r>
      <w:proofErr w:type="spellStart"/>
      <w:r>
        <w:rPr>
          <w:rFonts w:ascii="Montserrat Regular" w:hAnsi="Montserrat Regular"/>
          <w:sz w:val="20"/>
          <w:szCs w:val="20"/>
          <w14:textOutline w14:w="12700" w14:cap="flat" w14:cmpd="sng" w14:algn="ctr">
            <w14:noFill/>
            <w14:prstDash w14:val="solid"/>
            <w14:miter w14:lim="400000"/>
          </w14:textOutline>
        </w:rPr>
        <w:t>žby</w:t>
      </w:r>
      <w:proofErr w:type="spellEnd"/>
      <w:r>
        <w:rPr>
          <w:rFonts w:ascii="Montserrat Regular" w:hAnsi="Montserrat Regular"/>
          <w:sz w:val="20"/>
          <w:szCs w:val="20"/>
          <w14:textOutline w14:w="12700" w14:cap="flat" w14:cmpd="sng" w14:algn="ctr">
            <w14:noFill/>
            <w14:prstDash w14:val="solid"/>
            <w14:miter w14:lim="400000"/>
          </w14:textOutline>
        </w:rPr>
        <w:t>:</w:t>
      </w:r>
    </w:p>
    <w:p w14:paraId="474225F6" w14:textId="77777777" w:rsidR="00352730" w:rsidRDefault="00352730">
      <w:pPr>
        <w:rPr>
          <w:rFonts w:ascii="Montserrat Regular" w:hAnsi="Montserrat Regular" w:hint="eastAsia"/>
          <w:sz w:val="20"/>
          <w:szCs w:val="20"/>
          <w14:textOutline w14:w="12700" w14:cap="flat" w14:cmpd="sng" w14:algn="ctr">
            <w14:noFill/>
            <w14:prstDash w14:val="solid"/>
            <w14:miter w14:lim="400000"/>
          </w14:textOutline>
        </w:rPr>
      </w:pPr>
      <w:r>
        <w:rPr>
          <w:rFonts w:ascii="Montserrat Regular" w:hAnsi="Montserrat Regular" w:hint="eastAsia"/>
          <w:sz w:val="20"/>
          <w:szCs w:val="20"/>
          <w14:textOutline w14:w="12700" w14:cap="flat" w14:cmpd="sng" w14:algn="ctr">
            <w14:noFill/>
            <w14:prstDash w14:val="solid"/>
            <w14:miter w14:lim="400000"/>
          </w14:textOutline>
        </w:rPr>
        <w:br w:type="page"/>
      </w:r>
    </w:p>
    <w:p w14:paraId="592CB16E" w14:textId="77777777" w:rsidR="00E83D1C" w:rsidRDefault="00E83D1C">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tbl>
      <w:tblPr>
        <w:tblStyle w:val="TableNormal"/>
        <w:tblW w:w="8897"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897"/>
      </w:tblGrid>
      <w:tr w:rsidR="00E83D1C" w14:paraId="64A7DC71" w14:textId="77777777">
        <w:trPr>
          <w:trHeight w:val="28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FB9CE" w14:textId="77777777" w:rsidR="00E83D1C" w:rsidRDefault="0028616A">
            <w:pPr>
              <w:spacing w:after="160" w:line="300" w:lineRule="auto"/>
              <w:jc w:val="right"/>
            </w:pPr>
            <w:r>
              <w:rPr>
                <w:rFonts w:ascii="Montserrat Regular" w:hAnsi="Montserrat Regular"/>
                <w:sz w:val="20"/>
                <w:szCs w:val="20"/>
                <w14:textOutline w14:w="12700" w14:cap="flat" w14:cmpd="sng" w14:algn="ctr">
                  <w14:noFill/>
                  <w14:prstDash w14:val="solid"/>
                  <w14:miter w14:lim="400000"/>
                </w14:textOutline>
              </w:rPr>
              <w:t xml:space="preserve">Označení </w:t>
            </w:r>
            <w:r>
              <w:rPr>
                <w:rFonts w:ascii="Montserrat Regular" w:hAnsi="Montserrat Regular"/>
                <w:sz w:val="20"/>
                <w:szCs w:val="20"/>
                <w:lang w:val="da-DK"/>
                <w14:textOutline w14:w="12700" w14:cap="flat" w14:cmpd="sng" w14:algn="ctr">
                  <w14:noFill/>
                  <w14:prstDash w14:val="solid"/>
                  <w14:miter w14:lim="400000"/>
                </w14:textOutline>
              </w:rPr>
              <w:t>slu</w:t>
            </w:r>
            <w:proofErr w:type="spellStart"/>
            <w:r>
              <w:rPr>
                <w:rFonts w:ascii="Montserrat Regular" w:hAnsi="Montserrat Regular"/>
                <w:sz w:val="20"/>
                <w:szCs w:val="20"/>
                <w14:textOutline w14:w="12700" w14:cap="flat" w14:cmpd="sng" w14:algn="ctr">
                  <w14:noFill/>
                  <w14:prstDash w14:val="solid"/>
                  <w14:miter w14:lim="400000"/>
                </w14:textOutline>
              </w:rPr>
              <w:t>žby</w:t>
            </w:r>
            <w:proofErr w:type="spellEnd"/>
            <w:r>
              <w:rPr>
                <w:rFonts w:ascii="Montserrat Regular" w:hAnsi="Montserrat Regular"/>
                <w:sz w:val="20"/>
                <w:szCs w:val="20"/>
                <w14:textOutline w14:w="12700" w14:cap="flat" w14:cmpd="sng" w14:algn="ctr">
                  <w14:noFill/>
                  <w14:prstDash w14:val="solid"/>
                  <w14:miter w14:lim="400000"/>
                </w14:textOutline>
              </w:rPr>
              <w:t>:</w:t>
            </w:r>
          </w:p>
        </w:tc>
      </w:tr>
      <w:tr w:rsidR="00E83D1C" w14:paraId="79F6BFDA"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6C0B544" w14:textId="77777777" w:rsidR="00E83D1C" w:rsidRDefault="0028616A">
            <w:pPr>
              <w:jc w:val="both"/>
            </w:pPr>
            <w:r>
              <w:rPr>
                <w:rFonts w:ascii="Montserrat Bold" w:hAnsi="Montserrat Bold"/>
                <w:sz w:val="20"/>
                <w:szCs w:val="20"/>
                <w14:textOutline w14:w="12700" w14:cap="flat" w14:cmpd="sng" w14:algn="ctr">
                  <w14:noFill/>
                  <w14:prstDash w14:val="solid"/>
                  <w14:miter w14:lim="400000"/>
                </w14:textOutline>
              </w:rPr>
              <w:t>Realizace expozice</w:t>
            </w:r>
          </w:p>
        </w:tc>
      </w:tr>
      <w:tr w:rsidR="00E83D1C" w14:paraId="2DAC7538" w14:textId="77777777">
        <w:trPr>
          <w:trHeight w:val="29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2AF959"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Vypracování projektu a prováděcí dokumentace expozice pro Stavební </w:t>
            </w:r>
            <w:proofErr w:type="spellStart"/>
            <w:r w:rsidRPr="004B6B34">
              <w:rPr>
                <w:rFonts w:ascii="Montserrat Regular" w:hAnsi="Montserrat Regular"/>
                <w:sz w:val="20"/>
                <w:szCs w:val="20"/>
                <w14:textOutline w14:w="12700" w14:cap="flat" w14:cmpd="sng" w14:algn="ctr">
                  <w14:noFill/>
                  <w14:prstDash w14:val="solid"/>
                  <w14:miter w14:lim="400000"/>
                </w14:textOutline>
              </w:rPr>
              <w:t>hackathon</w:t>
            </w:r>
            <w:proofErr w:type="spellEnd"/>
          </w:p>
        </w:tc>
      </w:tr>
      <w:tr w:rsidR="00E83D1C" w14:paraId="101EFE66"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bottom"/>
          </w:tcPr>
          <w:p w14:paraId="4C19AD6D"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Pronájem ploch včetně energií, úklidu, služeb ostrahy a IZS</w:t>
            </w:r>
          </w:p>
        </w:tc>
      </w:tr>
      <w:tr w:rsidR="00E83D1C" w14:paraId="2A216F77" w14:textId="77777777">
        <w:trPr>
          <w:trHeight w:val="29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1253B1"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Výstavba a </w:t>
            </w:r>
            <w:proofErr w:type="spellStart"/>
            <w:r>
              <w:rPr>
                <w:rFonts w:ascii="Montserrat Regular" w:hAnsi="Montserrat Regular"/>
                <w:sz w:val="20"/>
                <w:szCs w:val="20"/>
                <w14:textOutline w14:w="12700" w14:cap="flat" w14:cmpd="sng" w14:algn="ctr">
                  <w14:noFill/>
                  <w14:prstDash w14:val="solid"/>
                  <w14:miter w14:lim="400000"/>
                </w14:textOutline>
              </w:rPr>
              <w:t>technick</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zajištění expozice a infrastruktury vč. demontáže</w:t>
            </w:r>
          </w:p>
        </w:tc>
      </w:tr>
      <w:tr w:rsidR="00E83D1C" w14:paraId="13DE86B1"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FBDEA9E" w14:textId="77777777" w:rsidR="00E83D1C" w:rsidRDefault="0028616A">
            <w:pPr>
              <w:jc w:val="both"/>
            </w:pPr>
            <w:r>
              <w:rPr>
                <w:rFonts w:ascii="Montserrat Bold" w:hAnsi="Montserrat Bold"/>
                <w:sz w:val="20"/>
                <w:szCs w:val="20"/>
                <w:lang w:val="fr-FR"/>
                <w14:textOutline w14:w="12700" w14:cap="flat" w14:cmpd="sng" w14:algn="ctr">
                  <w14:noFill/>
                  <w14:prstDash w14:val="solid"/>
                  <w14:miter w14:lim="400000"/>
                </w14:textOutline>
              </w:rPr>
              <w:t>Event management</w:t>
            </w:r>
          </w:p>
        </w:tc>
      </w:tr>
      <w:tr w:rsidR="00E83D1C" w14:paraId="2B09467D" w14:textId="77777777">
        <w:trPr>
          <w:trHeight w:val="29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1FF3A"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Organizace programu soutěže a doprovodných aktivit pro návštěvníky</w:t>
            </w:r>
          </w:p>
        </w:tc>
      </w:tr>
      <w:tr w:rsidR="00E83D1C" w14:paraId="7EFD49F3"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E1EAE6" w14:textId="77777777" w:rsidR="00E83D1C" w:rsidRDefault="0028616A">
            <w:pPr>
              <w:jc w:val="both"/>
            </w:pPr>
            <w:r>
              <w:rPr>
                <w:rFonts w:ascii="Montserrat Regular" w:hAnsi="Montserrat Regular"/>
                <w:sz w:val="20"/>
                <w:szCs w:val="20"/>
                <w:lang w:val="it-IT"/>
                <w14:textOutline w14:w="12700" w14:cap="flat" w14:cmpd="sng" w14:algn="ctr">
                  <w14:noFill/>
                  <w14:prstDash w14:val="solid"/>
                  <w14:miter w14:lim="400000"/>
                </w14:textOutline>
              </w:rPr>
              <w:t xml:space="preserve">Koordinace </w:t>
            </w:r>
            <w:r>
              <w:rPr>
                <w:rFonts w:ascii="Montserrat Regular" w:hAnsi="Montserrat Regular"/>
                <w:sz w:val="20"/>
                <w:szCs w:val="20"/>
                <w14:textOutline w14:w="12700" w14:cap="flat" w14:cmpd="sng" w14:algn="ctr">
                  <w14:noFill/>
                  <w14:prstDash w14:val="solid"/>
                  <w14:miter w14:lim="400000"/>
                </w14:textOutline>
              </w:rPr>
              <w:t xml:space="preserve">produkčních prací na expozici a doprovodném programu </w:t>
            </w:r>
          </w:p>
        </w:tc>
      </w:tr>
      <w:tr w:rsidR="00E83D1C" w14:paraId="7BFF79F3" w14:textId="77777777">
        <w:trPr>
          <w:trHeight w:val="29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AEBA8"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Zajištění propagace sponzorů </w:t>
            </w:r>
            <w:r>
              <w:rPr>
                <w:rFonts w:ascii="Montserrat Regular" w:hAnsi="Montserrat Regular"/>
                <w:sz w:val="20"/>
                <w:szCs w:val="20"/>
                <w:lang w:val="fr-FR"/>
                <w14:textOutline w14:w="12700" w14:cap="flat" w14:cmpd="sng" w14:algn="ctr">
                  <w14:noFill/>
                  <w14:prstDash w14:val="solid"/>
                  <w14:miter w14:lim="400000"/>
                </w14:textOutline>
              </w:rPr>
              <w:t>sout</w:t>
            </w:r>
            <w:proofErr w:type="spellStart"/>
            <w:r>
              <w:rPr>
                <w:rFonts w:ascii="Montserrat Regular" w:hAnsi="Montserrat Regular"/>
                <w:sz w:val="20"/>
                <w:szCs w:val="20"/>
                <w14:textOutline w14:w="12700" w14:cap="flat" w14:cmpd="sng" w14:algn="ctr">
                  <w14:noFill/>
                  <w14:prstDash w14:val="solid"/>
                  <w14:miter w14:lim="400000"/>
                </w14:textOutline>
              </w:rPr>
              <w:t>ěže</w:t>
            </w:r>
            <w:proofErr w:type="spellEnd"/>
            <w:r>
              <w:rPr>
                <w:rFonts w:ascii="Montserrat Regular" w:hAnsi="Montserrat Regular"/>
                <w:sz w:val="20"/>
                <w:szCs w:val="20"/>
                <w14:textOutline w14:w="12700" w14:cap="flat" w14:cmpd="sng" w14:algn="ctr">
                  <w14:noFill/>
                  <w14:prstDash w14:val="solid"/>
                  <w14:miter w14:lim="400000"/>
                </w14:textOutline>
              </w:rPr>
              <w:t xml:space="preserve"> v expozici i výstupech z akce</w:t>
            </w:r>
          </w:p>
        </w:tc>
      </w:tr>
      <w:tr w:rsidR="00E83D1C" w14:paraId="0DA906D1"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bottom"/>
          </w:tcPr>
          <w:p w14:paraId="12F64B07"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Zajištění </w:t>
            </w:r>
            <w:proofErr w:type="spellStart"/>
            <w:r>
              <w:rPr>
                <w:rFonts w:ascii="Montserrat Regular" w:hAnsi="Montserrat Regular"/>
                <w:sz w:val="20"/>
                <w:szCs w:val="20"/>
                <w14:textOutline w14:w="12700" w14:cap="flat" w14:cmpd="sng" w14:algn="ctr">
                  <w14:noFill/>
                  <w14:prstDash w14:val="solid"/>
                  <w14:miter w14:lim="400000"/>
                </w14:textOutline>
              </w:rPr>
              <w:t>pitn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režimu účastníků a účasti na networkingovém večerním programu</w:t>
            </w:r>
          </w:p>
        </w:tc>
      </w:tr>
      <w:tr w:rsidR="00E83D1C" w14:paraId="7E217D6D" w14:textId="77777777">
        <w:trPr>
          <w:trHeight w:val="28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7270A" w14:textId="77777777" w:rsidR="00E83D1C" w:rsidRDefault="0028616A">
            <w:pPr>
              <w:jc w:val="both"/>
            </w:pPr>
            <w:r>
              <w:rPr>
                <w:rFonts w:ascii="Montserrat Bold" w:hAnsi="Montserrat Bold"/>
                <w:sz w:val="20"/>
                <w:szCs w:val="20"/>
                <w14:textOutline w14:w="12700" w14:cap="flat" w14:cmpd="sng" w14:algn="ctr">
                  <w14:noFill/>
                  <w14:prstDash w14:val="solid"/>
                  <w14:miter w14:lim="400000"/>
                </w14:textOutline>
              </w:rPr>
              <w:t>Propagace Partnera:</w:t>
            </w:r>
          </w:p>
        </w:tc>
      </w:tr>
      <w:tr w:rsidR="00E83D1C" w14:paraId="525F0328" w14:textId="77777777">
        <w:trPr>
          <w:trHeight w:val="29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D5B3C9"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Produkce zpráv a záznamů o průběhu </w:t>
            </w:r>
            <w:proofErr w:type="spellStart"/>
            <w:r>
              <w:rPr>
                <w:rFonts w:ascii="Montserrat Regular" w:hAnsi="Montserrat Regular"/>
                <w:sz w:val="20"/>
                <w:szCs w:val="20"/>
                <w14:textOutline w14:w="12700" w14:cap="flat" w14:cmpd="sng" w14:algn="ctr">
                  <w14:noFill/>
                  <w14:prstDash w14:val="solid"/>
                  <w14:miter w14:lim="400000"/>
                </w14:textOutline>
              </w:rPr>
              <w:t>hackathonu</w:t>
            </w:r>
            <w:proofErr w:type="spellEnd"/>
            <w:r>
              <w:rPr>
                <w:rFonts w:ascii="Montserrat Regular" w:hAnsi="Montserrat Regular"/>
                <w:sz w:val="20"/>
                <w:szCs w:val="20"/>
                <w14:textOutline w14:w="12700" w14:cap="flat" w14:cmpd="sng" w14:algn="ctr">
                  <w14:noFill/>
                  <w14:prstDash w14:val="solid"/>
                  <w14:miter w14:lim="400000"/>
                </w14:textOutline>
              </w:rPr>
              <w:t xml:space="preserve"> vč. jejich zveřejnění v médiích BVV</w:t>
            </w:r>
          </w:p>
        </w:tc>
      </w:tr>
      <w:tr w:rsidR="00E83D1C" w14:paraId="4A8F0FCC" w14:textId="77777777">
        <w:trPr>
          <w:trHeight w:val="28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8E6E8" w14:textId="77777777" w:rsidR="00E83D1C" w:rsidRDefault="0028616A">
            <w:pPr>
              <w:pStyle w:val="VchozA"/>
              <w:spacing w:before="0" w:line="240" w:lineRule="auto"/>
              <w:jc w:val="both"/>
              <w:rPr>
                <w:rFonts w:hint="eastAsia"/>
              </w:rPr>
            </w:pPr>
            <w:r>
              <w:rPr>
                <w:rFonts w:ascii="Montserrat Regular" w:hAnsi="Montserrat Regular"/>
                <w:sz w:val="20"/>
                <w:szCs w:val="20"/>
              </w:rPr>
              <w:t xml:space="preserve">Zařazení </w:t>
            </w:r>
            <w:proofErr w:type="spellStart"/>
            <w:r>
              <w:rPr>
                <w:rFonts w:ascii="Montserrat Regular" w:hAnsi="Montserrat Regular"/>
                <w:sz w:val="20"/>
                <w:szCs w:val="20"/>
              </w:rPr>
              <w:t>Studentsk</w:t>
            </w:r>
            <w:proofErr w:type="spellEnd"/>
            <w:r>
              <w:rPr>
                <w:rFonts w:ascii="Montserrat Regular" w:hAnsi="Montserrat Regular"/>
                <w:sz w:val="20"/>
                <w:szCs w:val="20"/>
                <w:lang w:val="fr-FR"/>
              </w:rPr>
              <w:t>é</w:t>
            </w:r>
            <w:r>
              <w:rPr>
                <w:rFonts w:ascii="Montserrat Regular" w:hAnsi="Montserrat Regular"/>
                <w:sz w:val="20"/>
                <w:szCs w:val="20"/>
              </w:rPr>
              <w:t xml:space="preserve">ho stavebního </w:t>
            </w:r>
            <w:proofErr w:type="spellStart"/>
            <w:r>
              <w:rPr>
                <w:rFonts w:ascii="Montserrat Regular" w:hAnsi="Montserrat Regular"/>
                <w:sz w:val="20"/>
                <w:szCs w:val="20"/>
              </w:rPr>
              <w:t>hackathonu</w:t>
            </w:r>
            <w:proofErr w:type="spellEnd"/>
            <w:r>
              <w:rPr>
                <w:rFonts w:ascii="Montserrat Regular" w:hAnsi="Montserrat Regular"/>
                <w:sz w:val="20"/>
                <w:szCs w:val="20"/>
              </w:rPr>
              <w:t xml:space="preserve"> do programu Festivalu architektury</w:t>
            </w:r>
          </w:p>
        </w:tc>
      </w:tr>
      <w:tr w:rsidR="00E83D1C" w14:paraId="45F9B98B" w14:textId="77777777">
        <w:trPr>
          <w:trHeight w:val="280"/>
        </w:trPr>
        <w:tc>
          <w:tcPr>
            <w:tcW w:w="88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5DE3D1" w14:textId="387714E7" w:rsidR="00E83D1C" w:rsidRPr="000D783B" w:rsidRDefault="0028616A" w:rsidP="000D783B">
            <w:pPr>
              <w:pStyle w:val="VchozA"/>
              <w:jc w:val="both"/>
              <w:rPr>
                <w:rFonts w:ascii="Montserrat Regular" w:hAnsi="Montserrat Regular" w:hint="eastAsia"/>
                <w:sz w:val="20"/>
                <w:szCs w:val="20"/>
              </w:rPr>
            </w:pPr>
            <w:r>
              <w:rPr>
                <w:rFonts w:ascii="Montserrat Regular" w:hAnsi="Montserrat Regular"/>
                <w:sz w:val="20"/>
                <w:szCs w:val="20"/>
              </w:rPr>
              <w:t>Propagace Partnera v kampani Festivalu architektury a Stavebních veletrhů</w:t>
            </w:r>
            <w:r w:rsidR="000D783B">
              <w:rPr>
                <w:rFonts w:ascii="Montserrat Regular" w:hAnsi="Montserrat Regular"/>
                <w:sz w:val="20"/>
                <w:szCs w:val="20"/>
              </w:rPr>
              <w:t xml:space="preserve"> (</w:t>
            </w:r>
            <w:r w:rsidR="000D783B" w:rsidRPr="000D783B">
              <w:rPr>
                <w:rFonts w:ascii="Montserrat Regular" w:hAnsi="Montserrat Regular"/>
                <w:sz w:val="20"/>
                <w:szCs w:val="20"/>
              </w:rPr>
              <w:t>web, sociální sítě, program festivalu apod.</w:t>
            </w:r>
            <w:r w:rsidR="000D783B">
              <w:rPr>
                <w:rFonts w:ascii="Montserrat Regular" w:hAnsi="Montserrat Regular"/>
                <w:sz w:val="20"/>
                <w:szCs w:val="20"/>
              </w:rPr>
              <w:t>)</w:t>
            </w:r>
          </w:p>
        </w:tc>
      </w:tr>
      <w:tr w:rsidR="00E83D1C" w14:paraId="4BDCAB65" w14:textId="77777777">
        <w:trPr>
          <w:trHeight w:val="290"/>
        </w:trPr>
        <w:tc>
          <w:tcPr>
            <w:tcW w:w="8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4FE3A3" w14:textId="77777777" w:rsidR="00E83D1C" w:rsidRDefault="0028616A">
            <w:pPr>
              <w:jc w:val="both"/>
            </w:pPr>
            <w:r>
              <w:rPr>
                <w:rFonts w:ascii="Montserrat Regular" w:hAnsi="Montserrat Regular"/>
                <w:sz w:val="20"/>
                <w:szCs w:val="20"/>
                <w14:textOutline w14:w="12700" w14:cap="flat" w14:cmpd="sng" w14:algn="ctr">
                  <w14:noFill/>
                  <w14:prstDash w14:val="solid"/>
                  <w14:miter w14:lim="400000"/>
                </w14:textOutline>
              </w:rPr>
              <w:t xml:space="preserve">Propagace </w:t>
            </w:r>
            <w:proofErr w:type="spellStart"/>
            <w:r>
              <w:rPr>
                <w:rFonts w:ascii="Montserrat Regular" w:hAnsi="Montserrat Regular"/>
                <w:sz w:val="20"/>
                <w:szCs w:val="20"/>
                <w14:textOutline w14:w="12700" w14:cap="flat" w14:cmpd="sng" w14:algn="ctr">
                  <w14:noFill/>
                  <w14:prstDash w14:val="solid"/>
                  <w14:miter w14:lim="400000"/>
                </w14:textOutline>
              </w:rPr>
              <w:t>hackathonu</w:t>
            </w:r>
            <w:proofErr w:type="spellEnd"/>
            <w:r>
              <w:rPr>
                <w:rFonts w:ascii="Montserrat Regular" w:hAnsi="Montserrat Regular"/>
                <w:sz w:val="20"/>
                <w:szCs w:val="20"/>
                <w14:textOutline w14:w="12700" w14:cap="flat" w14:cmpd="sng" w14:algn="ctr">
                  <w14:noFill/>
                  <w14:prstDash w14:val="solid"/>
                  <w14:miter w14:lim="400000"/>
                </w14:textOutline>
              </w:rPr>
              <w:t xml:space="preserve"> při</w:t>
            </w:r>
            <w:r>
              <w:rPr>
                <w:rFonts w:ascii="Montserrat Regular" w:hAnsi="Montserrat Regular"/>
                <w:sz w:val="20"/>
                <w:szCs w:val="20"/>
                <w:lang w:val="pt-PT"/>
                <w14:textOutline w14:w="12700" w14:cap="flat" w14:cmpd="sng" w14:algn="ctr">
                  <w14:noFill/>
                  <w14:prstDash w14:val="solid"/>
                  <w14:miter w14:lim="400000"/>
                </w14:textOutline>
              </w:rPr>
              <w:t xml:space="preserve"> ofici</w:t>
            </w:r>
            <w:proofErr w:type="spellStart"/>
            <w:r>
              <w:rPr>
                <w:rFonts w:ascii="Montserrat Regular" w:hAnsi="Montserrat Regular"/>
                <w:sz w:val="20"/>
                <w:szCs w:val="20"/>
                <w14:textOutline w14:w="12700" w14:cap="flat" w14:cmpd="sng" w14:algn="ctr">
                  <w14:noFill/>
                  <w14:prstDash w14:val="solid"/>
                  <w14:miter w14:lim="400000"/>
                </w14:textOutline>
              </w:rPr>
              <w:t>ální</w:t>
            </w:r>
            <w:proofErr w:type="spellEnd"/>
            <w:r>
              <w:rPr>
                <w:rFonts w:ascii="Montserrat Regular" w:hAnsi="Montserrat Regular"/>
                <w:sz w:val="20"/>
                <w:szCs w:val="20"/>
                <w14:textOutline w14:w="12700" w14:cap="flat" w14:cmpd="sng" w14:algn="ctr">
                  <w14:noFill/>
                  <w14:prstDash w14:val="solid"/>
                  <w14:miter w14:lim="400000"/>
                </w14:textOutline>
              </w:rPr>
              <w:t xml:space="preserve"> </w:t>
            </w:r>
            <w:proofErr w:type="spellStart"/>
            <w:r>
              <w:rPr>
                <w:rFonts w:ascii="Montserrat Regular" w:hAnsi="Montserrat Regular"/>
                <w:sz w:val="20"/>
                <w:szCs w:val="20"/>
                <w14:textOutline w14:w="12700" w14:cap="flat" w14:cmpd="sng" w14:algn="ctr">
                  <w14:noFill/>
                  <w14:prstDash w14:val="solid"/>
                  <w14:miter w14:lim="400000"/>
                </w14:textOutline>
              </w:rPr>
              <w:t>tiskov</w:t>
            </w:r>
            <w:proofErr w:type="spellEnd"/>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konferenci v Brně</w:t>
            </w:r>
          </w:p>
        </w:tc>
      </w:tr>
    </w:tbl>
    <w:p w14:paraId="6BA830F5" w14:textId="77777777" w:rsidR="00E83D1C" w:rsidRDefault="00E83D1C">
      <w:pPr>
        <w:widowControl w:val="0"/>
        <w:ind w:left="828" w:hanging="828"/>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06519F40" w14:textId="77777777" w:rsidR="00E83D1C" w:rsidRDefault="00E83D1C">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0F23FA40" w14:textId="77777777" w:rsidR="00352730" w:rsidRDefault="0028616A" w:rsidP="00352730">
      <w:pPr>
        <w:numPr>
          <w:ilvl w:val="0"/>
          <w:numId w:val="5"/>
        </w:numPr>
        <w:jc w:val="both"/>
        <w:rPr>
          <w:rFonts w:ascii="Montserrat Regular" w:hAnsi="Montserrat Regular" w:hint="eastAsia"/>
          <w:sz w:val="20"/>
          <w:szCs w:val="20"/>
          <w14:textOutline w14:w="12700" w14:cap="flat" w14:cmpd="sng" w14:algn="ctr">
            <w14:noFill/>
            <w14:prstDash w14:val="solid"/>
            <w14:miter w14:lim="400000"/>
          </w14:textOutline>
        </w:rPr>
      </w:pPr>
      <w:r w:rsidRPr="00352730">
        <w:rPr>
          <w:rFonts w:ascii="Montserrat Regular" w:hAnsi="Montserrat Regular"/>
          <w:sz w:val="20"/>
          <w:szCs w:val="20"/>
          <w:lang w:val="pt-PT"/>
          <w14:textOutline w14:w="12700" w14:cap="flat" w14:cmpd="sng" w14:algn="ctr">
            <w14:noFill/>
            <w14:prstDash w14:val="solid"/>
            <w14:miter w14:lim="400000"/>
          </w14:textOutline>
        </w:rPr>
        <w:t>Partner se zavazuje, že za zvolené služby uhradí smluvní cenu dle čl. III. této smlouvy.</w:t>
      </w:r>
      <w:r w:rsidR="00352730" w:rsidRPr="00352730">
        <w:rPr>
          <w:rFonts w:ascii="Montserrat Regular" w:hAnsi="Montserrat Regular"/>
          <w:sz w:val="20"/>
          <w:szCs w:val="20"/>
          <w:lang w:val="pt-PT"/>
          <w14:textOutline w14:w="12700" w14:cap="flat" w14:cmpd="sng" w14:algn="ctr">
            <w14:noFill/>
            <w14:prstDash w14:val="solid"/>
            <w14:miter w14:lim="400000"/>
          </w14:textOutline>
        </w:rPr>
        <w:t xml:space="preserve"> </w:t>
      </w:r>
      <w:r w:rsidR="00352730" w:rsidRPr="00352730">
        <w:rPr>
          <w:rFonts w:ascii="Montserrat Regular" w:hAnsi="Montserrat Regular"/>
          <w:sz w:val="20"/>
          <w:szCs w:val="20"/>
          <w14:textOutline w14:w="12700" w14:cap="flat" w14:cmpd="sng" w14:algn="ctr">
            <w14:noFill/>
            <w14:prstDash w14:val="solid"/>
            <w14:miter w14:lim="400000"/>
          </w14:textOutline>
        </w:rPr>
        <w:t>Partner se zavazuje poskytnout BVV součinnost nezbytnou k řádnému plnění.</w:t>
      </w:r>
    </w:p>
    <w:p w14:paraId="7FEAD03C" w14:textId="77777777" w:rsidR="00352730" w:rsidRDefault="00352730" w:rsidP="00352730">
      <w:pPr>
        <w:ind w:left="720"/>
        <w:jc w:val="both"/>
        <w:rPr>
          <w:rFonts w:ascii="Montserrat Regular" w:hAnsi="Montserrat Regular" w:hint="eastAsia"/>
          <w:sz w:val="20"/>
          <w:szCs w:val="20"/>
          <w14:textOutline w14:w="12700" w14:cap="flat" w14:cmpd="sng" w14:algn="ctr">
            <w14:noFill/>
            <w14:prstDash w14:val="solid"/>
            <w14:miter w14:lim="400000"/>
          </w14:textOutline>
        </w:rPr>
      </w:pPr>
    </w:p>
    <w:p w14:paraId="083CD334" w14:textId="3F044DF0" w:rsidR="00352730" w:rsidRDefault="00352730" w:rsidP="00352730">
      <w:pPr>
        <w:numPr>
          <w:ilvl w:val="0"/>
          <w:numId w:val="15"/>
        </w:numPr>
        <w:spacing w:after="240"/>
        <w:jc w:val="both"/>
        <w:rPr>
          <w:rFonts w:ascii="Montserrat Regular" w:hAnsi="Montserrat Regular" w:hint="eastAsia"/>
          <w:sz w:val="20"/>
          <w:szCs w:val="20"/>
          <w14:textOutline w14:w="12700" w14:cap="flat" w14:cmpd="sng" w14:algn="ctr">
            <w14:noFill/>
            <w14:prstDash w14:val="solid"/>
            <w14:miter w14:lim="400000"/>
          </w14:textOutline>
        </w:rPr>
      </w:pPr>
      <w:r w:rsidRPr="00352730">
        <w:rPr>
          <w:rFonts w:ascii="Montserrat Regular" w:hAnsi="Montserrat Regular"/>
          <w:sz w:val="20"/>
          <w:szCs w:val="20"/>
          <w14:textOutline w14:w="12700" w14:cap="flat" w14:cmpd="sng" w14:algn="ctr">
            <w14:noFill/>
            <w14:prstDash w14:val="solid"/>
            <w14:miter w14:lim="400000"/>
          </w14:textOutline>
        </w:rPr>
        <w:t xml:space="preserve">Partner se </w:t>
      </w:r>
      <w:r w:rsidRPr="00352730">
        <w:rPr>
          <w:rFonts w:ascii="Montserrat Regular" w:hAnsi="Montserrat Regular"/>
          <w:sz w:val="20"/>
          <w:szCs w:val="20"/>
          <w:lang w:val="pt-PT"/>
          <w14:textOutline w14:w="12700" w14:cap="flat" w14:cmpd="sng" w14:algn="ctr">
            <w14:noFill/>
            <w14:prstDash w14:val="solid"/>
            <w14:miter w14:lim="400000"/>
          </w14:textOutline>
        </w:rPr>
        <w:t>zavazuje</w:t>
      </w:r>
      <w:r w:rsidRPr="00352730">
        <w:rPr>
          <w:rFonts w:ascii="Montserrat Regular" w:hAnsi="Montserrat Regular"/>
          <w:sz w:val="20"/>
          <w:szCs w:val="20"/>
          <w14:textOutline w14:w="12700" w14:cap="flat" w14:cmpd="sng" w14:algn="ctr">
            <w14:noFill/>
            <w14:prstDash w14:val="solid"/>
            <w14:miter w14:lim="400000"/>
          </w14:textOutline>
        </w:rPr>
        <w:t xml:space="preserve"> pronajatou plochu užívat obvyklým způsobem ke sjednanému účelu. Partner se zavazuje při plnění této smlouvy </w:t>
      </w:r>
      <w:r w:rsidRPr="00352730">
        <w:rPr>
          <w:rFonts w:ascii="Montserrat Regular" w:hAnsi="Montserrat Regular"/>
          <w:sz w:val="20"/>
          <w:szCs w:val="20"/>
          <w:lang w:val="pt-PT"/>
          <w14:textOutline w14:w="12700" w14:cap="flat" w14:cmpd="sng" w14:algn="ctr">
            <w14:noFill/>
            <w14:prstDash w14:val="solid"/>
            <w14:miter w14:lim="400000"/>
          </w14:textOutline>
        </w:rPr>
        <w:t>dodržovat</w:t>
      </w:r>
      <w:r w:rsidRPr="00352730">
        <w:rPr>
          <w:rFonts w:ascii="Montserrat Regular" w:hAnsi="Montserrat Regular"/>
          <w:sz w:val="20"/>
          <w:szCs w:val="20"/>
          <w14:textOutline w14:w="12700" w14:cap="flat" w14:cmpd="sng" w14:algn="ctr">
            <w14:noFill/>
            <w14:prstDash w14:val="solid"/>
            <w14:miter w14:lim="400000"/>
          </w14:textOutline>
        </w:rPr>
        <w:t xml:space="preserve"> „Technicko-bezpečnostní předpisy“ BVV, které jsou v aktuální verzi dostupné na webu https://www.bvv.cz/pronajmy/ke-stazeni, a s nimiž se </w:t>
      </w:r>
      <w:r>
        <w:rPr>
          <w:rFonts w:ascii="Montserrat Regular" w:hAnsi="Montserrat Regular"/>
          <w:sz w:val="20"/>
          <w:szCs w:val="20"/>
          <w14:textOutline w14:w="12700" w14:cap="flat" w14:cmpd="sng" w14:algn="ctr">
            <w14:noFill/>
            <w14:prstDash w14:val="solid"/>
            <w14:miter w14:lim="400000"/>
          </w14:textOutline>
        </w:rPr>
        <w:t>P</w:t>
      </w:r>
      <w:r w:rsidRPr="00352730">
        <w:rPr>
          <w:rFonts w:ascii="Montserrat Regular" w:hAnsi="Montserrat Regular"/>
          <w:sz w:val="20"/>
          <w:szCs w:val="20"/>
          <w14:textOutline w14:w="12700" w14:cap="flat" w14:cmpd="sng" w14:algn="ctr">
            <w14:noFill/>
            <w14:prstDash w14:val="solid"/>
            <w14:miter w14:lim="400000"/>
          </w14:textOutline>
        </w:rPr>
        <w:t xml:space="preserve">artner před podpisem této smlouvy seznámil, a dále povinnosti související s BOZP, jak jsou tyto specifikovány v příloze č. 2 této smlouvy. </w:t>
      </w:r>
    </w:p>
    <w:p w14:paraId="103DFD0F" w14:textId="27DA996E" w:rsidR="00352730" w:rsidRPr="00352730" w:rsidRDefault="00352730" w:rsidP="00352730">
      <w:pPr>
        <w:numPr>
          <w:ilvl w:val="0"/>
          <w:numId w:val="15"/>
        </w:numPr>
        <w:spacing w:after="240"/>
        <w:jc w:val="both"/>
        <w:rPr>
          <w:rFonts w:ascii="Montserrat Regular" w:hAnsi="Montserrat Regular" w:hint="eastAsia"/>
          <w:sz w:val="20"/>
          <w:szCs w:val="20"/>
          <w14:textOutline w14:w="12700" w14:cap="flat" w14:cmpd="sng" w14:algn="ctr">
            <w14:noFill/>
            <w14:prstDash w14:val="solid"/>
            <w14:miter w14:lim="400000"/>
          </w14:textOutline>
        </w:rPr>
      </w:pPr>
      <w:r w:rsidRPr="00352730">
        <w:rPr>
          <w:rFonts w:ascii="Montserrat Regular" w:hAnsi="Montserrat Regular"/>
          <w:sz w:val="20"/>
          <w:szCs w:val="20"/>
          <w14:textOutline w14:w="12700" w14:cap="flat" w14:cmpd="sng" w14:algn="ctr">
            <w14:noFill/>
            <w14:prstDash w14:val="solid"/>
            <w14:miter w14:lim="400000"/>
          </w14:textOutline>
        </w:rPr>
        <w:t>Partner se zavazuje neprovádět v pronajatých prostorách jakékoliv stavební úpravy. Umísťování informačních stojanů či jiné formy propagace a informace v areálu BVV musí být předem dohodnuto s BVV. V případě nerespektování tohoto ustanovení je Partner povinen uhradit všechny vzniklé škody a uhradit náklady na odstranění těchto materiálů a uvedení do stavu před započetím nájmu.</w:t>
      </w:r>
    </w:p>
    <w:p w14:paraId="3521E4D8" w14:textId="77777777" w:rsidR="00352730" w:rsidRDefault="00352730" w:rsidP="00352730">
      <w:pPr>
        <w:numPr>
          <w:ilvl w:val="0"/>
          <w:numId w:val="15"/>
        </w:numPr>
        <w:spacing w:after="240"/>
        <w:jc w:val="both"/>
        <w:rPr>
          <w:rFonts w:ascii="Montserrat Regular" w:hAnsi="Montserrat Regular" w:hint="eastAsia"/>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Partner</w:t>
      </w:r>
      <w:r w:rsidRPr="00187F3A">
        <w:rPr>
          <w:rFonts w:ascii="Montserrat Regular" w:hAnsi="Montserrat Regular"/>
          <w:sz w:val="20"/>
          <w:szCs w:val="20"/>
          <w14:textOutline w14:w="12700" w14:cap="flat" w14:cmpd="sng" w14:algn="ctr">
            <w14:noFill/>
            <w14:prstDash w14:val="solid"/>
            <w14:miter w14:lim="400000"/>
          </w14:textOutline>
        </w:rPr>
        <w:t xml:space="preserve"> se zavazuje, že po skončení sjednané doby pronájmu předá předmět užívání </w:t>
      </w:r>
      <w:r>
        <w:rPr>
          <w:rFonts w:ascii="Montserrat Regular" w:hAnsi="Montserrat Regular"/>
          <w:sz w:val="20"/>
          <w:szCs w:val="20"/>
          <w14:textOutline w14:w="12700" w14:cap="flat" w14:cmpd="sng" w14:algn="ctr">
            <w14:noFill/>
            <w14:prstDash w14:val="solid"/>
            <w14:miter w14:lim="400000"/>
          </w14:textOutline>
        </w:rPr>
        <w:t>BVV</w:t>
      </w:r>
      <w:r w:rsidRPr="00187F3A">
        <w:rPr>
          <w:rFonts w:ascii="Montserrat Regular" w:hAnsi="Montserrat Regular"/>
          <w:sz w:val="20"/>
          <w:szCs w:val="20"/>
          <w14:textOutline w14:w="12700" w14:cap="flat" w14:cmpd="sng" w14:algn="ctr">
            <w14:noFill/>
            <w14:prstDash w14:val="solid"/>
            <w14:miter w14:lim="400000"/>
          </w14:textOutline>
        </w:rPr>
        <w:t xml:space="preserve"> ve stavu, v jakém jej převzal a odpovídá za veškeré škody, které by způsobil on, jeho pracovníci (vč. poddodavatelů) nebo osoby na jeho akci zúčastněné, na předmětu užívání, vnitřním vybavení a zařízení, na přístupových cestách nebo kdekoliv v areálu </w:t>
      </w:r>
      <w:r>
        <w:rPr>
          <w:rFonts w:ascii="Montserrat Regular" w:hAnsi="Montserrat Regular"/>
          <w:sz w:val="20"/>
          <w:szCs w:val="20"/>
          <w14:textOutline w14:w="12700" w14:cap="flat" w14:cmpd="sng" w14:algn="ctr">
            <w14:noFill/>
            <w14:prstDash w14:val="solid"/>
            <w14:miter w14:lim="400000"/>
          </w14:textOutline>
        </w:rPr>
        <w:t>BVV</w:t>
      </w:r>
      <w:r w:rsidRPr="00187F3A">
        <w:rPr>
          <w:rFonts w:ascii="Montserrat Regular" w:hAnsi="Montserrat Regular"/>
          <w:sz w:val="20"/>
          <w:szCs w:val="20"/>
          <w14:textOutline w14:w="12700" w14:cap="flat" w14:cmpd="sng" w14:algn="ctr">
            <w14:noFill/>
            <w14:prstDash w14:val="solid"/>
            <w14:miter w14:lim="400000"/>
          </w14:textOutline>
        </w:rPr>
        <w:t xml:space="preserve">. O předání se sepíše písemný protokol, ve kterém se uvedou mj. případné závady a škody způsobené </w:t>
      </w:r>
      <w:r>
        <w:rPr>
          <w:rFonts w:ascii="Montserrat Regular" w:hAnsi="Montserrat Regular"/>
          <w:sz w:val="20"/>
          <w:szCs w:val="20"/>
          <w14:textOutline w14:w="12700" w14:cap="flat" w14:cmpd="sng" w14:algn="ctr">
            <w14:noFill/>
            <w14:prstDash w14:val="solid"/>
            <w14:miter w14:lim="400000"/>
          </w14:textOutline>
        </w:rPr>
        <w:t>Partnere</w:t>
      </w:r>
      <w:r w:rsidRPr="00187F3A">
        <w:rPr>
          <w:rFonts w:ascii="Montserrat Regular" w:hAnsi="Montserrat Regular"/>
          <w:sz w:val="20"/>
          <w:szCs w:val="20"/>
          <w14:textOutline w14:w="12700" w14:cap="flat" w14:cmpd="sng" w14:algn="ctr">
            <w14:noFill/>
            <w14:prstDash w14:val="solid"/>
            <w14:miter w14:lim="400000"/>
          </w14:textOutline>
        </w:rPr>
        <w:t xml:space="preserve">m. Vzniklé škody se </w:t>
      </w:r>
      <w:r>
        <w:rPr>
          <w:rFonts w:ascii="Montserrat Regular" w:hAnsi="Montserrat Regular"/>
          <w:sz w:val="20"/>
          <w:szCs w:val="20"/>
          <w14:textOutline w14:w="12700" w14:cap="flat" w14:cmpd="sng" w14:algn="ctr">
            <w14:noFill/>
            <w14:prstDash w14:val="solid"/>
            <w14:miter w14:lim="400000"/>
          </w14:textOutline>
        </w:rPr>
        <w:t>Partner</w:t>
      </w:r>
      <w:r w:rsidRPr="00187F3A">
        <w:rPr>
          <w:rFonts w:ascii="Montserrat Regular" w:hAnsi="Montserrat Regular"/>
          <w:sz w:val="20"/>
          <w:szCs w:val="20"/>
          <w14:textOutline w14:w="12700" w14:cap="flat" w14:cmpd="sng" w14:algn="ctr">
            <w14:noFill/>
            <w14:prstDash w14:val="solid"/>
            <w14:miter w14:lim="400000"/>
          </w14:textOutline>
        </w:rPr>
        <w:t xml:space="preserve"> zavazuje </w:t>
      </w:r>
      <w:r>
        <w:rPr>
          <w:rFonts w:ascii="Montserrat Regular" w:hAnsi="Montserrat Regular"/>
          <w:sz w:val="20"/>
          <w:szCs w:val="20"/>
          <w14:textOutline w14:w="12700" w14:cap="flat" w14:cmpd="sng" w14:algn="ctr">
            <w14:noFill/>
            <w14:prstDash w14:val="solid"/>
            <w14:miter w14:lim="400000"/>
          </w14:textOutline>
        </w:rPr>
        <w:t>BVV</w:t>
      </w:r>
      <w:r w:rsidRPr="00187F3A">
        <w:rPr>
          <w:rFonts w:ascii="Montserrat Regular" w:hAnsi="Montserrat Regular"/>
          <w:sz w:val="20"/>
          <w:szCs w:val="20"/>
          <w14:textOutline w14:w="12700" w14:cap="flat" w14:cmpd="sng" w14:algn="ctr">
            <w14:noFill/>
            <w14:prstDash w14:val="solid"/>
            <w14:miter w14:lim="400000"/>
          </w14:textOutline>
        </w:rPr>
        <w:t xml:space="preserve"> neprodleně uhradit.</w:t>
      </w:r>
    </w:p>
    <w:p w14:paraId="7054F561" w14:textId="77777777" w:rsidR="00352730" w:rsidRDefault="00352730" w:rsidP="00352730">
      <w:pPr>
        <w:numPr>
          <w:ilvl w:val="0"/>
          <w:numId w:val="15"/>
        </w:numPr>
        <w:spacing w:after="240"/>
        <w:jc w:val="both"/>
        <w:rPr>
          <w:rFonts w:ascii="Montserrat Regular" w:hAnsi="Montserrat Regular" w:hint="eastAsia"/>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BVV</w:t>
      </w:r>
      <w:r w:rsidRPr="00896A35">
        <w:rPr>
          <w:rFonts w:ascii="Montserrat Regular" w:hAnsi="Montserrat Regular"/>
          <w:sz w:val="20"/>
          <w:szCs w:val="20"/>
          <w14:textOutline w14:w="12700" w14:cap="flat" w14:cmpd="sng" w14:algn="ctr">
            <w14:noFill/>
            <w14:prstDash w14:val="solid"/>
            <w14:miter w14:lim="400000"/>
          </w14:textOutline>
        </w:rPr>
        <w:t xml:space="preserve"> neodpovídá </w:t>
      </w:r>
      <w:r>
        <w:rPr>
          <w:rFonts w:ascii="Montserrat Regular" w:hAnsi="Montserrat Regular"/>
          <w:sz w:val="20"/>
          <w:szCs w:val="20"/>
          <w14:textOutline w14:w="12700" w14:cap="flat" w14:cmpd="sng" w14:algn="ctr">
            <w14:noFill/>
            <w14:prstDash w14:val="solid"/>
            <w14:miter w14:lim="400000"/>
          </w14:textOutline>
        </w:rPr>
        <w:t>Partnerovi</w:t>
      </w:r>
      <w:r w:rsidRPr="00896A35">
        <w:rPr>
          <w:rFonts w:ascii="Montserrat Regular" w:hAnsi="Montserrat Regular"/>
          <w:sz w:val="20"/>
          <w:szCs w:val="20"/>
          <w14:textOutline w14:w="12700" w14:cap="flat" w14:cmpd="sng" w14:algn="ctr">
            <w14:noFill/>
            <w14:prstDash w14:val="solid"/>
            <w14:miter w14:lim="400000"/>
          </w14:textOutline>
        </w:rPr>
        <w:t>, spolupořadatelům, jiným právnickým a soukromým osobám a účastníkům, které se zúčastní akce v pronajatém prostoru za ztrátu, zničení či jakékoliv poškození jejich vlastního zařízení, vybavení (zboží, obalů, odložených věci apod.), bez ohledu na to, zda se zničení nebo poškození stalo před termínem dohodnutého pronájmu, v jeho průběhu či po skončení nájmu prostoru.</w:t>
      </w:r>
    </w:p>
    <w:p w14:paraId="0FF78F12" w14:textId="5E1363F8" w:rsidR="00352730" w:rsidRPr="00352730" w:rsidRDefault="00352730" w:rsidP="00352730">
      <w:pPr>
        <w:numPr>
          <w:ilvl w:val="0"/>
          <w:numId w:val="17"/>
        </w:numPr>
        <w:spacing w:after="240"/>
        <w:jc w:val="both"/>
        <w:rPr>
          <w:rFonts w:ascii="Montserrat Regular" w:hAnsi="Montserrat Regular" w:hint="eastAsia"/>
          <w:sz w:val="20"/>
          <w:szCs w:val="20"/>
          <w:lang w:val="pt-PT"/>
          <w14:textOutline w14:w="12700" w14:cap="flat" w14:cmpd="sng" w14:algn="ctr">
            <w14:noFill/>
            <w14:prstDash w14:val="solid"/>
            <w14:miter w14:lim="400000"/>
          </w14:textOutline>
        </w:rPr>
      </w:pPr>
      <w:r w:rsidRPr="00352730">
        <w:rPr>
          <w:rFonts w:ascii="Montserrat Regular" w:hAnsi="Montserrat Regular"/>
          <w:sz w:val="20"/>
          <w:szCs w:val="20"/>
          <w14:textOutline w14:w="12700" w14:cap="flat" w14:cmpd="sng" w14:algn="ctr">
            <w14:noFill/>
            <w14:prstDash w14:val="solid"/>
            <w14:miter w14:lim="400000"/>
          </w14:textOutline>
        </w:rPr>
        <w:t>Veškeré typové prvky a předměty, použité BVV pro dodávku předmětu plnění dle této smlouvy zůstávají majetkem BVV a po skončení akce musí být BVV řádně vráceny. V případě jejich ztráty nebo zničení bude Partnerovi vyúčtována náhrada škody ve výši jejich pořizovací ceny. Atypické prvky budou ihned po skončení výstavy BVV zlikvidovány nebude-li předem písemně dohodnuto jinak.</w:t>
      </w:r>
    </w:p>
    <w:p w14:paraId="2615334D" w14:textId="5C1219AE" w:rsidR="00954A26" w:rsidRPr="000F2481" w:rsidRDefault="00954A26" w:rsidP="00352730">
      <w:pPr>
        <w:numPr>
          <w:ilvl w:val="0"/>
          <w:numId w:val="17"/>
        </w:numPr>
        <w:jc w:val="both"/>
        <w:rPr>
          <w:rFonts w:ascii="Montserrat Regular" w:hAnsi="Montserrat Regular" w:hint="eastAsia"/>
          <w:sz w:val="20"/>
          <w:szCs w:val="20"/>
          <w:lang w:val="pt-PT"/>
          <w14:textOutline w14:w="12700" w14:cap="flat" w14:cmpd="sng" w14:algn="ctr">
            <w14:noFill/>
            <w14:prstDash w14:val="solid"/>
            <w14:miter w14:lim="400000"/>
          </w14:textOutline>
        </w:rPr>
      </w:pPr>
      <w:r w:rsidRPr="000F2481">
        <w:rPr>
          <w:rFonts w:ascii="Montserrat Regular" w:hAnsi="Montserrat Regular"/>
          <w:sz w:val="20"/>
          <w:szCs w:val="20"/>
          <w:lang w:val="pt-PT"/>
          <w14:textOutline w14:w="12700" w14:cap="flat" w14:cmpd="sng" w14:algn="ctr">
            <w14:noFill/>
            <w14:prstDash w14:val="solid"/>
            <w14:miter w14:lim="400000"/>
          </w14:textOutline>
        </w:rPr>
        <w:t xml:space="preserve">V případě, že se Festival architektury nebo Studentský stavební hackathon z důvodů na straně BVV nebo z jiných objektivních důvodů neuskuteční, zavazují se smluvní strany jednat o náhradním termínu konání akce. Nedojde-li </w:t>
      </w:r>
      <w:r w:rsidRPr="000F2481">
        <w:rPr>
          <w:rFonts w:ascii="Montserrat Regular" w:hAnsi="Montserrat Regular"/>
          <w:sz w:val="20"/>
          <w:szCs w:val="20"/>
          <w:lang w:val="pt-PT"/>
          <w14:textOutline w14:w="12700" w14:cap="flat" w14:cmpd="sng" w14:algn="ctr">
            <w14:noFill/>
            <w14:prstDash w14:val="solid"/>
            <w14:miter w14:lim="400000"/>
          </w14:textOutline>
        </w:rPr>
        <w:lastRenderedPageBreak/>
        <w:t>k dohodě o náhradním termínu, smlouva zaniká a BVV je povinno vrátit Partnerovi veškeré již uhrazené plnění podle této smlouvy.</w:t>
      </w:r>
    </w:p>
    <w:p w14:paraId="1CE41128"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472E4B3"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6BC9791"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III.</w:t>
      </w:r>
    </w:p>
    <w:p w14:paraId="3C0F8F49"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Cena</w:t>
      </w:r>
    </w:p>
    <w:p w14:paraId="3BF8B5DE" w14:textId="77777777" w:rsidR="00E83D1C" w:rsidRDefault="00E83D1C">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11C4865F" w14:textId="77777777" w:rsidR="004B6B34" w:rsidRPr="004B6B34" w:rsidRDefault="0028616A" w:rsidP="004B6B34">
      <w:pPr>
        <w:numPr>
          <w:ilvl w:val="0"/>
          <w:numId w:val="7"/>
        </w:numPr>
        <w:jc w:val="both"/>
        <w:rPr>
          <w:rFonts w:ascii="Montserrat Regular" w:hAnsi="Montserrat Regular"/>
          <w:sz w:val="20"/>
          <w:szCs w:val="20"/>
          <w:lang w:val="en-GB"/>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Partner se zavazuje uhradit BVV smluvní cenu za služby uveden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v čl. II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 xml:space="preserve">to smlouvy v částce Kč </w:t>
      </w:r>
      <w:proofErr w:type="gramStart"/>
      <w:r w:rsidR="004B6B34">
        <w:rPr>
          <w:rFonts w:ascii="Montserrat Regular" w:hAnsi="Montserrat Regular"/>
          <w:sz w:val="20"/>
          <w:szCs w:val="20"/>
          <w14:textOutline w14:w="12700" w14:cap="flat" w14:cmpd="sng" w14:algn="ctr">
            <w14:noFill/>
            <w14:prstDash w14:val="solid"/>
            <w14:miter w14:lim="400000"/>
          </w14:textOutline>
        </w:rPr>
        <w:t>37</w:t>
      </w:r>
      <w:r>
        <w:rPr>
          <w:rFonts w:ascii="Montserrat Regular" w:hAnsi="Montserrat Regular"/>
          <w:sz w:val="20"/>
          <w:szCs w:val="20"/>
          <w14:textOutline w14:w="12700" w14:cap="flat" w14:cmpd="sng" w14:algn="ctr">
            <w14:noFill/>
            <w14:prstDash w14:val="solid"/>
            <w14:miter w14:lim="400000"/>
          </w14:textOutline>
        </w:rPr>
        <w:t>0.000,-</w:t>
      </w:r>
      <w:proofErr w:type="gramEnd"/>
      <w:r>
        <w:rPr>
          <w:rFonts w:ascii="Montserrat Regular" w:hAnsi="Montserrat Regular"/>
          <w:sz w:val="20"/>
          <w:szCs w:val="20"/>
          <w14:textOutline w14:w="12700" w14:cap="flat" w14:cmpd="sng" w14:algn="ctr">
            <w14:noFill/>
            <w14:prstDash w14:val="solid"/>
            <w14:miter w14:lim="400000"/>
          </w14:textOutline>
        </w:rPr>
        <w:t xml:space="preserve"> </w:t>
      </w:r>
      <w:r w:rsidR="0022011D">
        <w:rPr>
          <w:rFonts w:ascii="Montserrat Regular" w:hAnsi="Montserrat Regular"/>
          <w:sz w:val="20"/>
          <w:szCs w:val="20"/>
          <w14:textOutline w14:w="12700" w14:cap="flat" w14:cmpd="sng" w14:algn="ctr">
            <w14:noFill/>
            <w14:prstDash w14:val="solid"/>
            <w14:miter w14:lim="400000"/>
          </w14:textOutline>
        </w:rPr>
        <w:t xml:space="preserve">(slovy </w:t>
      </w:r>
    </w:p>
    <w:p w14:paraId="4F65D107" w14:textId="5E96B74E" w:rsidR="00E83D1C" w:rsidRPr="004B6B34" w:rsidRDefault="004B6B34" w:rsidP="004B6B34">
      <w:pPr>
        <w:ind w:left="720"/>
        <w:jc w:val="both"/>
        <w:rPr>
          <w:rFonts w:ascii="Montserrat Regular" w:hAnsi="Montserrat Regular" w:hint="eastAsia"/>
          <w:sz w:val="20"/>
          <w:szCs w:val="20"/>
        </w:rPr>
      </w:pP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tři</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 xml:space="preserve"> </w:t>
      </w: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sta</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 xml:space="preserve"> </w:t>
      </w: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sedmdesát</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 xml:space="preserve"> </w:t>
      </w: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tisíc</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 xml:space="preserve"> </w:t>
      </w: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korun</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 xml:space="preserve"> </w:t>
      </w:r>
      <w:proofErr w:type="spellStart"/>
      <w:r w:rsidRPr="004B6B34">
        <w:rPr>
          <w:rFonts w:ascii="Montserrat Regular" w:hAnsi="Montserrat Regular"/>
          <w:sz w:val="20"/>
          <w:szCs w:val="20"/>
          <w:lang w:val="en-GB"/>
          <w14:textOutline w14:w="12700" w14:cap="flat" w14:cmpd="sng" w14:algn="ctr">
            <w14:noFill/>
            <w14:prstDash w14:val="solid"/>
            <w14:miter w14:lim="400000"/>
          </w14:textOutline>
        </w:rPr>
        <w:t>českých</w:t>
      </w:r>
      <w:proofErr w:type="spellEnd"/>
      <w:r w:rsidRPr="004B6B34">
        <w:rPr>
          <w:rFonts w:ascii="Montserrat Regular" w:hAnsi="Montserrat Regular"/>
          <w:sz w:val="20"/>
          <w:szCs w:val="20"/>
          <w:lang w:val="en-GB"/>
          <w14:textOutline w14:w="12700" w14:cap="flat" w14:cmpd="sng" w14:algn="ctr">
            <w14:noFill/>
            <w14:prstDash w14:val="solid"/>
            <w14:miter w14:lim="400000"/>
          </w14:textOutline>
        </w:rPr>
        <w:t>)</w:t>
      </w:r>
    </w:p>
    <w:p w14:paraId="1010C90C" w14:textId="77777777" w:rsidR="00E83D1C" w:rsidRDefault="00E83D1C">
      <w:pPr>
        <w:jc w:val="both"/>
        <w:rPr>
          <w:rFonts w:ascii="Arial Unicode MS" w:hAnsi="Arial Unicode MS"/>
          <w:sz w:val="20"/>
          <w:szCs w:val="20"/>
          <w:u w:color="434343"/>
          <w14:textOutline w14:w="12700" w14:cap="flat" w14:cmpd="sng" w14:algn="ctr">
            <w14:noFill/>
            <w14:prstDash w14:val="solid"/>
            <w14:miter w14:lim="400000"/>
          </w14:textOutline>
        </w:rPr>
      </w:pPr>
    </w:p>
    <w:p w14:paraId="6EFD7A1E" w14:textId="1094B019" w:rsidR="00E83D1C" w:rsidRDefault="0028616A">
      <w:pPr>
        <w:numPr>
          <w:ilvl w:val="0"/>
          <w:numId w:val="7"/>
        </w:numPr>
        <w:jc w:val="both"/>
        <w:rPr>
          <w:rFonts w:ascii="Arial Unicode MS" w:hAnsi="Arial Unicode MS"/>
          <w:sz w:val="20"/>
          <w:szCs w:val="20"/>
        </w:rPr>
      </w:pPr>
      <w:r>
        <w:rPr>
          <w:rFonts w:ascii="Montserrat Regular" w:hAnsi="Montserrat Regular"/>
          <w:sz w:val="20"/>
          <w:szCs w:val="20"/>
          <w14:textOutline w14:w="12700" w14:cap="flat" w14:cmpd="sng" w14:algn="ctr">
            <w14:noFill/>
            <w14:prstDash w14:val="solid"/>
            <w14:miter w14:lim="400000"/>
          </w14:textOutline>
        </w:rPr>
        <w:t>Smluvní cen</w:t>
      </w:r>
      <w:r w:rsidR="00675033">
        <w:rPr>
          <w:rFonts w:ascii="Montserrat Regular" w:hAnsi="Montserrat Regular"/>
          <w:sz w:val="20"/>
          <w:szCs w:val="20"/>
          <w14:textOutline w14:w="12700" w14:cap="flat" w14:cmpd="sng" w14:algn="ctr">
            <w14:noFill/>
            <w14:prstDash w14:val="solid"/>
            <w14:miter w14:lim="400000"/>
          </w14:textOutline>
        </w:rPr>
        <w:t>a</w:t>
      </w:r>
      <w:r>
        <w:rPr>
          <w:rFonts w:ascii="Montserrat Regular" w:hAnsi="Montserrat Regular"/>
          <w:sz w:val="20"/>
          <w:szCs w:val="20"/>
          <w14:textOutline w14:w="12700" w14:cap="flat" w14:cmpd="sng" w14:algn="ctr">
            <w14:noFill/>
            <w14:prstDash w14:val="solid"/>
            <w14:miter w14:lim="400000"/>
          </w14:textOutline>
        </w:rPr>
        <w:t xml:space="preserve"> jsou uvedeny bez DPH, která bude k cenám přič</w:t>
      </w:r>
      <w:r>
        <w:rPr>
          <w:rFonts w:ascii="Montserrat Regular" w:hAnsi="Montserrat Regular"/>
          <w:sz w:val="20"/>
          <w:szCs w:val="20"/>
          <w:lang w:val="it-IT"/>
          <w14:textOutline w14:w="12700" w14:cap="flat" w14:cmpd="sng" w14:algn="ctr">
            <w14:noFill/>
            <w14:prstDash w14:val="solid"/>
            <w14:miter w14:lim="400000"/>
          </w14:textOutline>
        </w:rPr>
        <w:t>tena.</w:t>
      </w:r>
    </w:p>
    <w:p w14:paraId="0D42C9E9" w14:textId="77777777" w:rsidR="00E83D1C" w:rsidRDefault="00E83D1C">
      <w:pPr>
        <w:ind w:left="720"/>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648B09B" w14:textId="2E8F95F8" w:rsidR="00E83D1C" w:rsidRDefault="0028616A">
      <w:pPr>
        <w:numPr>
          <w:ilvl w:val="0"/>
          <w:numId w:val="7"/>
        </w:numPr>
        <w:jc w:val="both"/>
        <w:rPr>
          <w:rFonts w:ascii="Montserrat Bold" w:hAnsi="Montserrat Bold" w:hint="eastAsia"/>
          <w:color w:val="FFFFFF"/>
          <w:sz w:val="20"/>
          <w:szCs w:val="20"/>
        </w:rPr>
      </w:pPr>
      <w:r>
        <w:rPr>
          <w:rFonts w:ascii="Montserrat Regular" w:hAnsi="Montserrat Regular"/>
          <w:sz w:val="20"/>
          <w:szCs w:val="20"/>
          <w14:textOutline w14:w="12700" w14:cap="flat" w14:cmpd="sng" w14:algn="ctr">
            <w14:noFill/>
            <w14:prstDash w14:val="solid"/>
            <w14:miter w14:lim="400000"/>
          </w14:textOutline>
        </w:rPr>
        <w:t>Partner se zavazuje smluvní cenu uhradit BVV na základě vystaven</w:t>
      </w:r>
      <w:r>
        <w:rPr>
          <w:rFonts w:ascii="Montserrat Regular" w:hAnsi="Montserrat Regular"/>
          <w:sz w:val="20"/>
          <w:szCs w:val="20"/>
          <w:lang w:val="fr-FR"/>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faktury</w:t>
      </w:r>
      <w:r w:rsidR="00EE113A">
        <w:rPr>
          <w:rFonts w:ascii="Montserrat Regular" w:hAnsi="Montserrat Regular"/>
          <w:sz w:val="20"/>
          <w:szCs w:val="20"/>
          <w14:textOutline w14:w="12700" w14:cap="flat" w14:cmpd="sng" w14:algn="ctr">
            <w14:noFill/>
            <w14:prstDash w14:val="solid"/>
            <w14:miter w14:lim="400000"/>
          </w14:textOutline>
        </w:rPr>
        <w:t xml:space="preserve">, která </w:t>
      </w:r>
      <w:r w:rsidR="0030187A">
        <w:rPr>
          <w:rFonts w:ascii="Montserrat Regular" w:hAnsi="Montserrat Regular"/>
          <w:sz w:val="20"/>
          <w:szCs w:val="20"/>
          <w14:textOutline w14:w="12700" w14:cap="flat" w14:cmpd="sng" w14:algn="ctr">
            <w14:noFill/>
            <w14:prstDash w14:val="solid"/>
            <w14:miter w14:lim="400000"/>
          </w14:textOutline>
        </w:rPr>
        <w:t>bude</w:t>
      </w:r>
      <w:r w:rsidR="00EE113A">
        <w:rPr>
          <w:rFonts w:ascii="Montserrat Regular" w:hAnsi="Montserrat Regular"/>
          <w:sz w:val="20"/>
          <w:szCs w:val="20"/>
          <w14:textOutline w14:w="12700" w14:cap="flat" w14:cmpd="sng" w14:algn="ctr">
            <w14:noFill/>
            <w14:prstDash w14:val="solid"/>
            <w14:miter w14:lim="400000"/>
          </w14:textOutline>
        </w:rPr>
        <w:t xml:space="preserve"> vystavena po písemném odsouhlasení bezvadného úplného plnění</w:t>
      </w:r>
      <w:r w:rsidR="0030187A">
        <w:rPr>
          <w:rFonts w:ascii="Montserrat Regular" w:hAnsi="Montserrat Regular"/>
          <w:sz w:val="20"/>
          <w:szCs w:val="20"/>
          <w14:textOutline w14:w="12700" w14:cap="flat" w14:cmpd="sng" w14:algn="ctr">
            <w14:noFill/>
            <w14:prstDash w14:val="solid"/>
            <w14:miter w14:lim="400000"/>
          </w14:textOutline>
        </w:rPr>
        <w:t xml:space="preserve"> </w:t>
      </w:r>
      <w:r>
        <w:rPr>
          <w:rFonts w:ascii="Montserrat Regular" w:hAnsi="Montserrat Regular"/>
          <w:sz w:val="20"/>
          <w:szCs w:val="20"/>
          <w14:textOutline w14:w="12700" w14:cap="flat" w14:cmpd="sng" w14:algn="ctr">
            <w14:noFill/>
            <w14:prstDash w14:val="solid"/>
            <w14:miter w14:lim="400000"/>
          </w14:textOutline>
        </w:rPr>
        <w:t xml:space="preserve">se splatností </w:t>
      </w:r>
      <w:r w:rsidR="0060188F">
        <w:rPr>
          <w:rFonts w:ascii="Montserrat Regular" w:hAnsi="Montserrat Regular"/>
          <w:sz w:val="20"/>
          <w:szCs w:val="20"/>
          <w14:textOutline w14:w="12700" w14:cap="flat" w14:cmpd="sng" w14:algn="ctr">
            <w14:noFill/>
            <w14:prstDash w14:val="solid"/>
            <w14:miter w14:lim="400000"/>
          </w14:textOutline>
        </w:rPr>
        <w:t xml:space="preserve">30 </w:t>
      </w:r>
      <w:r>
        <w:rPr>
          <w:rFonts w:ascii="Montserrat Regular" w:hAnsi="Montserrat Regular"/>
          <w:sz w:val="20"/>
          <w:szCs w:val="20"/>
          <w14:textOutline w14:w="12700" w14:cap="flat" w14:cmpd="sng" w14:algn="ctr">
            <w14:noFill/>
            <w14:prstDash w14:val="solid"/>
            <w14:miter w14:lim="400000"/>
          </w14:textOutline>
        </w:rPr>
        <w:t>dnů.</w:t>
      </w:r>
      <w:r>
        <w:rPr>
          <w:rFonts w:ascii="Montserrat Bold" w:hAnsi="Montserrat Bold"/>
          <w:color w:val="FFFFFF"/>
          <w:sz w:val="20"/>
          <w:szCs w:val="20"/>
          <w:u w:color="434343"/>
          <w14:textOutline w14:w="12700" w14:cap="flat" w14:cmpd="sng" w14:algn="ctr">
            <w14:noFill/>
            <w14:prstDash w14:val="solid"/>
            <w14:miter w14:lim="400000"/>
          </w14:textOutline>
        </w:rPr>
        <w:t xml:space="preserve"> </w:t>
      </w:r>
    </w:p>
    <w:p w14:paraId="3DAC16A8" w14:textId="77777777" w:rsidR="00E83D1C" w:rsidRDefault="00E83D1C">
      <w:pPr>
        <w:jc w:val="both"/>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0DEDF789"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IV.</w:t>
      </w:r>
    </w:p>
    <w:p w14:paraId="7D3E07B3" w14:textId="77777777" w:rsidR="00E83D1C" w:rsidRDefault="0028616A">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r>
        <w:rPr>
          <w:rFonts w:ascii="Montserrat Bold" w:hAnsi="Montserrat Bold"/>
          <w:sz w:val="20"/>
          <w:szCs w:val="20"/>
          <w14:textOutline w14:w="12700" w14:cap="flat" w14:cmpd="sng" w14:algn="ctr">
            <w14:noFill/>
            <w14:prstDash w14:val="solid"/>
            <w14:miter w14:lim="400000"/>
          </w14:textOutline>
        </w:rPr>
        <w:t>Závěrečná ustanovení</w:t>
      </w:r>
    </w:p>
    <w:p w14:paraId="4FBA626D" w14:textId="77777777" w:rsidR="00E83D1C" w:rsidRDefault="00E83D1C">
      <w:pPr>
        <w:jc w:val="center"/>
        <w:rPr>
          <w:rFonts w:ascii="Montserrat Bold" w:eastAsia="Montserrat Bold" w:hAnsi="Montserrat Bold" w:cs="Montserrat Bold"/>
          <w:sz w:val="20"/>
          <w:szCs w:val="20"/>
          <w14:textOutline w14:w="12700" w14:cap="flat" w14:cmpd="sng" w14:algn="ctr">
            <w14:noFill/>
            <w14:prstDash w14:val="solid"/>
            <w14:miter w14:lim="400000"/>
          </w14:textOutline>
        </w:rPr>
      </w:pPr>
    </w:p>
    <w:p w14:paraId="3C5EC7F0" w14:textId="57129BA5" w:rsidR="00E83D1C" w:rsidRDefault="0028616A">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Pokud BVV poruší či nesplní svou povinnost uvedenou v článku II.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má Partner právo od t</w:t>
      </w:r>
      <w:r w:rsidRPr="00954A26">
        <w:rPr>
          <w:rFonts w:ascii="Montserrat Regular" w:hAnsi="Montserrat Regular"/>
          <w:sz w:val="20"/>
          <w:szCs w:val="20"/>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odstoupit a BVV vzniká povinnost vrátit Partnerovi poměrnou část uhrazen</w:t>
      </w:r>
      <w:r w:rsidRPr="00954A26">
        <w:rPr>
          <w:rFonts w:ascii="Montserrat Regular" w:hAnsi="Montserrat Regular"/>
          <w:sz w:val="20"/>
          <w:szCs w:val="20"/>
          <w14:textOutline w14:w="12700" w14:cap="flat" w14:cmpd="sng" w14:algn="ctr">
            <w14:noFill/>
            <w14:prstDash w14:val="solid"/>
            <w14:miter w14:lim="400000"/>
          </w14:textOutline>
        </w:rPr>
        <w:t xml:space="preserve">é </w:t>
      </w:r>
      <w:r>
        <w:rPr>
          <w:rFonts w:ascii="Montserrat Regular" w:hAnsi="Montserrat Regular"/>
          <w:sz w:val="20"/>
          <w:szCs w:val="20"/>
          <w14:textOutline w14:w="12700" w14:cap="flat" w14:cmpd="sng" w14:algn="ctr">
            <w14:noFill/>
            <w14:prstDash w14:val="solid"/>
            <w14:miter w14:lim="400000"/>
          </w14:textOutline>
        </w:rPr>
        <w:t>smluvní ceny</w:t>
      </w:r>
      <w:r w:rsidR="00954A26">
        <w:rPr>
          <w:rFonts w:ascii="Montserrat Regular" w:hAnsi="Montserrat Regular"/>
          <w:sz w:val="20"/>
          <w:szCs w:val="20"/>
          <w14:textOutline w14:w="12700" w14:cap="flat" w14:cmpd="sng" w14:algn="ctr">
            <w14:noFill/>
            <w14:prstDash w14:val="solid"/>
            <w14:miter w14:lim="400000"/>
          </w14:textOutline>
        </w:rPr>
        <w:t xml:space="preserve"> a </w:t>
      </w:r>
      <w:r w:rsidR="00954A26" w:rsidRPr="00954A26">
        <w:rPr>
          <w:rFonts w:ascii="Montserrat Regular" w:hAnsi="Montserrat Regular"/>
          <w:sz w:val="20"/>
          <w:szCs w:val="20"/>
          <w14:textOutline w14:w="12700" w14:cap="flat" w14:cmpd="sng" w14:algn="ctr">
            <w14:noFill/>
            <w14:prstDash w14:val="solid"/>
            <w14:miter w14:lim="400000"/>
          </w14:textOutline>
        </w:rPr>
        <w:t>nahradit případnou škodu, která Partnerovi v souvislosti s porušením této smlouvy vznikla.</w:t>
      </w:r>
    </w:p>
    <w:p w14:paraId="1B2921F3" w14:textId="77777777" w:rsidR="00E83D1C" w:rsidRDefault="00E83D1C">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14082000" w14:textId="77777777" w:rsidR="00E83D1C" w:rsidRDefault="0028616A">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Pokud Partner poruší či nesplní svou povinnost uvedenou v článku III.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to smlouvy, má BVV právo od t</w:t>
      </w:r>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 xml:space="preserve">to smlouvy odstoupit a Partnerovi vzniká povinnost zaplatit BVV případnou náhradu škody. </w:t>
      </w:r>
    </w:p>
    <w:p w14:paraId="16C066BC" w14:textId="77777777" w:rsidR="00E83D1C" w:rsidRDefault="0028616A">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 xml:space="preserve">BVV ustanovuje </w:t>
      </w:r>
      <w:proofErr w:type="spellStart"/>
      <w:r>
        <w:rPr>
          <w:rFonts w:ascii="Montserrat Regular" w:hAnsi="Montserrat Regular"/>
          <w:sz w:val="20"/>
          <w:szCs w:val="20"/>
          <w14:textOutline w14:w="12700" w14:cap="flat" w14:cmpd="sng" w14:algn="ctr">
            <w14:noFill/>
            <w14:prstDash w14:val="solid"/>
            <w14:miter w14:lim="400000"/>
          </w14:textOutline>
        </w:rPr>
        <w:t>odpovědn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pracovníka pro styk s Partnerem:</w:t>
      </w:r>
    </w:p>
    <w:p w14:paraId="0F2D7791" w14:textId="77777777" w:rsidR="00E83D1C" w:rsidRDefault="00E83D1C">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5E50B13E" w14:textId="77777777" w:rsidR="00E83D1C" w:rsidRDefault="0028616A">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 xml:space="preserve">Partner ustanovuje </w:t>
      </w:r>
      <w:proofErr w:type="spellStart"/>
      <w:r>
        <w:rPr>
          <w:rFonts w:ascii="Montserrat Regular" w:hAnsi="Montserrat Regular"/>
          <w:sz w:val="20"/>
          <w:szCs w:val="20"/>
          <w14:textOutline w14:w="12700" w14:cap="flat" w14:cmpd="sng" w14:algn="ctr">
            <w14:noFill/>
            <w14:prstDash w14:val="solid"/>
            <w14:miter w14:lim="400000"/>
          </w14:textOutline>
        </w:rPr>
        <w:t>odpovědn</w:t>
      </w:r>
      <w:proofErr w:type="spellEnd"/>
      <w:r>
        <w:rPr>
          <w:rFonts w:ascii="Montserrat Regular" w:hAnsi="Montserrat Regular"/>
          <w:sz w:val="20"/>
          <w:szCs w:val="20"/>
          <w:lang w:val="fr-FR"/>
          <w14:textOutline w14:w="12700" w14:cap="flat" w14:cmpd="sng" w14:algn="ctr">
            <w14:noFill/>
            <w14:prstDash w14:val="solid"/>
            <w14:miter w14:lim="400000"/>
          </w14:textOutline>
        </w:rPr>
        <w:t>é</w:t>
      </w:r>
      <w:r>
        <w:rPr>
          <w:rFonts w:ascii="Montserrat Regular" w:hAnsi="Montserrat Regular"/>
          <w:sz w:val="20"/>
          <w:szCs w:val="20"/>
          <w14:textOutline w14:w="12700" w14:cap="flat" w14:cmpd="sng" w14:algn="ctr">
            <w14:noFill/>
            <w14:prstDash w14:val="solid"/>
            <w14:miter w14:lim="400000"/>
          </w14:textOutline>
        </w:rPr>
        <w:t>ho pracovníka pro styk s NSC 4.0:</w:t>
      </w:r>
    </w:p>
    <w:p w14:paraId="6CD8D3AF" w14:textId="77777777" w:rsidR="00E83D1C" w:rsidRDefault="00E83D1C">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553DD742" w14:textId="4AB963CF" w:rsidR="00E83D1C" w:rsidRDefault="00954A26">
      <w:pPr>
        <w:numPr>
          <w:ilvl w:val="0"/>
          <w:numId w:val="9"/>
        </w:numPr>
        <w:jc w:val="both"/>
        <w:rPr>
          <w:rFonts w:ascii="Arial Unicode MS" w:hAnsi="Arial Unicode MS"/>
          <w:color w:val="434343"/>
          <w:sz w:val="20"/>
          <w:szCs w:val="20"/>
        </w:rPr>
      </w:pPr>
      <w:r w:rsidRPr="00954A26">
        <w:rPr>
          <w:rFonts w:ascii="Montserrat Regular" w:hAnsi="Montserrat Regular"/>
          <w:sz w:val="20"/>
          <w:szCs w:val="20"/>
          <w14:textOutline w14:w="12700" w14:cap="flat" w14:cmpd="sng" w14:algn="ctr">
            <w14:noFill/>
            <w14:prstDash w14:val="solid"/>
            <w14:miter w14:lim="400000"/>
          </w14:textOutline>
        </w:rPr>
        <w:t>Smlouva nabývá platnosti dnem podpisu smluvními stranami a účinnosti dnem jejího zveřejnění v registru smluv podle zákona č. 340/2015 Sb., o registru smluv, ve znění pozdějších předpisů.</w:t>
      </w:r>
    </w:p>
    <w:p w14:paraId="4077F464" w14:textId="77777777" w:rsidR="00E83D1C" w:rsidRDefault="00E83D1C">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30B238D1" w14:textId="77777777" w:rsidR="000F2481" w:rsidRDefault="0028616A" w:rsidP="000F2481">
      <w:pPr>
        <w:numPr>
          <w:ilvl w:val="0"/>
          <w:numId w:val="9"/>
        </w:numPr>
        <w:jc w:val="both"/>
        <w:rPr>
          <w:rFonts w:ascii="Arial Unicode MS" w:hAnsi="Arial Unicode MS"/>
          <w:color w:val="434343"/>
          <w:sz w:val="20"/>
          <w:szCs w:val="20"/>
        </w:rPr>
      </w:pPr>
      <w:r>
        <w:rPr>
          <w:rFonts w:ascii="Montserrat Regular" w:hAnsi="Montserrat Regular"/>
          <w:sz w:val="20"/>
          <w:szCs w:val="20"/>
          <w14:textOutline w14:w="12700" w14:cap="flat" w14:cmpd="sng" w14:algn="ctr">
            <w14:noFill/>
            <w14:prstDash w14:val="solid"/>
            <w14:miter w14:lim="400000"/>
          </w14:textOutline>
        </w:rPr>
        <w:t>Smlouva se uzavírá pouze na období od data podpisu k datu konání Festivalu architektury ve dnech 2</w:t>
      </w:r>
      <w:r w:rsidR="00D83FB4">
        <w:rPr>
          <w:rFonts w:ascii="Montserrat Regular" w:hAnsi="Montserrat Regular"/>
          <w:sz w:val="20"/>
          <w:szCs w:val="20"/>
          <w14:textOutline w14:w="12700" w14:cap="flat" w14:cmpd="sng" w14:algn="ctr">
            <w14:noFill/>
            <w14:prstDash w14:val="solid"/>
            <w14:miter w14:lim="400000"/>
          </w14:textOutline>
        </w:rPr>
        <w:t>5</w:t>
      </w:r>
      <w:r>
        <w:rPr>
          <w:rFonts w:ascii="Montserrat Regular" w:hAnsi="Montserrat Regular"/>
          <w:sz w:val="20"/>
          <w:szCs w:val="20"/>
          <w14:textOutline w14:w="12700" w14:cap="flat" w14:cmpd="sng" w14:algn="ctr">
            <w14:noFill/>
            <w14:prstDash w14:val="solid"/>
            <w14:miter w14:lim="400000"/>
          </w14:textOutline>
        </w:rPr>
        <w:t>. až 2</w:t>
      </w:r>
      <w:r w:rsidR="00D83FB4">
        <w:rPr>
          <w:rFonts w:ascii="Montserrat Regular" w:hAnsi="Montserrat Regular"/>
          <w:sz w:val="20"/>
          <w:szCs w:val="20"/>
          <w14:textOutline w14:w="12700" w14:cap="flat" w14:cmpd="sng" w14:algn="ctr">
            <w14:noFill/>
            <w14:prstDash w14:val="solid"/>
            <w14:miter w14:lim="400000"/>
          </w14:textOutline>
        </w:rPr>
        <w:t>7</w:t>
      </w:r>
      <w:r>
        <w:rPr>
          <w:rFonts w:ascii="Montserrat Regular" w:hAnsi="Montserrat Regular"/>
          <w:sz w:val="20"/>
          <w:szCs w:val="20"/>
          <w14:textOutline w14:w="12700" w14:cap="flat" w14:cmpd="sng" w14:algn="ctr">
            <w14:noFill/>
            <w14:prstDash w14:val="solid"/>
            <w14:miter w14:lim="400000"/>
          </w14:textOutline>
        </w:rPr>
        <w:t>. března 202</w:t>
      </w:r>
      <w:r w:rsidR="00D83FB4">
        <w:rPr>
          <w:rFonts w:ascii="Montserrat Regular" w:hAnsi="Montserrat Regular"/>
          <w:sz w:val="20"/>
          <w:szCs w:val="20"/>
          <w14:textOutline w14:w="12700" w14:cap="flat" w14:cmpd="sng" w14:algn="ctr">
            <w14:noFill/>
            <w14:prstDash w14:val="solid"/>
            <w14:miter w14:lim="400000"/>
          </w14:textOutline>
        </w:rPr>
        <w:t>6</w:t>
      </w:r>
      <w:r>
        <w:rPr>
          <w:rFonts w:ascii="Montserrat Regular" w:hAnsi="Montserrat Regular"/>
          <w:sz w:val="20"/>
          <w:szCs w:val="20"/>
          <w14:textOutline w14:w="12700" w14:cap="flat" w14:cmpd="sng" w14:algn="ctr">
            <w14:noFill/>
            <w14:prstDash w14:val="solid"/>
            <w14:miter w14:lim="400000"/>
          </w14:textOutline>
        </w:rPr>
        <w:t xml:space="preserve"> na výstavišti v Brně. </w:t>
      </w:r>
    </w:p>
    <w:p w14:paraId="403A6E86" w14:textId="77777777" w:rsidR="000F2481" w:rsidRDefault="000F2481" w:rsidP="000F2481">
      <w:pPr>
        <w:pStyle w:val="Odstavecseseznamem"/>
        <w:rPr>
          <w:rFonts w:ascii="Montserrat Regular" w:hAnsi="Montserrat Regular" w:hint="eastAsia"/>
          <w:sz w:val="20"/>
          <w:szCs w:val="20"/>
          <w14:textOutline w14:w="12700" w14:cap="flat" w14:cmpd="sng" w14:algn="ctr">
            <w14:noFill/>
            <w14:prstDash w14:val="solid"/>
            <w14:miter w14:lim="400000"/>
          </w14:textOutline>
        </w:rPr>
      </w:pPr>
    </w:p>
    <w:p w14:paraId="1ED04640" w14:textId="09E4FC5D" w:rsidR="000F2481" w:rsidRPr="000F2481" w:rsidRDefault="000F2481" w:rsidP="000F2481">
      <w:pPr>
        <w:numPr>
          <w:ilvl w:val="0"/>
          <w:numId w:val="9"/>
        </w:numPr>
        <w:jc w:val="both"/>
        <w:rPr>
          <w:rFonts w:ascii="Arial Unicode MS" w:hAnsi="Arial Unicode MS"/>
          <w:color w:val="434343"/>
          <w:sz w:val="20"/>
          <w:szCs w:val="20"/>
        </w:rPr>
      </w:pPr>
      <w:r w:rsidRPr="000F2481">
        <w:rPr>
          <w:rFonts w:ascii="Montserrat Regular" w:hAnsi="Montserrat Regular"/>
          <w:sz w:val="20"/>
          <w:szCs w:val="20"/>
          <w14:textOutline w14:w="12700" w14:cap="flat" w14:cmpd="sng" w14:algn="ctr">
            <w14:noFill/>
            <w14:prstDash w14:val="solid"/>
            <w14:miter w14:lim="400000"/>
          </w14:textOutline>
        </w:rPr>
        <w:t>Nedílnou součástí této smlouvy jsou následující přílohy:</w:t>
      </w:r>
    </w:p>
    <w:p w14:paraId="3723B9C7" w14:textId="77777777" w:rsidR="000F2481" w:rsidRDefault="000F2481" w:rsidP="000F2481">
      <w:pPr>
        <w:ind w:left="720"/>
        <w:jc w:val="both"/>
        <w:rPr>
          <w:rFonts w:ascii="Montserrat Regular" w:hAnsi="Montserrat Regular" w:hint="eastAsia"/>
          <w:sz w:val="20"/>
          <w:szCs w:val="20"/>
          <w14:textOutline w14:w="12700" w14:cap="flat" w14:cmpd="sng" w14:algn="ctr">
            <w14:noFill/>
            <w14:prstDash w14:val="solid"/>
            <w14:miter w14:lim="400000"/>
          </w14:textOutline>
        </w:rPr>
      </w:pPr>
      <w:r w:rsidRPr="00896A35">
        <w:rPr>
          <w:rFonts w:ascii="Montserrat Regular" w:hAnsi="Montserrat Regular"/>
          <w:sz w:val="20"/>
          <w:szCs w:val="20"/>
          <w14:textOutline w14:w="12700" w14:cap="flat" w14:cmpd="sng" w14:algn="ctr">
            <w14:noFill/>
            <w14:prstDash w14:val="solid"/>
            <w14:miter w14:lim="400000"/>
          </w14:textOutline>
        </w:rPr>
        <w:t>Příloha č. 1:</w:t>
      </w:r>
      <w:r w:rsidRPr="00896A35">
        <w:rPr>
          <w:rFonts w:ascii="Montserrat Regular" w:hAnsi="Montserrat Regular"/>
          <w:sz w:val="20"/>
          <w:szCs w:val="20"/>
          <w14:textOutline w14:w="12700" w14:cap="flat" w14:cmpd="sng" w14:algn="ctr">
            <w14:noFill/>
            <w14:prstDash w14:val="solid"/>
            <w14:miter w14:lim="400000"/>
          </w14:textOutline>
        </w:rPr>
        <w:tab/>
      </w:r>
      <w:r w:rsidRPr="00896A35">
        <w:rPr>
          <w:rFonts w:ascii="Montserrat Regular" w:hAnsi="Montserrat Regular"/>
          <w:sz w:val="20"/>
          <w:szCs w:val="20"/>
          <w14:textOutline w14:w="12700" w14:cap="flat" w14:cmpd="sng" w14:algn="ctr">
            <w14:noFill/>
            <w14:prstDash w14:val="solid"/>
            <w14:miter w14:lim="400000"/>
          </w14:textOutline>
        </w:rPr>
        <w:tab/>
        <w:t>Specifikace plnění</w:t>
      </w:r>
      <w:r>
        <w:rPr>
          <w:rFonts w:ascii="Montserrat Regular" w:hAnsi="Montserrat Regular"/>
          <w:sz w:val="20"/>
          <w:szCs w:val="20"/>
          <w14:textOutline w14:w="12700" w14:cap="flat" w14:cmpd="sng" w14:algn="ctr">
            <w14:noFill/>
            <w14:prstDash w14:val="solid"/>
            <w14:miter w14:lim="400000"/>
          </w14:textOutline>
        </w:rPr>
        <w:t xml:space="preserve"> – vizualizace</w:t>
      </w:r>
    </w:p>
    <w:p w14:paraId="543C94F4" w14:textId="38766A9C" w:rsidR="000F2481" w:rsidRPr="000F2481" w:rsidRDefault="000F2481" w:rsidP="000F2481">
      <w:pPr>
        <w:ind w:left="720"/>
        <w:jc w:val="both"/>
        <w:rPr>
          <w:rFonts w:ascii="Montserrat Regular" w:hAnsi="Montserrat Regular" w:hint="eastAsia"/>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Příloha č. 2:</w:t>
      </w:r>
      <w:r>
        <w:rPr>
          <w:rFonts w:ascii="Montserrat Regular" w:hAnsi="Montserrat Regular"/>
          <w:sz w:val="20"/>
          <w:szCs w:val="20"/>
          <w14:textOutline w14:w="12700" w14:cap="flat" w14:cmpd="sng" w14:algn="ctr">
            <w14:noFill/>
            <w14:prstDash w14:val="solid"/>
            <w14:miter w14:lim="400000"/>
          </w14:textOutline>
        </w:rPr>
        <w:tab/>
      </w:r>
      <w:r>
        <w:rPr>
          <w:rFonts w:ascii="Montserrat Regular" w:hAnsi="Montserrat Regular"/>
          <w:sz w:val="20"/>
          <w:szCs w:val="20"/>
          <w14:textOutline w14:w="12700" w14:cap="flat" w14:cmpd="sng" w14:algn="ctr">
            <w14:noFill/>
            <w14:prstDash w14:val="solid"/>
            <w14:miter w14:lim="400000"/>
          </w14:textOutline>
        </w:rPr>
        <w:tab/>
      </w:r>
      <w:r w:rsidRPr="00896A35">
        <w:rPr>
          <w:rFonts w:ascii="Montserrat Regular" w:hAnsi="Montserrat Regular"/>
          <w:sz w:val="20"/>
          <w:szCs w:val="20"/>
          <w14:textOutline w14:w="12700" w14:cap="flat" w14:cmpd="sng" w14:algn="ctr">
            <w14:noFill/>
            <w14:prstDash w14:val="solid"/>
            <w14:miter w14:lim="400000"/>
          </w14:textOutline>
        </w:rPr>
        <w:t>Všeobecné informace a pokyny v oblasti bezpečnosti a ochrany zdraví při práci</w:t>
      </w:r>
    </w:p>
    <w:p w14:paraId="4D274DBC" w14:textId="77777777" w:rsidR="00E83D1C" w:rsidRDefault="00E83D1C">
      <w:pPr>
        <w:ind w:left="720"/>
        <w:jc w:val="both"/>
        <w:rPr>
          <w:rFonts w:ascii="Montserrat Regular" w:eastAsia="Montserrat Regular" w:hAnsi="Montserrat Regular" w:cs="Montserrat Regular"/>
          <w:color w:val="434343"/>
          <w:sz w:val="20"/>
          <w:szCs w:val="20"/>
          <w:u w:color="434343"/>
          <w14:textOutline w14:w="12700" w14:cap="flat" w14:cmpd="sng" w14:algn="ctr">
            <w14:noFill/>
            <w14:prstDash w14:val="solid"/>
            <w14:miter w14:lim="400000"/>
          </w14:textOutline>
        </w:rPr>
      </w:pPr>
    </w:p>
    <w:p w14:paraId="77DE0A4C" w14:textId="236DF7CB" w:rsidR="00E83D1C" w:rsidRDefault="0030187A">
      <w:pPr>
        <w:numPr>
          <w:ilvl w:val="0"/>
          <w:numId w:val="9"/>
        </w:numPr>
        <w:jc w:val="both"/>
        <w:rPr>
          <w:rFonts w:ascii="Arial Unicode MS" w:hAnsi="Arial Unicode MS"/>
          <w:color w:val="434343"/>
          <w:sz w:val="20"/>
          <w:szCs w:val="20"/>
        </w:rPr>
      </w:pPr>
      <w:r w:rsidRPr="0030187A">
        <w:rPr>
          <w:rFonts w:ascii="Montserrat Regular" w:hAnsi="Montserrat Regular"/>
          <w:sz w:val="20"/>
          <w:szCs w:val="20"/>
          <w14:textOutline w14:w="12700" w14:cap="flat" w14:cmpd="sng" w14:algn="ctr">
            <w14:noFill/>
            <w14:prstDash w14:val="solid"/>
            <w14:miter w14:lim="400000"/>
          </w14:textOutline>
        </w:rPr>
        <w:t>Nebude-li tato Smlouva uzavřena elektronicky a podepsána zástupci smluvních stran uznávanými elektronickými podpisy ve smyslu § 6 odst. 2 zákona č. 297/2016 Sb., o službách vytvářejících důvěru pro elektronické transakce, bude pořízena ve 2 vyhotoveních, každé s platností originálu, přičemž každá ze Smluvních stran obdrží po 1 vyhotovení.</w:t>
      </w:r>
    </w:p>
    <w:p w14:paraId="761D1D5D" w14:textId="77777777" w:rsidR="00E83D1C" w:rsidRDefault="00E83D1C">
      <w:pPr>
        <w:jc w:val="both"/>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tbl>
      <w:tblPr>
        <w:tblStyle w:val="TableNormal"/>
        <w:tblW w:w="96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808"/>
        <w:gridCol w:w="4809"/>
      </w:tblGrid>
      <w:tr w:rsidR="00E83D1C" w14:paraId="5AB3F0EA" w14:textId="77777777">
        <w:trPr>
          <w:trHeight w:val="280"/>
          <w:jc w:val="center"/>
        </w:trPr>
        <w:tc>
          <w:tcPr>
            <w:tcW w:w="4808" w:type="dxa"/>
            <w:tcBorders>
              <w:top w:val="nil"/>
              <w:left w:val="nil"/>
              <w:bottom w:val="nil"/>
              <w:right w:val="nil"/>
            </w:tcBorders>
            <w:tcMar>
              <w:top w:w="80" w:type="dxa"/>
              <w:left w:w="80" w:type="dxa"/>
              <w:bottom w:w="80" w:type="dxa"/>
              <w:right w:w="80" w:type="dxa"/>
            </w:tcMar>
          </w:tcPr>
          <w:p w14:paraId="55FC7324" w14:textId="77777777" w:rsidR="00E83D1C" w:rsidRDefault="0028616A">
            <w:pPr>
              <w:spacing w:after="160" w:line="300" w:lineRule="auto"/>
              <w:jc w:val="center"/>
            </w:pPr>
            <w:r>
              <w:rPr>
                <w:rFonts w:ascii="Montserrat Regular" w:hAnsi="Montserrat Regular"/>
                <w:sz w:val="20"/>
                <w:szCs w:val="20"/>
                <w14:textOutline w14:w="12700" w14:cap="flat" w14:cmpd="sng" w14:algn="ctr">
                  <w14:noFill/>
                  <w14:prstDash w14:val="solid"/>
                  <w14:miter w14:lim="400000"/>
                </w14:textOutline>
              </w:rPr>
              <w:t>V …………………………………… dne ……………………………</w:t>
            </w:r>
          </w:p>
        </w:tc>
        <w:tc>
          <w:tcPr>
            <w:tcW w:w="4809" w:type="dxa"/>
            <w:tcBorders>
              <w:top w:val="nil"/>
              <w:left w:val="nil"/>
              <w:bottom w:val="nil"/>
              <w:right w:val="nil"/>
            </w:tcBorders>
            <w:tcMar>
              <w:top w:w="80" w:type="dxa"/>
              <w:left w:w="80" w:type="dxa"/>
              <w:bottom w:w="80" w:type="dxa"/>
              <w:right w:w="80" w:type="dxa"/>
            </w:tcMar>
          </w:tcPr>
          <w:p w14:paraId="50DA1DBE" w14:textId="77777777" w:rsidR="00E83D1C" w:rsidRDefault="0028616A">
            <w:pPr>
              <w:jc w:val="center"/>
            </w:pPr>
            <w:r>
              <w:rPr>
                <w:rFonts w:ascii="Montserrat Regular" w:hAnsi="Montserrat Regular"/>
                <w:sz w:val="20"/>
                <w:szCs w:val="20"/>
                <w14:textOutline w14:w="12700" w14:cap="flat" w14:cmpd="sng" w14:algn="ctr">
                  <w14:noFill/>
                  <w14:prstDash w14:val="solid"/>
                  <w14:miter w14:lim="400000"/>
                </w14:textOutline>
              </w:rPr>
              <w:t>V …………………………………… dne ……………………………</w:t>
            </w:r>
          </w:p>
        </w:tc>
      </w:tr>
      <w:tr w:rsidR="00E83D1C" w14:paraId="4A87FDE8" w14:textId="77777777">
        <w:trPr>
          <w:trHeight w:val="2100"/>
          <w:jc w:val="center"/>
        </w:trPr>
        <w:tc>
          <w:tcPr>
            <w:tcW w:w="4808" w:type="dxa"/>
            <w:tcBorders>
              <w:top w:val="nil"/>
              <w:left w:val="nil"/>
              <w:bottom w:val="nil"/>
              <w:right w:val="nil"/>
            </w:tcBorders>
            <w:shd w:val="clear" w:color="auto" w:fill="E8ECF3"/>
            <w:tcMar>
              <w:top w:w="80" w:type="dxa"/>
              <w:left w:w="80" w:type="dxa"/>
              <w:bottom w:w="80" w:type="dxa"/>
              <w:right w:w="80" w:type="dxa"/>
            </w:tcMar>
          </w:tcPr>
          <w:p w14:paraId="442E3A9E"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C8B91AC"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16037E5"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34D1FCF"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70CA3D4F"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199EFC4F" w14:textId="77777777" w:rsidR="00E83D1C" w:rsidRDefault="0028616A">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w:t>
            </w:r>
          </w:p>
          <w:p w14:paraId="034218E0" w14:textId="77777777" w:rsidR="00E83D1C" w:rsidRDefault="0028616A">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lang w:val="nl-NL"/>
                <w14:textOutline w14:w="12700" w14:cap="flat" w14:cmpd="sng" w14:algn="ctr">
                  <w14:noFill/>
                  <w14:prstDash w14:val="solid"/>
                  <w14:miter w14:lim="400000"/>
                </w14:textOutline>
              </w:rPr>
              <w:t>za BVV</w:t>
            </w:r>
          </w:p>
          <w:p w14:paraId="19C1095E" w14:textId="570304CD" w:rsidR="00E83D1C" w:rsidRDefault="00E83D1C">
            <w:pPr>
              <w:jc w:val="center"/>
            </w:pPr>
          </w:p>
        </w:tc>
        <w:tc>
          <w:tcPr>
            <w:tcW w:w="4809" w:type="dxa"/>
            <w:tcBorders>
              <w:top w:val="nil"/>
              <w:left w:val="nil"/>
              <w:bottom w:val="nil"/>
              <w:right w:val="nil"/>
            </w:tcBorders>
            <w:shd w:val="clear" w:color="auto" w:fill="E8ECF3"/>
            <w:tcMar>
              <w:top w:w="80" w:type="dxa"/>
              <w:left w:w="80" w:type="dxa"/>
              <w:bottom w:w="80" w:type="dxa"/>
              <w:right w:w="80" w:type="dxa"/>
            </w:tcMar>
          </w:tcPr>
          <w:p w14:paraId="1D911346"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619D30C8"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66654604"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63BEDBB"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541BF673" w14:textId="77777777" w:rsidR="00E83D1C" w:rsidRDefault="00E83D1C">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4FCA799C" w14:textId="77777777" w:rsidR="00E83D1C" w:rsidRDefault="0028616A">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14:textOutline w14:w="12700" w14:cap="flat" w14:cmpd="sng" w14:algn="ctr">
                  <w14:noFill/>
                  <w14:prstDash w14:val="solid"/>
                  <w14:miter w14:lim="400000"/>
                </w14:textOutline>
              </w:rPr>
              <w:t>…………………………………………………</w:t>
            </w:r>
          </w:p>
          <w:p w14:paraId="25A83BBA" w14:textId="77777777" w:rsidR="00E83D1C" w:rsidRDefault="0028616A">
            <w:pPr>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r>
              <w:rPr>
                <w:rFonts w:ascii="Montserrat Regular" w:hAnsi="Montserrat Regular"/>
                <w:sz w:val="20"/>
                <w:szCs w:val="20"/>
                <w:lang w:val="it-IT"/>
                <w14:textOutline w14:w="12700" w14:cap="flat" w14:cmpd="sng" w14:algn="ctr">
                  <w14:noFill/>
                  <w14:prstDash w14:val="solid"/>
                  <w14:miter w14:lim="400000"/>
                </w14:textOutline>
              </w:rPr>
              <w:t xml:space="preserve">za </w:t>
            </w:r>
            <w:r>
              <w:rPr>
                <w:rFonts w:ascii="Montserrat Regular" w:hAnsi="Montserrat Regular"/>
                <w:sz w:val="20"/>
                <w:szCs w:val="20"/>
                <w14:textOutline w14:w="12700" w14:cap="flat" w14:cmpd="sng" w14:algn="ctr">
                  <w14:noFill/>
                  <w14:prstDash w14:val="solid"/>
                  <w14:miter w14:lim="400000"/>
                </w14:textOutline>
              </w:rPr>
              <w:t>Č</w:t>
            </w:r>
            <w:r w:rsidRPr="004B6B34">
              <w:rPr>
                <w:rFonts w:ascii="Montserrat Regular" w:hAnsi="Montserrat Regular"/>
                <w:sz w:val="20"/>
                <w:szCs w:val="20"/>
                <w14:textOutline w14:w="12700" w14:cap="flat" w14:cmpd="sng" w14:algn="ctr">
                  <w14:noFill/>
                  <w14:prstDash w14:val="solid"/>
                  <w14:miter w14:lim="400000"/>
                </w14:textOutline>
              </w:rPr>
              <w:t>VUT, CIIRC</w:t>
            </w:r>
          </w:p>
          <w:p w14:paraId="4208112F" w14:textId="29DC01AB" w:rsidR="00E83D1C" w:rsidRDefault="00E83D1C">
            <w:pPr>
              <w:jc w:val="center"/>
            </w:pPr>
          </w:p>
        </w:tc>
      </w:tr>
    </w:tbl>
    <w:p w14:paraId="5E249235" w14:textId="77777777" w:rsidR="00E83D1C" w:rsidRDefault="00E83D1C">
      <w:pPr>
        <w:widowControl w:val="0"/>
        <w:jc w:val="center"/>
        <w:rPr>
          <w:rFonts w:ascii="Montserrat Regular" w:eastAsia="Montserrat Regular" w:hAnsi="Montserrat Regular" w:cs="Montserrat Regular"/>
          <w:sz w:val="20"/>
          <w:szCs w:val="20"/>
          <w14:textOutline w14:w="12700" w14:cap="flat" w14:cmpd="sng" w14:algn="ctr">
            <w14:noFill/>
            <w14:prstDash w14:val="solid"/>
            <w14:miter w14:lim="400000"/>
          </w14:textOutline>
        </w:rPr>
      </w:pPr>
    </w:p>
    <w:p w14:paraId="35A271A0" w14:textId="08287732" w:rsidR="00352730" w:rsidRDefault="00352730">
      <w:r>
        <w:br w:type="page"/>
      </w:r>
    </w:p>
    <w:p w14:paraId="4D609FB5" w14:textId="033592BD" w:rsidR="000F2481" w:rsidRDefault="000F2481" w:rsidP="000F2481">
      <w:pPr>
        <w:widowControl w:val="0"/>
        <w:jc w:val="center"/>
        <w:rPr>
          <w:rFonts w:ascii="Arial" w:hAnsi="Arial" w:cs="Arial"/>
          <w:b/>
          <w:sz w:val="28"/>
          <w:szCs w:val="28"/>
        </w:rPr>
      </w:pPr>
      <w:r>
        <w:rPr>
          <w:rFonts w:ascii="Arial" w:hAnsi="Arial" w:cs="Arial"/>
          <w:b/>
          <w:sz w:val="28"/>
          <w:szCs w:val="28"/>
        </w:rPr>
        <w:lastRenderedPageBreak/>
        <w:t>Příloha č. 1</w:t>
      </w:r>
    </w:p>
    <w:p w14:paraId="0EDBCC7B" w14:textId="0A632B81" w:rsidR="000F2481" w:rsidRDefault="000F2481" w:rsidP="000F2481">
      <w:pPr>
        <w:widowControl w:val="0"/>
        <w:jc w:val="center"/>
        <w:rPr>
          <w:rFonts w:ascii="Arial" w:hAnsi="Arial" w:cs="Arial"/>
          <w:b/>
          <w:sz w:val="28"/>
          <w:szCs w:val="28"/>
        </w:rPr>
      </w:pPr>
      <w:r>
        <w:rPr>
          <w:rFonts w:ascii="Arial" w:hAnsi="Arial" w:cs="Arial"/>
          <w:b/>
          <w:sz w:val="28"/>
          <w:szCs w:val="28"/>
        </w:rPr>
        <w:t>Specifikace plnění – vizualizace</w:t>
      </w:r>
    </w:p>
    <w:p w14:paraId="75B21F1D" w14:textId="280EBFA6" w:rsidR="000F2481" w:rsidRDefault="000D783B">
      <w:pPr>
        <w:widowControl w:val="0"/>
        <w:jc w:val="center"/>
      </w:pPr>
      <w:r>
        <w:rPr>
          <w:noProof/>
        </w:rPr>
        <w:drawing>
          <wp:anchor distT="0" distB="0" distL="114300" distR="114300" simplePos="0" relativeHeight="251658240" behindDoc="1" locked="0" layoutInCell="1" allowOverlap="1" wp14:anchorId="02C717DE" wp14:editId="7A792276">
            <wp:simplePos x="0" y="0"/>
            <wp:positionH relativeFrom="margin">
              <wp:posOffset>-57150</wp:posOffset>
            </wp:positionH>
            <wp:positionV relativeFrom="paragraph">
              <wp:posOffset>195580</wp:posOffset>
            </wp:positionV>
            <wp:extent cx="2904490" cy="2857500"/>
            <wp:effectExtent l="0" t="0" r="0" b="0"/>
            <wp:wrapTight wrapText="bothSides">
              <wp:wrapPolygon edited="0">
                <wp:start x="0" y="0"/>
                <wp:lineTo x="0" y="21456"/>
                <wp:lineTo x="21392" y="21456"/>
                <wp:lineTo x="21392" y="0"/>
                <wp:lineTo x="0" y="0"/>
              </wp:wrapPolygon>
            </wp:wrapTight>
            <wp:docPr id="5374861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86109" name="Obrázek 537486109"/>
                    <pic:cNvPicPr/>
                  </pic:nvPicPr>
                  <pic:blipFill>
                    <a:blip r:embed="rId8">
                      <a:extLst>
                        <a:ext uri="{28A0092B-C50C-407E-A947-70E740481C1C}">
                          <a14:useLocalDpi xmlns:a14="http://schemas.microsoft.com/office/drawing/2010/main" val="0"/>
                        </a:ext>
                      </a:extLst>
                    </a:blip>
                    <a:stretch>
                      <a:fillRect/>
                    </a:stretch>
                  </pic:blipFill>
                  <pic:spPr>
                    <a:xfrm>
                      <a:off x="0" y="0"/>
                      <a:ext cx="2904490" cy="2857500"/>
                    </a:xfrm>
                    <a:prstGeom prst="rect">
                      <a:avLst/>
                    </a:prstGeom>
                  </pic:spPr>
                </pic:pic>
              </a:graphicData>
            </a:graphic>
            <wp14:sizeRelH relativeFrom="page">
              <wp14:pctWidth>0</wp14:pctWidth>
            </wp14:sizeRelH>
            <wp14:sizeRelV relativeFrom="page">
              <wp14:pctHeight>0</wp14:pctHeight>
            </wp14:sizeRelV>
          </wp:anchor>
        </w:drawing>
      </w:r>
    </w:p>
    <w:p w14:paraId="5E8167EC" w14:textId="02D7B386" w:rsidR="000F2481" w:rsidRDefault="000F2481">
      <w:pPr>
        <w:widowControl w:val="0"/>
        <w:jc w:val="center"/>
      </w:pPr>
    </w:p>
    <w:p w14:paraId="3B69DC92" w14:textId="42286417" w:rsidR="000F2481" w:rsidRDefault="000D783B">
      <w:pPr>
        <w:widowControl w:val="0"/>
        <w:jc w:val="center"/>
      </w:pPr>
      <w:r>
        <w:rPr>
          <w:noProof/>
        </w:rPr>
        <w:drawing>
          <wp:anchor distT="0" distB="0" distL="114300" distR="114300" simplePos="0" relativeHeight="251659264" behindDoc="1" locked="0" layoutInCell="1" allowOverlap="1" wp14:anchorId="4A7E3D4B" wp14:editId="301E8CA0">
            <wp:simplePos x="0" y="0"/>
            <wp:positionH relativeFrom="margin">
              <wp:align>right</wp:align>
            </wp:positionH>
            <wp:positionV relativeFrom="paragraph">
              <wp:posOffset>302260</wp:posOffset>
            </wp:positionV>
            <wp:extent cx="3619500" cy="2171700"/>
            <wp:effectExtent l="0" t="0" r="0" b="0"/>
            <wp:wrapTight wrapText="bothSides">
              <wp:wrapPolygon edited="0">
                <wp:start x="0" y="0"/>
                <wp:lineTo x="0" y="21411"/>
                <wp:lineTo x="21486" y="21411"/>
                <wp:lineTo x="21486" y="0"/>
                <wp:lineTo x="0" y="0"/>
              </wp:wrapPolygon>
            </wp:wrapTight>
            <wp:docPr id="10630774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77424" name="Obrázek 10630774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0" cy="2171700"/>
                    </a:xfrm>
                    <a:prstGeom prst="rect">
                      <a:avLst/>
                    </a:prstGeom>
                  </pic:spPr>
                </pic:pic>
              </a:graphicData>
            </a:graphic>
            <wp14:sizeRelH relativeFrom="page">
              <wp14:pctWidth>0</wp14:pctWidth>
            </wp14:sizeRelH>
            <wp14:sizeRelV relativeFrom="page">
              <wp14:pctHeight>0</wp14:pctHeight>
            </wp14:sizeRelV>
          </wp:anchor>
        </w:drawing>
      </w:r>
    </w:p>
    <w:p w14:paraId="11A6C3C1" w14:textId="34FD2B5E" w:rsidR="000F2481" w:rsidRDefault="000D783B">
      <w:pPr>
        <w:widowControl w:val="0"/>
        <w:jc w:val="center"/>
      </w:pPr>
      <w:r>
        <w:rPr>
          <w:noProof/>
        </w:rPr>
        <w:drawing>
          <wp:anchor distT="0" distB="0" distL="114300" distR="114300" simplePos="0" relativeHeight="251661312" behindDoc="1" locked="0" layoutInCell="1" allowOverlap="1" wp14:anchorId="74B8C495" wp14:editId="7838C4C0">
            <wp:simplePos x="0" y="0"/>
            <wp:positionH relativeFrom="page">
              <wp:align>center</wp:align>
            </wp:positionH>
            <wp:positionV relativeFrom="paragraph">
              <wp:posOffset>2632075</wp:posOffset>
            </wp:positionV>
            <wp:extent cx="3819525" cy="2535555"/>
            <wp:effectExtent l="0" t="0" r="9525" b="0"/>
            <wp:wrapTight wrapText="bothSides">
              <wp:wrapPolygon edited="0">
                <wp:start x="0" y="0"/>
                <wp:lineTo x="0" y="21421"/>
                <wp:lineTo x="21546" y="21421"/>
                <wp:lineTo x="21546" y="0"/>
                <wp:lineTo x="0" y="0"/>
              </wp:wrapPolygon>
            </wp:wrapTight>
            <wp:docPr id="25869509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099" name="Obrázek 2586950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9525" cy="2535555"/>
                    </a:xfrm>
                    <a:prstGeom prst="rect">
                      <a:avLst/>
                    </a:prstGeom>
                  </pic:spPr>
                </pic:pic>
              </a:graphicData>
            </a:graphic>
            <wp14:sizeRelH relativeFrom="page">
              <wp14:pctWidth>0</wp14:pctWidth>
            </wp14:sizeRelH>
            <wp14:sizeRelV relativeFrom="page">
              <wp14:pctHeight>0</wp14:pctHeight>
            </wp14:sizeRelV>
          </wp:anchor>
        </w:drawing>
      </w:r>
    </w:p>
    <w:p w14:paraId="218DE4D1" w14:textId="653E8089" w:rsidR="000F2481" w:rsidRDefault="000F2481">
      <w:pPr>
        <w:widowControl w:val="0"/>
        <w:jc w:val="center"/>
      </w:pPr>
    </w:p>
    <w:p w14:paraId="3C7C6916" w14:textId="39FC8F28" w:rsidR="000F2481" w:rsidRDefault="000F2481">
      <w:pPr>
        <w:widowControl w:val="0"/>
        <w:jc w:val="center"/>
      </w:pPr>
    </w:p>
    <w:p w14:paraId="0176F92E" w14:textId="2388D083" w:rsidR="000F2481" w:rsidRDefault="000F2481">
      <w:pPr>
        <w:widowControl w:val="0"/>
        <w:jc w:val="center"/>
      </w:pPr>
    </w:p>
    <w:p w14:paraId="1B34D0CE" w14:textId="25D44B23" w:rsidR="000F2481" w:rsidRDefault="000F2481">
      <w:pPr>
        <w:widowControl w:val="0"/>
        <w:jc w:val="center"/>
      </w:pPr>
    </w:p>
    <w:p w14:paraId="7E5AA94E" w14:textId="48D232B2" w:rsidR="000F2481" w:rsidRDefault="000F2481">
      <w:pPr>
        <w:widowControl w:val="0"/>
        <w:jc w:val="center"/>
      </w:pPr>
    </w:p>
    <w:p w14:paraId="5783886F" w14:textId="56866D6B" w:rsidR="000F2481" w:rsidRDefault="000F2481">
      <w:pPr>
        <w:widowControl w:val="0"/>
        <w:jc w:val="center"/>
      </w:pPr>
    </w:p>
    <w:p w14:paraId="20C1DB35" w14:textId="7D2D075E" w:rsidR="000F2481" w:rsidRDefault="000F2481">
      <w:pPr>
        <w:widowControl w:val="0"/>
        <w:jc w:val="center"/>
      </w:pPr>
    </w:p>
    <w:p w14:paraId="3D93E23A" w14:textId="12A97EB0" w:rsidR="000F2481" w:rsidRDefault="000F2481">
      <w:pPr>
        <w:widowControl w:val="0"/>
        <w:jc w:val="center"/>
      </w:pPr>
    </w:p>
    <w:p w14:paraId="496F9093" w14:textId="77777777" w:rsidR="000F2481" w:rsidRDefault="000F2481">
      <w:pPr>
        <w:widowControl w:val="0"/>
        <w:jc w:val="center"/>
      </w:pPr>
    </w:p>
    <w:p w14:paraId="1B3ADBBF" w14:textId="1BF3D96B" w:rsidR="000F2481" w:rsidRDefault="000F2481">
      <w:pPr>
        <w:widowControl w:val="0"/>
        <w:jc w:val="center"/>
      </w:pPr>
    </w:p>
    <w:p w14:paraId="59F336E6" w14:textId="00493A49" w:rsidR="000F2481" w:rsidRDefault="000F2481">
      <w:pPr>
        <w:widowControl w:val="0"/>
        <w:jc w:val="center"/>
      </w:pPr>
    </w:p>
    <w:p w14:paraId="7AA441AB" w14:textId="6DDBE2C5" w:rsidR="000F2481" w:rsidRDefault="000F2481">
      <w:pPr>
        <w:widowControl w:val="0"/>
        <w:jc w:val="center"/>
      </w:pPr>
    </w:p>
    <w:p w14:paraId="43569992" w14:textId="1115E64A" w:rsidR="000F2481" w:rsidRDefault="000F2481">
      <w:pPr>
        <w:widowControl w:val="0"/>
        <w:jc w:val="center"/>
      </w:pPr>
    </w:p>
    <w:p w14:paraId="1210AB49" w14:textId="723FCD50" w:rsidR="000F2481" w:rsidRDefault="000F2481">
      <w:pPr>
        <w:widowControl w:val="0"/>
        <w:jc w:val="center"/>
      </w:pPr>
    </w:p>
    <w:p w14:paraId="094A6B8D" w14:textId="365D72CD" w:rsidR="000F2481" w:rsidRDefault="000F2481">
      <w:pPr>
        <w:widowControl w:val="0"/>
        <w:jc w:val="center"/>
      </w:pPr>
    </w:p>
    <w:p w14:paraId="0DCF6645" w14:textId="67D56D9C" w:rsidR="000F2481" w:rsidRDefault="000F2481">
      <w:pPr>
        <w:widowControl w:val="0"/>
        <w:jc w:val="center"/>
      </w:pPr>
    </w:p>
    <w:p w14:paraId="70DEBE9C" w14:textId="7C2CB702" w:rsidR="000F2481" w:rsidRDefault="000D783B">
      <w:pPr>
        <w:widowControl w:val="0"/>
        <w:jc w:val="center"/>
      </w:pPr>
      <w:r>
        <w:rPr>
          <w:noProof/>
        </w:rPr>
        <w:drawing>
          <wp:anchor distT="0" distB="0" distL="114300" distR="114300" simplePos="0" relativeHeight="251662336" behindDoc="1" locked="0" layoutInCell="1" allowOverlap="1" wp14:anchorId="61608F91" wp14:editId="6C9EF77B">
            <wp:simplePos x="0" y="0"/>
            <wp:positionH relativeFrom="margin">
              <wp:posOffset>1304290</wp:posOffset>
            </wp:positionH>
            <wp:positionV relativeFrom="paragraph">
              <wp:posOffset>95250</wp:posOffset>
            </wp:positionV>
            <wp:extent cx="3800475" cy="2869565"/>
            <wp:effectExtent l="0" t="0" r="9525" b="6985"/>
            <wp:wrapTight wrapText="bothSides">
              <wp:wrapPolygon edited="0">
                <wp:start x="0" y="0"/>
                <wp:lineTo x="0" y="21509"/>
                <wp:lineTo x="21546" y="21509"/>
                <wp:lineTo x="21546" y="0"/>
                <wp:lineTo x="0" y="0"/>
              </wp:wrapPolygon>
            </wp:wrapTight>
            <wp:docPr id="76964242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42421" name="Obrázek 769642421"/>
                    <pic:cNvPicPr/>
                  </pic:nvPicPr>
                  <pic:blipFill>
                    <a:blip r:embed="rId11">
                      <a:extLst>
                        <a:ext uri="{28A0092B-C50C-407E-A947-70E740481C1C}">
                          <a14:useLocalDpi xmlns:a14="http://schemas.microsoft.com/office/drawing/2010/main" val="0"/>
                        </a:ext>
                      </a:extLst>
                    </a:blip>
                    <a:stretch>
                      <a:fillRect/>
                    </a:stretch>
                  </pic:blipFill>
                  <pic:spPr>
                    <a:xfrm>
                      <a:off x="0" y="0"/>
                      <a:ext cx="3800475" cy="2869565"/>
                    </a:xfrm>
                    <a:prstGeom prst="rect">
                      <a:avLst/>
                    </a:prstGeom>
                  </pic:spPr>
                </pic:pic>
              </a:graphicData>
            </a:graphic>
            <wp14:sizeRelH relativeFrom="page">
              <wp14:pctWidth>0</wp14:pctWidth>
            </wp14:sizeRelH>
            <wp14:sizeRelV relativeFrom="page">
              <wp14:pctHeight>0</wp14:pctHeight>
            </wp14:sizeRelV>
          </wp:anchor>
        </w:drawing>
      </w:r>
    </w:p>
    <w:p w14:paraId="2F86BFDE" w14:textId="67AD3DE7" w:rsidR="000F2481" w:rsidRDefault="000F2481">
      <w:pPr>
        <w:widowControl w:val="0"/>
        <w:jc w:val="center"/>
      </w:pPr>
    </w:p>
    <w:p w14:paraId="1CC7F0C1" w14:textId="77777777" w:rsidR="000F2481" w:rsidRDefault="000F2481">
      <w:pPr>
        <w:widowControl w:val="0"/>
        <w:jc w:val="center"/>
      </w:pPr>
    </w:p>
    <w:p w14:paraId="6CA5BE69" w14:textId="311636EC" w:rsidR="000F2481" w:rsidRDefault="000F2481">
      <w:pPr>
        <w:widowControl w:val="0"/>
        <w:jc w:val="center"/>
      </w:pPr>
    </w:p>
    <w:p w14:paraId="26507CB4" w14:textId="77777777" w:rsidR="000F2481" w:rsidRDefault="000F2481">
      <w:pPr>
        <w:widowControl w:val="0"/>
        <w:jc w:val="center"/>
      </w:pPr>
    </w:p>
    <w:p w14:paraId="643867A6" w14:textId="77777777" w:rsidR="000F2481" w:rsidRDefault="000F2481">
      <w:pPr>
        <w:widowControl w:val="0"/>
        <w:jc w:val="center"/>
      </w:pPr>
    </w:p>
    <w:p w14:paraId="43B8D46F" w14:textId="77777777" w:rsidR="000F2481" w:rsidRDefault="000F2481">
      <w:pPr>
        <w:widowControl w:val="0"/>
        <w:jc w:val="center"/>
      </w:pPr>
    </w:p>
    <w:p w14:paraId="224697C2" w14:textId="77777777" w:rsidR="000F2481" w:rsidRDefault="000F2481">
      <w:pPr>
        <w:widowControl w:val="0"/>
        <w:jc w:val="center"/>
      </w:pPr>
    </w:p>
    <w:p w14:paraId="607D1488" w14:textId="77777777" w:rsidR="000F2481" w:rsidRDefault="000F2481">
      <w:pPr>
        <w:widowControl w:val="0"/>
        <w:jc w:val="center"/>
      </w:pPr>
    </w:p>
    <w:p w14:paraId="6AA9E825" w14:textId="77777777" w:rsidR="000F2481" w:rsidRDefault="000F2481">
      <w:pPr>
        <w:widowControl w:val="0"/>
        <w:jc w:val="center"/>
      </w:pPr>
    </w:p>
    <w:p w14:paraId="743CABC6" w14:textId="14FBF64C" w:rsidR="000F2481" w:rsidRDefault="000F2481">
      <w:pPr>
        <w:widowControl w:val="0"/>
        <w:jc w:val="center"/>
      </w:pPr>
    </w:p>
    <w:p w14:paraId="6EEDCC46" w14:textId="77777777" w:rsidR="000F2481" w:rsidRDefault="000F2481">
      <w:pPr>
        <w:widowControl w:val="0"/>
        <w:jc w:val="center"/>
      </w:pPr>
    </w:p>
    <w:p w14:paraId="4808F627" w14:textId="58CBEC7A" w:rsidR="000F2481" w:rsidRDefault="000F2481">
      <w:pPr>
        <w:widowControl w:val="0"/>
        <w:jc w:val="center"/>
      </w:pPr>
    </w:p>
    <w:p w14:paraId="6DC59014" w14:textId="5726F2A0" w:rsidR="000F2481" w:rsidRDefault="000F2481">
      <w:pPr>
        <w:widowControl w:val="0"/>
        <w:jc w:val="center"/>
      </w:pPr>
    </w:p>
    <w:p w14:paraId="47AD0901" w14:textId="77777777" w:rsidR="000F2481" w:rsidRDefault="000F2481">
      <w:pPr>
        <w:widowControl w:val="0"/>
        <w:jc w:val="center"/>
      </w:pPr>
    </w:p>
    <w:p w14:paraId="194ED913" w14:textId="77777777" w:rsidR="000F2481" w:rsidRDefault="000F2481">
      <w:pPr>
        <w:widowControl w:val="0"/>
        <w:jc w:val="center"/>
      </w:pPr>
    </w:p>
    <w:p w14:paraId="3DCE5392" w14:textId="77777777" w:rsidR="000F2481" w:rsidRDefault="000F2481">
      <w:pPr>
        <w:widowControl w:val="0"/>
        <w:jc w:val="center"/>
      </w:pPr>
    </w:p>
    <w:p w14:paraId="0A52E6AB" w14:textId="77777777" w:rsidR="000D783B" w:rsidRDefault="000D783B" w:rsidP="000D783B"/>
    <w:p w14:paraId="57E8336B" w14:textId="298910B6" w:rsidR="000F2481" w:rsidRDefault="000F2481" w:rsidP="000D783B">
      <w:pPr>
        <w:jc w:val="center"/>
        <w:rPr>
          <w:rFonts w:ascii="Arial" w:hAnsi="Arial" w:cs="Arial"/>
          <w:b/>
          <w:sz w:val="28"/>
          <w:szCs w:val="28"/>
        </w:rPr>
      </w:pPr>
      <w:r>
        <w:rPr>
          <w:rFonts w:ascii="Arial" w:hAnsi="Arial" w:cs="Arial"/>
          <w:b/>
          <w:sz w:val="28"/>
          <w:szCs w:val="28"/>
        </w:rPr>
        <w:t>Příloha č. 2</w:t>
      </w:r>
    </w:p>
    <w:p w14:paraId="02098570" w14:textId="77777777" w:rsidR="000F2481" w:rsidRDefault="000F2481" w:rsidP="000F2481">
      <w:pPr>
        <w:jc w:val="center"/>
        <w:rPr>
          <w:rFonts w:ascii="Arial" w:hAnsi="Arial" w:cs="Arial"/>
          <w:b/>
          <w:sz w:val="28"/>
          <w:szCs w:val="28"/>
        </w:rPr>
      </w:pPr>
      <w:r w:rsidRPr="006A245B">
        <w:rPr>
          <w:rFonts w:ascii="Arial" w:hAnsi="Arial" w:cs="Arial"/>
          <w:b/>
          <w:sz w:val="28"/>
          <w:szCs w:val="28"/>
        </w:rPr>
        <w:lastRenderedPageBreak/>
        <w:t>Všeobecné informace a pokyny v oblasti Bezpečnosti a ochrany zdraví při práci v areálu společnosti Veletrhy Brno, a.</w:t>
      </w:r>
      <w:r>
        <w:rPr>
          <w:rFonts w:ascii="Arial" w:hAnsi="Arial" w:cs="Arial"/>
          <w:b/>
          <w:sz w:val="28"/>
          <w:szCs w:val="28"/>
        </w:rPr>
        <w:t>s.</w:t>
      </w:r>
    </w:p>
    <w:p w14:paraId="4250CCF0" w14:textId="77777777" w:rsidR="000F2481" w:rsidRPr="0072321E" w:rsidRDefault="000F2481" w:rsidP="000F2481">
      <w:pPr>
        <w:jc w:val="center"/>
        <w:rPr>
          <w:sz w:val="12"/>
        </w:rPr>
      </w:pPr>
    </w:p>
    <w:p w14:paraId="30D2F652" w14:textId="77777777" w:rsidR="000F2481" w:rsidRPr="00B55DCC" w:rsidRDefault="000F2481" w:rsidP="000F2481">
      <w:pPr>
        <w:tabs>
          <w:tab w:val="num" w:pos="360"/>
        </w:tabs>
        <w:rPr>
          <w:rFonts w:ascii="ITC Officina Sans CE" w:hAnsi="ITC Officina Sans CE"/>
          <w:sz w:val="18"/>
        </w:rPr>
      </w:pPr>
      <w:r w:rsidRPr="00B55DCC">
        <w:rPr>
          <w:rFonts w:ascii="ITC Officina Sans CE" w:hAnsi="ITC Officina Sans CE"/>
          <w:noProof/>
          <w:sz w:val="18"/>
        </w:rPr>
        <w:t>V souladu s ustanovením § 101, odst. 3. zákona 262/2006 Sb. Zákoník práce, Vás seznamujeme s </w:t>
      </w:r>
      <w:r w:rsidRPr="00B55DCC">
        <w:rPr>
          <w:rFonts w:ascii="ITC Officina Sans CE" w:hAnsi="ITC Officina Sans CE"/>
          <w:sz w:val="18"/>
        </w:rPr>
        <w:t xml:space="preserve">Všeobecnými informacemi a pokyny v oblasti bezpečnosti a ochrany zdraví při práci a </w:t>
      </w:r>
      <w:r w:rsidRPr="00B55DCC">
        <w:rPr>
          <w:rFonts w:ascii="ITC Officina Sans CE" w:hAnsi="ITC Officina Sans CE"/>
          <w:noProof/>
          <w:sz w:val="18"/>
        </w:rPr>
        <w:t>možnými riziky</w:t>
      </w:r>
      <w:r w:rsidRPr="00B55DCC">
        <w:rPr>
          <w:rFonts w:ascii="ITC Officina Sans CE" w:hAnsi="ITC Officina Sans CE"/>
          <w:sz w:val="18"/>
        </w:rPr>
        <w:t xml:space="preserve"> v areálu společnosti Veletrhy Brno, a.s.</w:t>
      </w:r>
    </w:p>
    <w:p w14:paraId="28407E2F" w14:textId="77777777" w:rsidR="000F2481" w:rsidRPr="00B55DCC" w:rsidRDefault="000F2481" w:rsidP="000F2481">
      <w:pPr>
        <w:tabs>
          <w:tab w:val="num" w:pos="360"/>
        </w:tabs>
        <w:rPr>
          <w:rFonts w:ascii="ITC Officina Sans CE" w:hAnsi="ITC Officina Sans CE"/>
          <w:sz w:val="18"/>
        </w:rPr>
      </w:pPr>
    </w:p>
    <w:p w14:paraId="4D35951C"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0" w:firstLine="0"/>
        <w:rPr>
          <w:rFonts w:ascii="ITC Officina Sans CE" w:hAnsi="ITC Officina Sans CE"/>
          <w:sz w:val="18"/>
        </w:rPr>
        <w:sectPr w:rsidR="000F2481" w:rsidRPr="00B55DCC" w:rsidSect="000F2481">
          <w:footerReference w:type="default" r:id="rId12"/>
          <w:pgSz w:w="11906" w:h="16838"/>
          <w:pgMar w:top="568" w:right="566" w:bottom="284" w:left="900" w:header="708" w:footer="448" w:gutter="0"/>
          <w:cols w:space="708"/>
          <w:docGrid w:linePitch="360"/>
        </w:sectPr>
      </w:pPr>
    </w:p>
    <w:p w14:paraId="1BA62A51"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Bezpečnost a ochrana zdraví při práci musí být zajišťována ve smyslu Zákona č.262/2006 Sb. Zákoník práce ve znění pozdějších předpisů a Zákona č.309/2006 Sb., kterým se upravují další požadavky bezpečnosti a ochrany zdraví při práci a NV č.101/2005 Sb. o podrobnějších požadavcích na pracoviště a pracovní prostředí.</w:t>
      </w:r>
    </w:p>
    <w:p w14:paraId="50B2226B"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Při dopravě v areálu je nutné dodržovat Zákon č. 361/2000 Sb. ve znění pozdějších předpisů o provozu na pozemních komunikací společně s </w:t>
      </w:r>
      <w:proofErr w:type="spellStart"/>
      <w:r w:rsidRPr="00B55DCC">
        <w:rPr>
          <w:rFonts w:ascii="ITC Officina Sans CE" w:hAnsi="ITC Officina Sans CE"/>
          <w:sz w:val="18"/>
        </w:rPr>
        <w:t>Vyhl</w:t>
      </w:r>
      <w:proofErr w:type="spellEnd"/>
      <w:r w:rsidRPr="00B55DCC">
        <w:rPr>
          <w:rFonts w:ascii="ITC Officina Sans CE" w:hAnsi="ITC Officina Sans CE"/>
          <w:sz w:val="18"/>
        </w:rPr>
        <w:t>. č.294/2015 Sb., kterou se provádějí pravidla provozu na pozemních komunikacích a platný Dopravní řád společnosti.</w:t>
      </w:r>
    </w:p>
    <w:p w14:paraId="5CDF372A"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0" w:firstLine="0"/>
        <w:rPr>
          <w:rFonts w:ascii="ITC Officina Sans CE" w:hAnsi="ITC Officina Sans CE"/>
          <w:sz w:val="18"/>
        </w:rPr>
      </w:pPr>
      <w:r w:rsidRPr="00B55DCC">
        <w:rPr>
          <w:rFonts w:ascii="ITC Officina Sans CE" w:hAnsi="ITC Officina Sans CE"/>
          <w:sz w:val="18"/>
        </w:rPr>
        <w:t xml:space="preserve">Nejvyšší povolená rychlost: </w:t>
      </w:r>
    </w:p>
    <w:p w14:paraId="7A542D5B"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 xml:space="preserve">všech vozidel na komunikacích společnosti (pokud není omezena příslušnou dopravní značkou) je </w:t>
      </w:r>
      <w:smartTag w:uri="urn:schemas-microsoft-com:office:smarttags" w:element="metricconverter">
        <w:smartTagPr>
          <w:attr w:name="ProductID" w:val="30 km/hod"/>
        </w:smartTagPr>
        <w:r w:rsidRPr="00B55DCC">
          <w:rPr>
            <w:rFonts w:ascii="ITC Officina Sans CE" w:hAnsi="ITC Officina Sans CE"/>
            <w:sz w:val="18"/>
          </w:rPr>
          <w:t>30 km/hod</w:t>
        </w:r>
      </w:smartTag>
      <w:r w:rsidRPr="00B55DCC">
        <w:rPr>
          <w:rFonts w:ascii="ITC Officina Sans CE" w:hAnsi="ITC Officina Sans CE"/>
          <w:sz w:val="18"/>
        </w:rPr>
        <w:t>.</w:t>
      </w:r>
    </w:p>
    <w:p w14:paraId="0A5CF9DE"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 xml:space="preserve">ve výstavních pavilonech, skladových a jiných objektech je povolena nejvyšší rychlost </w:t>
      </w:r>
      <w:smartTag w:uri="urn:schemas-microsoft-com:office:smarttags" w:element="metricconverter">
        <w:smartTagPr>
          <w:attr w:name="ProductID" w:val="5 km/hod"/>
        </w:smartTagPr>
        <w:r w:rsidRPr="00B55DCC">
          <w:rPr>
            <w:rFonts w:ascii="ITC Officina Sans CE" w:hAnsi="ITC Officina Sans CE"/>
            <w:sz w:val="18"/>
          </w:rPr>
          <w:t>5 km/hod</w:t>
        </w:r>
      </w:smartTag>
      <w:r w:rsidRPr="00B55DCC">
        <w:rPr>
          <w:rFonts w:ascii="ITC Officina Sans CE" w:hAnsi="ITC Officina Sans CE"/>
          <w:sz w:val="18"/>
        </w:rPr>
        <w:t>.</w:t>
      </w:r>
    </w:p>
    <w:p w14:paraId="2BEA6C3A"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Řidiči jsou povinni přizpůsobit rychlost jízdy shora uvedeným rychlostem, povaze nákladu, viditelnosti, stavu vozovky a okamžité dopravní situaci.</w:t>
      </w:r>
    </w:p>
    <w:p w14:paraId="5B46B7D9"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Za účelem zajištění bezpečnosti návštěvníků v době konání veletrhů a výstav je provoz vozidel v prostorách areálu značně omezen. Pokud bude nutno výjimečně v tuto dobu provádět přepravu, je řidič povinen dát přednost chodcům a omezit rychlost jízdy tak, aby byla dosažena maximální bezpečnost chodců.</w:t>
      </w:r>
    </w:p>
    <w:p w14:paraId="4307E450"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Zákaz vjezdu všech motorových vozidel do výstavních pavilónů bez příslušného povolení.</w:t>
      </w:r>
    </w:p>
    <w:p w14:paraId="20CE9ACB"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Parkovat motorová vozidla není povoleno v místech, kde je to zakázáno příslušnou dopravní značkou, na místech vyhrazených pro stání požárních vozidel, na chodnících a vegetaci v areálu. Parkování je povoleno jen na vyznačených parkovištích.</w:t>
      </w:r>
    </w:p>
    <w:p w14:paraId="31152D65"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Při montáži, demontáži a při provádění veškerých stavebních prací v areálu společnosti je nutno respektovat předpisy o dodržování bezpečnostních podmínek při provádění stavebních prací podle NV č.591/2006 Sb. o bližších minimálních požadavcích na bezpečnost a ochranu zdraví při práci na staveništích a NV č.101/2005 Sb. o podrobnějších požadavcích na pracoviště a pracovní prostředí.</w:t>
      </w:r>
    </w:p>
    <w:p w14:paraId="147B58C1"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 xml:space="preserve">Při provozu stavebních strojů a při práci na technických zařízeních je nutné dodržovat </w:t>
      </w:r>
      <w:proofErr w:type="spellStart"/>
      <w:r w:rsidRPr="00B55DCC">
        <w:rPr>
          <w:rFonts w:ascii="ITC Officina Sans CE" w:hAnsi="ITC Officina Sans CE"/>
          <w:sz w:val="18"/>
        </w:rPr>
        <w:t>Vyhl</w:t>
      </w:r>
      <w:proofErr w:type="spellEnd"/>
      <w:r w:rsidRPr="00B55DCC">
        <w:rPr>
          <w:rFonts w:ascii="ITC Officina Sans CE" w:hAnsi="ITC Officina Sans CE"/>
          <w:sz w:val="18"/>
        </w:rPr>
        <w:t>. ČÚBP č. 48/1982 Sb.ve znění pozdějších předpisů, kterou se stanoví základní požadavky k zajištění bezpečnosti práce a technických zařízení a NV č.378/2001 Sb., kterým se stanoví bližší požadavky na bezpečný provoz a používání strojů, technických zařízení, přístrojů a nářadí.</w:t>
      </w:r>
    </w:p>
    <w:p w14:paraId="5B08AE84"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Veškeré práce ve výšce nebo hloubce budou probíhat dle NV č. 362/2005 Sb. o bližších požadavcích na bezpečnost a ochranu zdraví při práci na pracovištích s nebezpečím pádu z výšky nebo do hloubky.</w:t>
      </w:r>
    </w:p>
    <w:p w14:paraId="771BE5F3"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 xml:space="preserve">Vstupujte jen na pracoviště a do prostorů a zařízení, kam jste byli pracovně vysláni. </w:t>
      </w:r>
    </w:p>
    <w:p w14:paraId="04519FFB"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Pohybujte se jen po vyznačených komunikacích. Kde není chodník, zásadně choďte vlevo.</w:t>
      </w:r>
    </w:p>
    <w:p w14:paraId="4A7307AC"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Dejte pozor na naražení, zakopnutí o uložený materiál nebo nářadí.</w:t>
      </w:r>
    </w:p>
    <w:p w14:paraId="39FA20C2"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Nepohybujte se pod zavěšeným břemenem nebo v jeho nebezpečné blízkosti.</w:t>
      </w:r>
    </w:p>
    <w:p w14:paraId="4BC7930F"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Nevstupujte do rozvoden, trafostanic a regulačních stanic plynu.</w:t>
      </w:r>
    </w:p>
    <w:p w14:paraId="42618575"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 xml:space="preserve">Nepracujte bez pověření se strojním, elektrickým nebo jakýmkoliv jiným zařízením. </w:t>
      </w:r>
    </w:p>
    <w:p w14:paraId="3249BFA2"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Dbejte pokynů dopravního, bezpečnostního a požárního značení.</w:t>
      </w:r>
    </w:p>
    <w:p w14:paraId="5249736E"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Respektujte zvukové signály řidičů vozidel při navážení materiálu.</w:t>
      </w:r>
    </w:p>
    <w:p w14:paraId="66DE2B09"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 xml:space="preserve">Nevstupujte na pracoviště Veletrhy Brno, a.s. pod vlivem alkoholu nebo jiných návykových látek. Přinášet nebo požívat alkohol či návykové látky pracoviště je zakázáno. </w:t>
      </w:r>
    </w:p>
    <w:p w14:paraId="7425DD92"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Kouření povoleno jen na vyhrazených místech.</w:t>
      </w:r>
    </w:p>
    <w:p w14:paraId="6BB21A0E"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Dodržujte hygienické limity hluku a vibrací ve vnitřních a venkovních prostorech stanovené pro denní a noční dobu dle NV 272/2011 Sb. O ochraně zdraví před účinky hluku a vibrací.</w:t>
      </w:r>
    </w:p>
    <w:p w14:paraId="2A9E7A35"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 xml:space="preserve">V případě úrazu zaměstnance cizího zaměstnavatele, právnické a fyzické osoby provádějící pracovní činnost na pracovištích Veletrhy Brno, a.s. je zaměstnavatel povinen vzniklý úraz nahlásit bezpečnostnímu technikovi společnosti Veletrhy Brno, a.s.na telefonní číslo 541 153 117. </w:t>
      </w:r>
    </w:p>
    <w:p w14:paraId="1CC3051E"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227"/>
        </w:tabs>
        <w:spacing w:before="40"/>
        <w:ind w:left="227" w:hanging="227"/>
        <w:rPr>
          <w:rFonts w:ascii="ITC Officina Sans CE" w:hAnsi="ITC Officina Sans CE"/>
          <w:sz w:val="18"/>
        </w:rPr>
      </w:pPr>
      <w:r w:rsidRPr="00B55DCC">
        <w:rPr>
          <w:rFonts w:ascii="ITC Officina Sans CE" w:hAnsi="ITC Officina Sans CE"/>
          <w:sz w:val="18"/>
        </w:rPr>
        <w:t>Informujeme Vás o možných zbytkových rizicích, která vyplývají z naší činnosti:</w:t>
      </w:r>
    </w:p>
    <w:p w14:paraId="00A81CC7"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Neoprávněný vstup na pracoviště nebo do vymezeného prostoru při provádění práce ve výšce.</w:t>
      </w:r>
    </w:p>
    <w:p w14:paraId="4C64BFB4"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Pád materiálu z výšky při vertikální nebo šikmé dopravě materiálu.</w:t>
      </w:r>
    </w:p>
    <w:p w14:paraId="501B4C2F"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Pád použitého zdvihacího mechanismu při vertikální nebo šikmé dopravě.</w:t>
      </w:r>
    </w:p>
    <w:p w14:paraId="42468CAD"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Pád materiálu, nářadí z výšky při neopatrné manipulaci.</w:t>
      </w:r>
    </w:p>
    <w:p w14:paraId="278FAE61"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Pád osob z výšky při nedodržení zásad kolektivního nebo osobního zajištění.</w:t>
      </w:r>
    </w:p>
    <w:p w14:paraId="4E21776F"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Uklouznutí po blátivém, namrzlém terénu, nebezpečí plynoucí z prohlubní a jiných nerovností terénu.</w:t>
      </w:r>
    </w:p>
    <w:p w14:paraId="74EFC000"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Naražení, zakopnutí o uložený materiál nebo nářadí.</w:t>
      </w:r>
    </w:p>
    <w:p w14:paraId="2CA5C8AC"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Riziko výskytu prachu, hluku, vibrací.</w:t>
      </w:r>
    </w:p>
    <w:p w14:paraId="6F102DF2"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Popálení rozstřikem kovu při broušení, svařování apod.</w:t>
      </w:r>
    </w:p>
    <w:p w14:paraId="5ABF9758"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elektrickým proudem při přejíždění špatně zakrytých kabelů.</w:t>
      </w:r>
    </w:p>
    <w:p w14:paraId="031E03AF"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při přejíždění přívodů stlačeného vzduchu.</w:t>
      </w:r>
    </w:p>
    <w:p w14:paraId="317FF597"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a následný požár při přejíždění přívodů technických plynů pro svařování.</w:t>
      </w:r>
    </w:p>
    <w:p w14:paraId="14FD715C"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Vznik požáru při nedostatečném odstranění nebo zakrytí lehce vznětlivých látek.</w:t>
      </w:r>
    </w:p>
    <w:p w14:paraId="59F2962F"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Pohyb vozidel při navážení nebo odvážení materiálu.</w:t>
      </w:r>
    </w:p>
    <w:p w14:paraId="4A787904"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Nerespektování zvukových signálů řidiče nebo jiných předem určených signálů.</w:t>
      </w:r>
    </w:p>
    <w:p w14:paraId="0AC77688"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Možný pád zavěšeného břemene a vznik úrazu, pokud by se osoba pohybovala pod ním nebo v jeho nebezpečné blízkosti.</w:t>
      </w:r>
    </w:p>
    <w:p w14:paraId="211AFE59"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Přejetí pohybujícím se mechanismem i ručně vedeným v případě nedodržení bezpečné vzdálenosti, tj. min.2 m od jeho maximálního dosahu nebo v místě na které osoba nevidí a neopustit je po zvukovém znamení.</w:t>
      </w:r>
    </w:p>
    <w:p w14:paraId="239C65FD"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Vznik úrazu při prodlévání v prostoru otáčení, couvání, popojíždění vozidel.</w:t>
      </w:r>
    </w:p>
    <w:p w14:paraId="42016397"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při neoprávněném použití nástrojů, strojů, zařízení, při odstranění krytů apod.</w:t>
      </w:r>
    </w:p>
    <w:p w14:paraId="4A56790A"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Provádění jakékoliv činnosti pro vlastní potřebu.</w:t>
      </w:r>
    </w:p>
    <w:p w14:paraId="726E3EA9"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Neohlášení vzniklého nedostatku nebo závady.</w:t>
      </w:r>
    </w:p>
    <w:p w14:paraId="0A66C4EC"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Popálení, opaření při neoprávněném vstupu do kotelen nebo výměníkových stanic.</w:t>
      </w:r>
    </w:p>
    <w:p w14:paraId="239D3806"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Vznik úrazu, popálení při nedodržení příkazů bezpečnostních a požárních tabulek.</w:t>
      </w:r>
    </w:p>
    <w:p w14:paraId="617B110C"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Nedodržení příkazů a upozornění dopravních značek.</w:t>
      </w:r>
    </w:p>
    <w:p w14:paraId="4949F584"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při nebezpečném vystupování a nastupování do vozidla.</w:t>
      </w:r>
    </w:p>
    <w:p w14:paraId="355CA1F8"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při přelézání, přeskakování a výstupu na dopravníky nebo opírání sebe nebo předmětů o jejich konstrukci a pásy.</w:t>
      </w:r>
    </w:p>
    <w:p w14:paraId="3DBE78D7"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Úraz při neoprávněném vstupu do rozvodny, trafostanice, regulační stanice plynu.</w:t>
      </w:r>
    </w:p>
    <w:p w14:paraId="4F2EB076" w14:textId="77777777" w:rsidR="000F2481" w:rsidRPr="00B55DCC" w:rsidRDefault="000F2481" w:rsidP="000F248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357"/>
        </w:tabs>
        <w:ind w:left="284" w:hanging="207"/>
        <w:rPr>
          <w:rFonts w:ascii="ITC Officina Sans CE" w:hAnsi="ITC Officina Sans CE"/>
          <w:sz w:val="18"/>
        </w:rPr>
      </w:pPr>
      <w:r w:rsidRPr="00B55DCC">
        <w:rPr>
          <w:rFonts w:ascii="ITC Officina Sans CE" w:hAnsi="ITC Officina Sans CE"/>
          <w:sz w:val="18"/>
        </w:rPr>
        <w:t>Pád na schodech v případě mokré obuvi nebo podrážky.</w:t>
      </w:r>
    </w:p>
    <w:p w14:paraId="4D348F56" w14:textId="77777777" w:rsidR="000F2481" w:rsidRPr="00B55DCC" w:rsidRDefault="000F2481" w:rsidP="000F248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40"/>
        </w:tabs>
        <w:ind w:left="0" w:firstLine="0"/>
        <w:rPr>
          <w:rFonts w:ascii="ITC Officina Sans CE" w:hAnsi="ITC Officina Sans CE"/>
          <w:sz w:val="18"/>
        </w:rPr>
        <w:sectPr w:rsidR="000F2481" w:rsidRPr="00B55DCC" w:rsidSect="000F2481">
          <w:type w:val="continuous"/>
          <w:pgSz w:w="11906" w:h="16838"/>
          <w:pgMar w:top="540" w:right="566" w:bottom="360" w:left="851" w:header="708" w:footer="708" w:gutter="0"/>
          <w:cols w:num="2" w:sep="1" w:space="232"/>
          <w:docGrid w:linePitch="360"/>
        </w:sectPr>
      </w:pPr>
    </w:p>
    <w:p w14:paraId="746BA25E" w14:textId="77777777" w:rsidR="000F2481" w:rsidRPr="00B55DCC" w:rsidRDefault="000F2481" w:rsidP="000F248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40"/>
        </w:tabs>
        <w:ind w:left="0" w:firstLine="0"/>
        <w:rPr>
          <w:rFonts w:ascii="ITC Officina Sans CE" w:hAnsi="ITC Officina Sans CE"/>
          <w:sz w:val="18"/>
        </w:rPr>
        <w:sectPr w:rsidR="000F2481" w:rsidRPr="00B55DCC" w:rsidSect="000F2481">
          <w:type w:val="continuous"/>
          <w:pgSz w:w="11906" w:h="16838"/>
          <w:pgMar w:top="540" w:right="566" w:bottom="360" w:left="851" w:header="708" w:footer="708" w:gutter="0"/>
          <w:cols w:num="2" w:sep="1" w:space="232"/>
          <w:docGrid w:linePitch="360"/>
        </w:sectPr>
      </w:pPr>
    </w:p>
    <w:p w14:paraId="6040DEF7" w14:textId="77777777" w:rsidR="000F2481" w:rsidRPr="00B55DCC" w:rsidRDefault="000F2481" w:rsidP="000F2481">
      <w:pPr>
        <w:pStyle w:val="psmenodk"/>
        <w:numPr>
          <w:ilvl w:val="0"/>
          <w:numId w:val="0"/>
        </w:numPr>
        <w:spacing w:before="20"/>
        <w:jc w:val="left"/>
        <w:rPr>
          <w:rFonts w:ascii="ITC Officina Sans CE" w:hAnsi="ITC Officina Sans CE"/>
          <w:color w:val="auto"/>
          <w:sz w:val="18"/>
        </w:rPr>
      </w:pPr>
    </w:p>
    <w:p w14:paraId="33B69C72" w14:textId="77777777" w:rsidR="000F2481" w:rsidRPr="00B55DCC" w:rsidRDefault="000F2481" w:rsidP="000F2481">
      <w:pPr>
        <w:pStyle w:val="psmenodk"/>
        <w:numPr>
          <w:ilvl w:val="0"/>
          <w:numId w:val="13"/>
        </w:numPr>
        <w:tabs>
          <w:tab w:val="clear" w:pos="720"/>
        </w:tabs>
        <w:spacing w:before="20"/>
        <w:ind w:left="0" w:firstLine="0"/>
        <w:jc w:val="left"/>
        <w:rPr>
          <w:rFonts w:ascii="ITC Officina Sans CE" w:hAnsi="ITC Officina Sans CE"/>
          <w:b/>
          <w:color w:val="auto"/>
          <w:sz w:val="18"/>
        </w:rPr>
      </w:pPr>
      <w:r w:rsidRPr="00B55DCC">
        <w:rPr>
          <w:rFonts w:ascii="ITC Officina Sans CE" w:hAnsi="ITC Officina Sans CE"/>
          <w:b/>
          <w:color w:val="auto"/>
          <w:sz w:val="18"/>
        </w:rPr>
        <w:t>Důležitá telefonní čísla v areálu Veletrhy Brno, a.s.</w:t>
      </w:r>
    </w:p>
    <w:p w14:paraId="7F9C9EC5" w14:textId="77777777" w:rsidR="000F2481" w:rsidRPr="00B55DCC" w:rsidRDefault="000F2481" w:rsidP="000F2481">
      <w:pPr>
        <w:pStyle w:val="psmenodk"/>
        <w:numPr>
          <w:ilvl w:val="0"/>
          <w:numId w:val="0"/>
        </w:numPr>
        <w:spacing w:before="20"/>
        <w:ind w:left="360" w:hanging="360"/>
        <w:jc w:val="left"/>
        <w:rPr>
          <w:rFonts w:ascii="ITC Officina Sans CE" w:hAnsi="ITC Officina Sans CE"/>
          <w:b/>
          <w:color w:val="auto"/>
          <w:sz w:val="18"/>
        </w:rPr>
      </w:pPr>
    </w:p>
    <w:tbl>
      <w:tblPr>
        <w:tblW w:w="0" w:type="auto"/>
        <w:tblInd w:w="542" w:type="dxa"/>
        <w:tblLayout w:type="fixed"/>
        <w:tblCellMar>
          <w:left w:w="0" w:type="dxa"/>
          <w:right w:w="0" w:type="dxa"/>
        </w:tblCellMar>
        <w:tblLook w:val="00A0" w:firstRow="1" w:lastRow="0" w:firstColumn="1" w:lastColumn="0" w:noHBand="0" w:noVBand="0"/>
      </w:tblPr>
      <w:tblGrid>
        <w:gridCol w:w="5340"/>
        <w:gridCol w:w="1510"/>
        <w:gridCol w:w="1800"/>
      </w:tblGrid>
      <w:tr w:rsidR="000F2481" w:rsidRPr="00715BBB" w14:paraId="18142A00" w14:textId="77777777" w:rsidTr="00F3717D">
        <w:tc>
          <w:tcPr>
            <w:tcW w:w="5340" w:type="dxa"/>
            <w:tcBorders>
              <w:top w:val="single" w:sz="6" w:space="0" w:color="auto"/>
              <w:left w:val="single" w:sz="6" w:space="0" w:color="auto"/>
              <w:bottom w:val="single" w:sz="6" w:space="0" w:color="auto"/>
              <w:right w:val="single" w:sz="6" w:space="0" w:color="auto"/>
            </w:tcBorders>
          </w:tcPr>
          <w:p w14:paraId="3683F835" w14:textId="77777777" w:rsidR="000F2481" w:rsidRPr="00B55DCC" w:rsidRDefault="000F2481" w:rsidP="00F3717D">
            <w:pPr>
              <w:keepNext/>
              <w:keepLines/>
              <w:autoSpaceDE w:val="0"/>
              <w:autoSpaceDN w:val="0"/>
              <w:adjustRightInd w:val="0"/>
              <w:ind w:left="637" w:right="70"/>
              <w:jc w:val="right"/>
              <w:rPr>
                <w:rFonts w:ascii="ITC Officina Sans CE" w:hAnsi="ITC Officina Sans CE"/>
                <w:sz w:val="18"/>
              </w:rPr>
            </w:pPr>
          </w:p>
        </w:tc>
        <w:tc>
          <w:tcPr>
            <w:tcW w:w="1510" w:type="dxa"/>
            <w:tcBorders>
              <w:top w:val="single" w:sz="6" w:space="0" w:color="auto"/>
              <w:left w:val="single" w:sz="6" w:space="0" w:color="auto"/>
              <w:bottom w:val="single" w:sz="6" w:space="0" w:color="auto"/>
              <w:right w:val="single" w:sz="6" w:space="0" w:color="auto"/>
            </w:tcBorders>
          </w:tcPr>
          <w:p w14:paraId="7FD5E0D7" w14:textId="77777777" w:rsidR="000F2481" w:rsidRPr="00B55DCC" w:rsidRDefault="000F2481" w:rsidP="00F3717D">
            <w:pPr>
              <w:keepNext/>
              <w:keepLines/>
              <w:autoSpaceDE w:val="0"/>
              <w:autoSpaceDN w:val="0"/>
              <w:adjustRightInd w:val="0"/>
              <w:ind w:left="70" w:right="70"/>
              <w:rPr>
                <w:rFonts w:ascii="ITC Officina Sans CE" w:hAnsi="ITC Officina Sans CE"/>
                <w:b/>
                <w:bCs/>
                <w:sz w:val="18"/>
              </w:rPr>
            </w:pPr>
            <w:r w:rsidRPr="00B55DCC">
              <w:rPr>
                <w:rFonts w:ascii="ITC Officina Sans CE" w:hAnsi="ITC Officina Sans CE"/>
                <w:b/>
                <w:bCs/>
                <w:sz w:val="18"/>
              </w:rPr>
              <w:t>Tel: 541 15 ****</w:t>
            </w:r>
          </w:p>
        </w:tc>
        <w:tc>
          <w:tcPr>
            <w:tcW w:w="1800" w:type="dxa"/>
            <w:tcBorders>
              <w:top w:val="single" w:sz="6" w:space="0" w:color="auto"/>
              <w:left w:val="single" w:sz="6" w:space="0" w:color="auto"/>
              <w:bottom w:val="single" w:sz="6" w:space="0" w:color="auto"/>
              <w:right w:val="single" w:sz="6" w:space="0" w:color="auto"/>
            </w:tcBorders>
          </w:tcPr>
          <w:p w14:paraId="4B1FA545" w14:textId="77777777" w:rsidR="000F2481" w:rsidRPr="00B55DCC" w:rsidRDefault="000F2481" w:rsidP="00F3717D">
            <w:pPr>
              <w:keepNext/>
              <w:keepLines/>
              <w:autoSpaceDE w:val="0"/>
              <w:autoSpaceDN w:val="0"/>
              <w:adjustRightInd w:val="0"/>
              <w:ind w:left="70" w:right="70"/>
              <w:rPr>
                <w:rFonts w:ascii="ITC Officina Sans CE" w:hAnsi="ITC Officina Sans CE"/>
                <w:b/>
                <w:bCs/>
                <w:sz w:val="18"/>
              </w:rPr>
            </w:pPr>
            <w:r w:rsidRPr="00B55DCC">
              <w:rPr>
                <w:rFonts w:ascii="ITC Officina Sans CE" w:hAnsi="ITC Officina Sans CE"/>
                <w:b/>
                <w:bCs/>
                <w:sz w:val="18"/>
              </w:rPr>
              <w:t>Externí tel.</w:t>
            </w:r>
          </w:p>
        </w:tc>
      </w:tr>
      <w:tr w:rsidR="000F2481" w:rsidRPr="00715BBB" w14:paraId="1F4330F5" w14:textId="77777777" w:rsidTr="00F3717D">
        <w:tc>
          <w:tcPr>
            <w:tcW w:w="5340" w:type="dxa"/>
            <w:tcBorders>
              <w:top w:val="single" w:sz="6" w:space="0" w:color="auto"/>
              <w:left w:val="single" w:sz="6" w:space="0" w:color="auto"/>
              <w:bottom w:val="single" w:sz="6" w:space="0" w:color="auto"/>
              <w:right w:val="single" w:sz="6" w:space="0" w:color="auto"/>
            </w:tcBorders>
          </w:tcPr>
          <w:p w14:paraId="589C04FC" w14:textId="77777777" w:rsidR="000F2481" w:rsidRPr="00B55DCC" w:rsidRDefault="000F2481" w:rsidP="00F3717D">
            <w:pPr>
              <w:keepNext/>
              <w:keepLines/>
              <w:autoSpaceDE w:val="0"/>
              <w:autoSpaceDN w:val="0"/>
              <w:adjustRightInd w:val="0"/>
              <w:ind w:left="150"/>
              <w:rPr>
                <w:rFonts w:ascii="ITC Officina Sans CE" w:hAnsi="ITC Officina Sans CE"/>
                <w:sz w:val="18"/>
              </w:rPr>
            </w:pPr>
            <w:r w:rsidRPr="00B55DCC">
              <w:rPr>
                <w:rFonts w:ascii="ITC Officina Sans CE" w:hAnsi="ITC Officina Sans CE"/>
                <w:sz w:val="18"/>
              </w:rPr>
              <w:t>Služba – ohlašovna mimořádných událostí</w:t>
            </w:r>
          </w:p>
        </w:tc>
        <w:tc>
          <w:tcPr>
            <w:tcW w:w="1510" w:type="dxa"/>
            <w:tcBorders>
              <w:top w:val="single" w:sz="6" w:space="0" w:color="auto"/>
              <w:left w:val="single" w:sz="6" w:space="0" w:color="auto"/>
              <w:bottom w:val="single" w:sz="6" w:space="0" w:color="auto"/>
              <w:right w:val="single" w:sz="6" w:space="0" w:color="auto"/>
            </w:tcBorders>
          </w:tcPr>
          <w:p w14:paraId="74782038"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9999</w:t>
            </w:r>
          </w:p>
        </w:tc>
        <w:tc>
          <w:tcPr>
            <w:tcW w:w="1800" w:type="dxa"/>
            <w:tcBorders>
              <w:top w:val="single" w:sz="6" w:space="0" w:color="auto"/>
              <w:left w:val="single" w:sz="6" w:space="0" w:color="auto"/>
              <w:bottom w:val="single" w:sz="6" w:space="0" w:color="auto"/>
              <w:right w:val="single" w:sz="6" w:space="0" w:color="auto"/>
            </w:tcBorders>
          </w:tcPr>
          <w:p w14:paraId="3F78FB08" w14:textId="77777777" w:rsidR="000F2481" w:rsidRPr="00B55DCC" w:rsidRDefault="000F2481" w:rsidP="00F3717D">
            <w:pPr>
              <w:keepNext/>
              <w:keepLines/>
              <w:autoSpaceDE w:val="0"/>
              <w:autoSpaceDN w:val="0"/>
              <w:adjustRightInd w:val="0"/>
              <w:ind w:left="15"/>
              <w:rPr>
                <w:rFonts w:ascii="ITC Officina Sans CE" w:hAnsi="ITC Officina Sans CE"/>
                <w:sz w:val="18"/>
              </w:rPr>
            </w:pPr>
          </w:p>
        </w:tc>
      </w:tr>
      <w:tr w:rsidR="000F2481" w:rsidRPr="00715BBB" w14:paraId="382BA95E" w14:textId="77777777" w:rsidTr="00F3717D">
        <w:tc>
          <w:tcPr>
            <w:tcW w:w="5340" w:type="dxa"/>
            <w:tcBorders>
              <w:top w:val="single" w:sz="6" w:space="0" w:color="auto"/>
              <w:left w:val="single" w:sz="6" w:space="0" w:color="auto"/>
              <w:bottom w:val="single" w:sz="6" w:space="0" w:color="auto"/>
              <w:right w:val="single" w:sz="6" w:space="0" w:color="auto"/>
            </w:tcBorders>
          </w:tcPr>
          <w:p w14:paraId="6FB9F2AE" w14:textId="77777777" w:rsidR="000F2481" w:rsidRPr="00B55DCC" w:rsidRDefault="000F2481" w:rsidP="00F3717D">
            <w:pPr>
              <w:keepNext/>
              <w:keepLines/>
              <w:autoSpaceDE w:val="0"/>
              <w:autoSpaceDN w:val="0"/>
              <w:adjustRightInd w:val="0"/>
              <w:ind w:left="150"/>
              <w:rPr>
                <w:rFonts w:ascii="ITC Officina Sans CE" w:hAnsi="ITC Officina Sans CE"/>
                <w:sz w:val="18"/>
              </w:rPr>
            </w:pPr>
            <w:r w:rsidRPr="00B55DCC">
              <w:rPr>
                <w:rFonts w:ascii="ITC Officina Sans CE" w:hAnsi="ITC Officina Sans CE"/>
                <w:sz w:val="18"/>
              </w:rPr>
              <w:t>Venkovní ostraha (4. brána)</w:t>
            </w:r>
          </w:p>
        </w:tc>
        <w:tc>
          <w:tcPr>
            <w:tcW w:w="1510" w:type="dxa"/>
            <w:tcBorders>
              <w:top w:val="single" w:sz="6" w:space="0" w:color="auto"/>
              <w:left w:val="single" w:sz="6" w:space="0" w:color="auto"/>
              <w:bottom w:val="single" w:sz="6" w:space="0" w:color="auto"/>
              <w:right w:val="single" w:sz="6" w:space="0" w:color="auto"/>
            </w:tcBorders>
          </w:tcPr>
          <w:p w14:paraId="4B9FE895"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9632</w:t>
            </w:r>
          </w:p>
        </w:tc>
        <w:tc>
          <w:tcPr>
            <w:tcW w:w="1800" w:type="dxa"/>
            <w:tcBorders>
              <w:top w:val="single" w:sz="6" w:space="0" w:color="auto"/>
              <w:left w:val="single" w:sz="6" w:space="0" w:color="auto"/>
              <w:bottom w:val="single" w:sz="6" w:space="0" w:color="auto"/>
              <w:right w:val="single" w:sz="6" w:space="0" w:color="auto"/>
            </w:tcBorders>
          </w:tcPr>
          <w:p w14:paraId="50AA8135" w14:textId="77777777" w:rsidR="000F2481" w:rsidRPr="00B55DCC" w:rsidRDefault="000F2481" w:rsidP="00F3717D">
            <w:pPr>
              <w:keepNext/>
              <w:keepLines/>
              <w:autoSpaceDE w:val="0"/>
              <w:autoSpaceDN w:val="0"/>
              <w:adjustRightInd w:val="0"/>
              <w:ind w:left="15"/>
              <w:rPr>
                <w:rFonts w:ascii="ITC Officina Sans CE" w:hAnsi="ITC Officina Sans CE"/>
                <w:sz w:val="18"/>
              </w:rPr>
            </w:pPr>
            <w:r w:rsidRPr="00B55DCC">
              <w:rPr>
                <w:rFonts w:ascii="ITC Officina Sans CE" w:hAnsi="ITC Officina Sans CE"/>
                <w:sz w:val="18"/>
              </w:rPr>
              <w:t xml:space="preserve"> 737 241 951</w:t>
            </w:r>
          </w:p>
        </w:tc>
      </w:tr>
      <w:tr w:rsidR="000F2481" w:rsidRPr="00715BBB" w14:paraId="4C4E3F4E" w14:textId="77777777" w:rsidTr="00F3717D">
        <w:tc>
          <w:tcPr>
            <w:tcW w:w="5340" w:type="dxa"/>
            <w:tcBorders>
              <w:top w:val="single" w:sz="6" w:space="0" w:color="auto"/>
              <w:left w:val="single" w:sz="6" w:space="0" w:color="auto"/>
              <w:bottom w:val="single" w:sz="6" w:space="0" w:color="auto"/>
              <w:right w:val="single" w:sz="6" w:space="0" w:color="auto"/>
            </w:tcBorders>
          </w:tcPr>
          <w:p w14:paraId="7E0D5030" w14:textId="77777777" w:rsidR="000F2481" w:rsidRPr="00B55DCC" w:rsidRDefault="000F2481" w:rsidP="00F3717D">
            <w:pPr>
              <w:keepNext/>
              <w:keepLines/>
              <w:autoSpaceDE w:val="0"/>
              <w:autoSpaceDN w:val="0"/>
              <w:adjustRightInd w:val="0"/>
              <w:ind w:left="150"/>
              <w:rPr>
                <w:rFonts w:ascii="ITC Officina Sans CE" w:hAnsi="ITC Officina Sans CE"/>
                <w:sz w:val="18"/>
              </w:rPr>
            </w:pPr>
            <w:proofErr w:type="spellStart"/>
            <w:r w:rsidRPr="00B55DCC">
              <w:rPr>
                <w:rFonts w:ascii="ITC Officina Sans CE" w:hAnsi="ITC Officina Sans CE"/>
                <w:sz w:val="18"/>
              </w:rPr>
              <w:t>Olman</w:t>
            </w:r>
            <w:proofErr w:type="spellEnd"/>
            <w:r w:rsidRPr="00B55DCC">
              <w:rPr>
                <w:rFonts w:ascii="ITC Officina Sans CE" w:hAnsi="ITC Officina Sans CE"/>
                <w:sz w:val="18"/>
              </w:rPr>
              <w:t xml:space="preserve"> </w:t>
            </w:r>
            <w:proofErr w:type="spellStart"/>
            <w:r w:rsidRPr="00B55DCC">
              <w:rPr>
                <w:rFonts w:ascii="ITC Officina Sans CE" w:hAnsi="ITC Officina Sans CE"/>
                <w:sz w:val="18"/>
              </w:rPr>
              <w:t>service</w:t>
            </w:r>
            <w:proofErr w:type="spellEnd"/>
            <w:r w:rsidRPr="00B55DCC">
              <w:rPr>
                <w:rFonts w:ascii="ITC Officina Sans CE" w:hAnsi="ITC Officina Sans CE"/>
                <w:sz w:val="18"/>
              </w:rPr>
              <w:t xml:space="preserve"> – vnější ostraha</w:t>
            </w:r>
          </w:p>
        </w:tc>
        <w:tc>
          <w:tcPr>
            <w:tcW w:w="1510" w:type="dxa"/>
            <w:tcBorders>
              <w:top w:val="single" w:sz="6" w:space="0" w:color="auto"/>
              <w:left w:val="single" w:sz="6" w:space="0" w:color="auto"/>
              <w:bottom w:val="single" w:sz="6" w:space="0" w:color="auto"/>
              <w:right w:val="single" w:sz="6" w:space="0" w:color="auto"/>
            </w:tcBorders>
          </w:tcPr>
          <w:p w14:paraId="5FCA47DB"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3383</w:t>
            </w:r>
          </w:p>
        </w:tc>
        <w:tc>
          <w:tcPr>
            <w:tcW w:w="1800" w:type="dxa"/>
            <w:tcBorders>
              <w:top w:val="single" w:sz="6" w:space="0" w:color="auto"/>
              <w:left w:val="single" w:sz="6" w:space="0" w:color="auto"/>
              <w:bottom w:val="single" w:sz="6" w:space="0" w:color="auto"/>
              <w:right w:val="single" w:sz="6" w:space="0" w:color="auto"/>
            </w:tcBorders>
          </w:tcPr>
          <w:p w14:paraId="6E3397AA"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721 873 101</w:t>
            </w:r>
          </w:p>
        </w:tc>
      </w:tr>
      <w:tr w:rsidR="000F2481" w:rsidRPr="00715BBB" w14:paraId="2541E40B" w14:textId="77777777" w:rsidTr="00F3717D">
        <w:tc>
          <w:tcPr>
            <w:tcW w:w="5340" w:type="dxa"/>
            <w:tcBorders>
              <w:top w:val="single" w:sz="6" w:space="0" w:color="auto"/>
              <w:left w:val="single" w:sz="6" w:space="0" w:color="auto"/>
              <w:bottom w:val="single" w:sz="6" w:space="0" w:color="auto"/>
              <w:right w:val="single" w:sz="6" w:space="0" w:color="auto"/>
            </w:tcBorders>
          </w:tcPr>
          <w:p w14:paraId="70DF7890" w14:textId="77777777" w:rsidR="000F2481" w:rsidRPr="00B55DCC" w:rsidRDefault="000F2481" w:rsidP="00F3717D">
            <w:pPr>
              <w:keepNext/>
              <w:keepLines/>
              <w:autoSpaceDE w:val="0"/>
              <w:autoSpaceDN w:val="0"/>
              <w:adjustRightInd w:val="0"/>
              <w:ind w:left="150"/>
              <w:rPr>
                <w:rFonts w:ascii="ITC Officina Sans CE" w:hAnsi="ITC Officina Sans CE"/>
                <w:sz w:val="18"/>
              </w:rPr>
            </w:pPr>
            <w:r w:rsidRPr="00B55DCC">
              <w:rPr>
                <w:rFonts w:ascii="ITC Officina Sans CE" w:hAnsi="ITC Officina Sans CE"/>
                <w:sz w:val="18"/>
              </w:rPr>
              <w:t>Ohlašovna požárů BVV – Ústředna EPS BVV</w:t>
            </w:r>
            <w:r w:rsidRPr="00B55DCC">
              <w:rPr>
                <w:rFonts w:ascii="ITC Officina Sans CE" w:hAnsi="ITC Officina Sans CE" w:cs="Helv"/>
                <w:sz w:val="18"/>
              </w:rPr>
              <w:t xml:space="preserve"> </w:t>
            </w:r>
          </w:p>
        </w:tc>
        <w:tc>
          <w:tcPr>
            <w:tcW w:w="1510" w:type="dxa"/>
            <w:tcBorders>
              <w:top w:val="single" w:sz="6" w:space="0" w:color="auto"/>
              <w:left w:val="single" w:sz="6" w:space="0" w:color="auto"/>
              <w:bottom w:val="single" w:sz="6" w:space="0" w:color="auto"/>
              <w:right w:val="single" w:sz="6" w:space="0" w:color="auto"/>
            </w:tcBorders>
          </w:tcPr>
          <w:p w14:paraId="4821155D"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2200</w:t>
            </w:r>
          </w:p>
        </w:tc>
        <w:tc>
          <w:tcPr>
            <w:tcW w:w="1800" w:type="dxa"/>
            <w:tcBorders>
              <w:top w:val="single" w:sz="6" w:space="0" w:color="auto"/>
              <w:left w:val="single" w:sz="6" w:space="0" w:color="auto"/>
              <w:bottom w:val="single" w:sz="6" w:space="0" w:color="auto"/>
              <w:right w:val="single" w:sz="6" w:space="0" w:color="auto"/>
            </w:tcBorders>
          </w:tcPr>
          <w:p w14:paraId="383D5DBD"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bCs/>
                <w:sz w:val="18"/>
              </w:rPr>
              <w:t>726 143 193</w:t>
            </w:r>
          </w:p>
        </w:tc>
      </w:tr>
      <w:tr w:rsidR="000F2481" w:rsidRPr="00715BBB" w14:paraId="7C903738" w14:textId="77777777" w:rsidTr="00F3717D">
        <w:tc>
          <w:tcPr>
            <w:tcW w:w="5340" w:type="dxa"/>
            <w:tcBorders>
              <w:top w:val="single" w:sz="6" w:space="0" w:color="auto"/>
              <w:left w:val="single" w:sz="6" w:space="0" w:color="auto"/>
              <w:bottom w:val="single" w:sz="6" w:space="0" w:color="auto"/>
              <w:right w:val="single" w:sz="6" w:space="0" w:color="auto"/>
            </w:tcBorders>
          </w:tcPr>
          <w:p w14:paraId="6BD63F4D" w14:textId="77777777" w:rsidR="000F2481" w:rsidRPr="00B55DCC" w:rsidRDefault="000F2481" w:rsidP="00F3717D">
            <w:pPr>
              <w:keepNext/>
              <w:keepLines/>
              <w:autoSpaceDE w:val="0"/>
              <w:autoSpaceDN w:val="0"/>
              <w:adjustRightInd w:val="0"/>
              <w:ind w:left="150"/>
              <w:rPr>
                <w:rFonts w:ascii="ITC Officina Sans CE" w:hAnsi="ITC Officina Sans CE"/>
                <w:sz w:val="18"/>
              </w:rPr>
            </w:pPr>
            <w:r w:rsidRPr="00B55DCC">
              <w:rPr>
                <w:rFonts w:ascii="ITC Officina Sans CE" w:hAnsi="ITC Officina Sans CE"/>
                <w:sz w:val="18"/>
              </w:rPr>
              <w:t>Zdravotní středisko BVV</w:t>
            </w:r>
          </w:p>
        </w:tc>
        <w:tc>
          <w:tcPr>
            <w:tcW w:w="1510" w:type="dxa"/>
            <w:tcBorders>
              <w:top w:val="single" w:sz="6" w:space="0" w:color="auto"/>
              <w:left w:val="single" w:sz="6" w:space="0" w:color="auto"/>
              <w:bottom w:val="single" w:sz="6" w:space="0" w:color="auto"/>
              <w:right w:val="single" w:sz="6" w:space="0" w:color="auto"/>
            </w:tcBorders>
          </w:tcPr>
          <w:p w14:paraId="15476DDA"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2750</w:t>
            </w:r>
          </w:p>
        </w:tc>
        <w:tc>
          <w:tcPr>
            <w:tcW w:w="1800" w:type="dxa"/>
            <w:tcBorders>
              <w:top w:val="single" w:sz="6" w:space="0" w:color="auto"/>
              <w:left w:val="single" w:sz="6" w:space="0" w:color="auto"/>
              <w:bottom w:val="single" w:sz="6" w:space="0" w:color="auto"/>
              <w:right w:val="single" w:sz="6" w:space="0" w:color="auto"/>
            </w:tcBorders>
          </w:tcPr>
          <w:p w14:paraId="704E07DA"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p>
        </w:tc>
      </w:tr>
      <w:tr w:rsidR="000F2481" w:rsidRPr="00715BBB" w14:paraId="257C0D7A" w14:textId="77777777" w:rsidTr="00F3717D">
        <w:tc>
          <w:tcPr>
            <w:tcW w:w="5340" w:type="dxa"/>
            <w:tcBorders>
              <w:top w:val="single" w:sz="6" w:space="0" w:color="auto"/>
              <w:left w:val="single" w:sz="6" w:space="0" w:color="auto"/>
              <w:bottom w:val="single" w:sz="6" w:space="0" w:color="auto"/>
              <w:right w:val="single" w:sz="6" w:space="0" w:color="auto"/>
            </w:tcBorders>
          </w:tcPr>
          <w:p w14:paraId="43A35774" w14:textId="77777777" w:rsidR="000F2481" w:rsidRPr="00B55DCC" w:rsidRDefault="000F2481" w:rsidP="00F3717D">
            <w:pPr>
              <w:keepNext/>
              <w:keepLines/>
              <w:autoSpaceDE w:val="0"/>
              <w:autoSpaceDN w:val="0"/>
              <w:adjustRightInd w:val="0"/>
              <w:ind w:left="150"/>
              <w:rPr>
                <w:rFonts w:ascii="ITC Officina Sans CE" w:hAnsi="ITC Officina Sans CE"/>
                <w:sz w:val="18"/>
              </w:rPr>
            </w:pPr>
            <w:r w:rsidRPr="00B55DCC">
              <w:rPr>
                <w:rFonts w:ascii="ITC Officina Sans CE" w:hAnsi="ITC Officina Sans CE"/>
                <w:sz w:val="18"/>
              </w:rPr>
              <w:t>Oddělení PO a BOZP</w:t>
            </w:r>
          </w:p>
        </w:tc>
        <w:tc>
          <w:tcPr>
            <w:tcW w:w="1510" w:type="dxa"/>
            <w:tcBorders>
              <w:top w:val="single" w:sz="6" w:space="0" w:color="auto"/>
              <w:left w:val="single" w:sz="6" w:space="0" w:color="auto"/>
              <w:bottom w:val="single" w:sz="6" w:space="0" w:color="auto"/>
              <w:right w:val="single" w:sz="6" w:space="0" w:color="auto"/>
            </w:tcBorders>
          </w:tcPr>
          <w:p w14:paraId="6C5EDD92"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3117 (příp. 3113)</w:t>
            </w:r>
          </w:p>
        </w:tc>
        <w:tc>
          <w:tcPr>
            <w:tcW w:w="1800" w:type="dxa"/>
            <w:tcBorders>
              <w:top w:val="single" w:sz="6" w:space="0" w:color="auto"/>
              <w:left w:val="single" w:sz="6" w:space="0" w:color="auto"/>
              <w:bottom w:val="single" w:sz="6" w:space="0" w:color="auto"/>
              <w:right w:val="single" w:sz="6" w:space="0" w:color="auto"/>
            </w:tcBorders>
          </w:tcPr>
          <w:p w14:paraId="0E67217A"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601 252 618</w:t>
            </w:r>
          </w:p>
        </w:tc>
      </w:tr>
      <w:tr w:rsidR="000F2481" w:rsidRPr="00715BBB" w14:paraId="608CB316" w14:textId="77777777" w:rsidTr="00F3717D">
        <w:tc>
          <w:tcPr>
            <w:tcW w:w="5340" w:type="dxa"/>
            <w:tcBorders>
              <w:top w:val="single" w:sz="6" w:space="0" w:color="auto"/>
              <w:left w:val="single" w:sz="6" w:space="0" w:color="auto"/>
              <w:bottom w:val="single" w:sz="6" w:space="0" w:color="auto"/>
              <w:right w:val="single" w:sz="6" w:space="0" w:color="auto"/>
            </w:tcBorders>
          </w:tcPr>
          <w:p w14:paraId="231DD817" w14:textId="77777777" w:rsidR="000F2481" w:rsidRPr="00B55DCC" w:rsidRDefault="000F2481" w:rsidP="00F3717D">
            <w:pPr>
              <w:keepNext/>
              <w:keepLines/>
              <w:autoSpaceDE w:val="0"/>
              <w:autoSpaceDN w:val="0"/>
              <w:adjustRightInd w:val="0"/>
              <w:ind w:left="150" w:right="70"/>
              <w:rPr>
                <w:rFonts w:ascii="ITC Officina Sans CE" w:hAnsi="ITC Officina Sans CE"/>
                <w:sz w:val="18"/>
              </w:rPr>
            </w:pPr>
            <w:r w:rsidRPr="00B55DCC">
              <w:rPr>
                <w:rFonts w:ascii="ITC Officina Sans CE" w:hAnsi="ITC Officina Sans CE"/>
                <w:sz w:val="18"/>
              </w:rPr>
              <w:t xml:space="preserve">Vedoucí technické obsluhy výstaviště </w:t>
            </w:r>
          </w:p>
        </w:tc>
        <w:tc>
          <w:tcPr>
            <w:tcW w:w="1510" w:type="dxa"/>
            <w:tcBorders>
              <w:top w:val="single" w:sz="6" w:space="0" w:color="auto"/>
              <w:left w:val="single" w:sz="6" w:space="0" w:color="auto"/>
              <w:bottom w:val="single" w:sz="6" w:space="0" w:color="auto"/>
              <w:right w:val="single" w:sz="6" w:space="0" w:color="auto"/>
            </w:tcBorders>
          </w:tcPr>
          <w:p w14:paraId="4AF7AADE"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2808</w:t>
            </w:r>
          </w:p>
        </w:tc>
        <w:tc>
          <w:tcPr>
            <w:tcW w:w="1800" w:type="dxa"/>
            <w:tcBorders>
              <w:top w:val="single" w:sz="6" w:space="0" w:color="auto"/>
              <w:left w:val="single" w:sz="6" w:space="0" w:color="auto"/>
              <w:bottom w:val="single" w:sz="6" w:space="0" w:color="auto"/>
              <w:right w:val="single" w:sz="6" w:space="0" w:color="auto"/>
            </w:tcBorders>
          </w:tcPr>
          <w:p w14:paraId="1A62EF8D" w14:textId="77777777" w:rsidR="000F2481" w:rsidRPr="00B55DCC" w:rsidRDefault="000F2481" w:rsidP="00F3717D">
            <w:pPr>
              <w:keepNext/>
              <w:keepLines/>
              <w:autoSpaceDE w:val="0"/>
              <w:autoSpaceDN w:val="0"/>
              <w:adjustRightInd w:val="0"/>
              <w:ind w:left="70" w:right="70"/>
              <w:rPr>
                <w:rFonts w:ascii="ITC Officina Sans CE" w:hAnsi="ITC Officina Sans CE"/>
                <w:sz w:val="18"/>
              </w:rPr>
            </w:pPr>
            <w:r w:rsidRPr="00B55DCC">
              <w:rPr>
                <w:rFonts w:ascii="ITC Officina Sans CE" w:hAnsi="ITC Officina Sans CE"/>
                <w:sz w:val="18"/>
              </w:rPr>
              <w:t>602 718 528</w:t>
            </w:r>
          </w:p>
        </w:tc>
      </w:tr>
    </w:tbl>
    <w:p w14:paraId="10BF3C0B" w14:textId="77777777" w:rsidR="000F2481" w:rsidRPr="00B55DCC" w:rsidRDefault="000F2481" w:rsidP="000F2481">
      <w:pPr>
        <w:pStyle w:val="psmenodk"/>
        <w:numPr>
          <w:ilvl w:val="0"/>
          <w:numId w:val="0"/>
        </w:numPr>
        <w:spacing w:before="20"/>
        <w:ind w:left="360" w:hanging="360"/>
        <w:jc w:val="left"/>
        <w:rPr>
          <w:rFonts w:ascii="ITC Officina Sans CE" w:hAnsi="ITC Officina Sans CE"/>
          <w:b/>
          <w:color w:val="auto"/>
          <w:sz w:val="18"/>
        </w:rPr>
      </w:pPr>
    </w:p>
    <w:p w14:paraId="136F3ECD" w14:textId="77777777" w:rsidR="000F2481" w:rsidRPr="00B55DCC" w:rsidRDefault="000F2481" w:rsidP="000F2481">
      <w:pPr>
        <w:rPr>
          <w:rFonts w:ascii="ITC Officina Sans CE" w:hAnsi="ITC Officina Sans CE"/>
          <w:sz w:val="18"/>
        </w:rPr>
      </w:pPr>
    </w:p>
    <w:p w14:paraId="2DC8F8EB" w14:textId="77777777" w:rsidR="000F2481" w:rsidRPr="00B55DCC" w:rsidRDefault="000F2481" w:rsidP="000F248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0" w:firstLine="0"/>
        <w:rPr>
          <w:rFonts w:ascii="ITC Officina Sans CE" w:hAnsi="ITC Officina Sans CE"/>
          <w:sz w:val="18"/>
        </w:rPr>
      </w:pPr>
      <w:r w:rsidRPr="00B55DCC">
        <w:rPr>
          <w:rFonts w:ascii="ITC Officina Sans CE" w:hAnsi="ITC Officina Sans CE"/>
          <w:sz w:val="18"/>
        </w:rPr>
        <w:t xml:space="preserve">Zástupci </w:t>
      </w:r>
      <w:r>
        <w:rPr>
          <w:rFonts w:ascii="ITC Officina Sans CE" w:hAnsi="ITC Officina Sans CE"/>
          <w:sz w:val="18"/>
        </w:rPr>
        <w:t>Partner</w:t>
      </w:r>
      <w:r w:rsidRPr="00B55DCC">
        <w:rPr>
          <w:rFonts w:ascii="ITC Officina Sans CE" w:hAnsi="ITC Officina Sans CE"/>
          <w:sz w:val="18"/>
        </w:rPr>
        <w:t xml:space="preserve"> a </w:t>
      </w:r>
      <w:proofErr w:type="spellStart"/>
      <w:r>
        <w:rPr>
          <w:rFonts w:ascii="ITC Officina Sans CE" w:hAnsi="ITC Officina Sans CE"/>
          <w:sz w:val="18"/>
        </w:rPr>
        <w:t>BVV</w:t>
      </w:r>
      <w:r w:rsidRPr="00B55DCC">
        <w:rPr>
          <w:rFonts w:ascii="ITC Officina Sans CE" w:hAnsi="ITC Officina Sans CE"/>
          <w:sz w:val="18"/>
        </w:rPr>
        <w:t>e</w:t>
      </w:r>
      <w:proofErr w:type="spellEnd"/>
      <w:r w:rsidRPr="00B55DCC">
        <w:rPr>
          <w:rFonts w:ascii="ITC Officina Sans CE" w:hAnsi="ITC Officina Sans CE"/>
          <w:sz w:val="18"/>
        </w:rPr>
        <w:t xml:space="preserve"> jsou povinni provést písemně vzájemné seznámení s riziky a opatřeními ve smyslu § 101 odst. 3 a 4 zákona č. 262/2006 Sb. o veškerých možných rizicích, informacích, pokynech v oblasti bezpečnosti a ochrany zdraví při práci v areálu společnosti Veletrhy Brno, a.s. musí být informováni všichni vaši zaměstnanci, podnájemci, právnické a fyzické osoby provádějící pracovní činnost v areálu společnosti Veletrhy Brno, a.s. </w:t>
      </w:r>
    </w:p>
    <w:p w14:paraId="12021CED" w14:textId="77777777" w:rsidR="000F2481" w:rsidRPr="00887771" w:rsidRDefault="000F2481" w:rsidP="000F2481">
      <w:pPr>
        <w:rPr>
          <w:rFonts w:ascii="ITC Officina Sans CE" w:hAnsi="ITC Officina Sans CE"/>
          <w:sz w:val="20"/>
          <w:lang w:eastAsia="sk-SK"/>
        </w:rPr>
      </w:pPr>
    </w:p>
    <w:p w14:paraId="1CCF4DCB" w14:textId="77777777" w:rsidR="000F2481" w:rsidRDefault="000F2481" w:rsidP="000F2481">
      <w:pPr>
        <w:widowControl w:val="0"/>
      </w:pPr>
    </w:p>
    <w:sectPr w:rsidR="000F2481">
      <w:headerReference w:type="default" r:id="rId13"/>
      <w:footerReference w:type="default" r:id="rId14"/>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1E44" w14:textId="77777777" w:rsidR="005F5E90" w:rsidRDefault="005F5E90">
      <w:r>
        <w:separator/>
      </w:r>
    </w:p>
  </w:endnote>
  <w:endnote w:type="continuationSeparator" w:id="0">
    <w:p w14:paraId="74921775" w14:textId="77777777" w:rsidR="005F5E90" w:rsidRDefault="005F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Montserrat Bold">
    <w:altName w:val="Cambria"/>
    <w:charset w:val="00"/>
    <w:family w:val="roman"/>
    <w:pitch w:val="default"/>
  </w:font>
  <w:font w:name="Montserrat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ITC Officina Sans CE">
    <w:altName w:val="Calibri"/>
    <w:charset w:val="EE"/>
    <w:family w:val="auto"/>
    <w:pitch w:val="variable"/>
    <w:sig w:usb0="8000002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D87A" w14:textId="77777777" w:rsidR="000F2481" w:rsidRDefault="000F2481">
    <w:pPr>
      <w:pStyle w:val="Zpat"/>
      <w:framePr w:wrap="around" w:vAnchor="text" w:hAnchor="margin" w:xAlign="center" w:y="1"/>
      <w:rPr>
        <w:rStyle w:val="slostrnky"/>
      </w:rPr>
    </w:pPr>
  </w:p>
  <w:p w14:paraId="45659524" w14:textId="77777777" w:rsidR="000F2481" w:rsidRDefault="000F24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48A4" w14:textId="77777777" w:rsidR="00E83D1C" w:rsidRDefault="00E83D1C">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C0D3" w14:textId="77777777" w:rsidR="005F5E90" w:rsidRDefault="005F5E90">
      <w:r>
        <w:separator/>
      </w:r>
    </w:p>
  </w:footnote>
  <w:footnote w:type="continuationSeparator" w:id="0">
    <w:p w14:paraId="032D6373" w14:textId="77777777" w:rsidR="005F5E90" w:rsidRDefault="005F5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DB5D" w14:textId="77777777" w:rsidR="00E83D1C" w:rsidRDefault="00E83D1C">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860"/>
    <w:multiLevelType w:val="multilevel"/>
    <w:tmpl w:val="B1C6AC44"/>
    <w:lvl w:ilvl="0">
      <w:start w:val="3"/>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94"/>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94"/>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94"/>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974E6C"/>
    <w:multiLevelType w:val="hybridMultilevel"/>
    <w:tmpl w:val="0C50A582"/>
    <w:numStyleLink w:val="Importovanstyl5"/>
  </w:abstractNum>
  <w:abstractNum w:abstractNumId="2" w15:restartNumberingAfterBreak="0">
    <w:nsid w:val="194F1068"/>
    <w:multiLevelType w:val="hybridMultilevel"/>
    <w:tmpl w:val="30A6DE46"/>
    <w:styleLink w:val="Importovanstyl1"/>
    <w:lvl w:ilvl="0" w:tplc="C30AD7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7014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6800B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E7AC8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20AE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6478A6">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FA10B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D2B0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6636A2">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2A3BEF"/>
    <w:multiLevelType w:val="hybridMultilevel"/>
    <w:tmpl w:val="30A6DE46"/>
    <w:numStyleLink w:val="Importovanstyl1"/>
  </w:abstractNum>
  <w:abstractNum w:abstractNumId="4" w15:restartNumberingAfterBreak="0">
    <w:nsid w:val="248C5736"/>
    <w:multiLevelType w:val="hybridMultilevel"/>
    <w:tmpl w:val="E580F9E2"/>
    <w:numStyleLink w:val="Importovanstyl2"/>
  </w:abstractNum>
  <w:abstractNum w:abstractNumId="5" w15:restartNumberingAfterBreak="0">
    <w:nsid w:val="2BDE301B"/>
    <w:multiLevelType w:val="singleLevel"/>
    <w:tmpl w:val="6E260D68"/>
    <w:lvl w:ilvl="0">
      <w:start w:val="1"/>
      <w:numFmt w:val="lowerLetter"/>
      <w:pStyle w:val="psmenodk"/>
      <w:lvlText w:val="%1)"/>
      <w:lvlJc w:val="left"/>
      <w:pPr>
        <w:tabs>
          <w:tab w:val="num" w:pos="360"/>
        </w:tabs>
        <w:ind w:left="360" w:hanging="360"/>
      </w:pPr>
      <w:rPr>
        <w:rFonts w:ascii="Times New Roman" w:hAnsi="Times New Roman" w:hint="default"/>
        <w:b w:val="0"/>
        <w:i w:val="0"/>
        <w:sz w:val="20"/>
      </w:rPr>
    </w:lvl>
  </w:abstractNum>
  <w:abstractNum w:abstractNumId="6" w15:restartNumberingAfterBreak="0">
    <w:nsid w:val="2E3146E3"/>
    <w:multiLevelType w:val="hybridMultilevel"/>
    <w:tmpl w:val="EA8213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F5F97"/>
    <w:multiLevelType w:val="hybridMultilevel"/>
    <w:tmpl w:val="E580F9E2"/>
    <w:styleLink w:val="Importovanstyl2"/>
    <w:lvl w:ilvl="0" w:tplc="DB7231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E887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0A3B88">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304404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8CF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BAC674">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CE10CD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2278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CA08F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DB48C2"/>
    <w:multiLevelType w:val="hybridMultilevel"/>
    <w:tmpl w:val="CC9AB51A"/>
    <w:numStyleLink w:val="Importovanstyl7"/>
  </w:abstractNum>
  <w:abstractNum w:abstractNumId="9" w15:restartNumberingAfterBreak="0">
    <w:nsid w:val="417F5820"/>
    <w:multiLevelType w:val="hybridMultilevel"/>
    <w:tmpl w:val="22C43F32"/>
    <w:lvl w:ilvl="0" w:tplc="03D66D4A">
      <w:start w:val="1"/>
      <w:numFmt w:val="decimal"/>
      <w:lvlText w:val="%1."/>
      <w:lvlJc w:val="left"/>
      <w:pPr>
        <w:tabs>
          <w:tab w:val="num" w:pos="720"/>
        </w:tabs>
        <w:ind w:left="720" w:hanging="360"/>
      </w:pPr>
      <w:rPr>
        <w:rFonts w:hint="default"/>
        <w:sz w:val="16"/>
      </w:rPr>
    </w:lvl>
    <w:lvl w:ilvl="1" w:tplc="1BC48C0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436DCF"/>
    <w:multiLevelType w:val="hybridMultilevel"/>
    <w:tmpl w:val="F7CCE896"/>
    <w:lvl w:ilvl="0" w:tplc="4BB6F200">
      <w:start w:val="1"/>
      <w:numFmt w:val="bullet"/>
      <w:lvlText w:val=""/>
      <w:lvlJc w:val="left"/>
      <w:pPr>
        <w:tabs>
          <w:tab w:val="num" w:pos="357"/>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45A"/>
    <w:multiLevelType w:val="hybridMultilevel"/>
    <w:tmpl w:val="D2B03E48"/>
    <w:lvl w:ilvl="0" w:tplc="21E21B7E">
      <w:start w:val="8"/>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F0682B"/>
    <w:multiLevelType w:val="hybridMultilevel"/>
    <w:tmpl w:val="0C50A582"/>
    <w:styleLink w:val="Importovanstyl5"/>
    <w:lvl w:ilvl="0" w:tplc="11AEA7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08D2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EA0A2">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CE508E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2690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CA6A06">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E4E83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8A7D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96A87A">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9246A93"/>
    <w:multiLevelType w:val="hybridMultilevel"/>
    <w:tmpl w:val="CC9AB51A"/>
    <w:styleLink w:val="Importovanstyl7"/>
    <w:lvl w:ilvl="0" w:tplc="27D6952C">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C4E8C8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E246864">
      <w:start w:val="1"/>
      <w:numFmt w:val="lowerRoman"/>
      <w:lvlText w:val="%3."/>
      <w:lvlJc w:val="left"/>
      <w:pPr>
        <w:ind w:left="216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38EBBB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362A3F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85CCB8E">
      <w:start w:val="1"/>
      <w:numFmt w:val="lowerRoman"/>
      <w:lvlText w:val="%6."/>
      <w:lvlJc w:val="left"/>
      <w:pPr>
        <w:ind w:left="43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80283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77AF39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181C9E">
      <w:start w:val="1"/>
      <w:numFmt w:val="lowerRoman"/>
      <w:lvlText w:val="%9."/>
      <w:lvlJc w:val="left"/>
      <w:pPr>
        <w:ind w:left="648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75743F19"/>
    <w:multiLevelType w:val="hybridMultilevel"/>
    <w:tmpl w:val="CC9AB51A"/>
    <w:numStyleLink w:val="Importovanstyl7"/>
  </w:abstractNum>
  <w:num w:numId="1" w16cid:durableId="1242253195">
    <w:abstractNumId w:val="2"/>
  </w:num>
  <w:num w:numId="2" w16cid:durableId="670062534">
    <w:abstractNumId w:val="3"/>
  </w:num>
  <w:num w:numId="3" w16cid:durableId="1055929394">
    <w:abstractNumId w:val="7"/>
  </w:num>
  <w:num w:numId="4" w16cid:durableId="1796944731">
    <w:abstractNumId w:val="4"/>
  </w:num>
  <w:num w:numId="5" w16cid:durableId="43219989">
    <w:abstractNumId w:val="4"/>
    <w:lvlOverride w:ilvl="0">
      <w:startOverride w:val="2"/>
    </w:lvlOverride>
  </w:num>
  <w:num w:numId="6" w16cid:durableId="962805072">
    <w:abstractNumId w:val="12"/>
  </w:num>
  <w:num w:numId="7" w16cid:durableId="1862011000">
    <w:abstractNumId w:val="1"/>
  </w:num>
  <w:num w:numId="8" w16cid:durableId="1737046878">
    <w:abstractNumId w:val="13"/>
  </w:num>
  <w:num w:numId="9" w16cid:durableId="15887299">
    <w:abstractNumId w:val="14"/>
  </w:num>
  <w:num w:numId="10" w16cid:durableId="1303149639">
    <w:abstractNumId w:val="8"/>
  </w:num>
  <w:num w:numId="11" w16cid:durableId="1405833325">
    <w:abstractNumId w:val="5"/>
  </w:num>
  <w:num w:numId="12" w16cid:durableId="509953112">
    <w:abstractNumId w:val="6"/>
  </w:num>
  <w:num w:numId="13" w16cid:durableId="532501869">
    <w:abstractNumId w:val="9"/>
  </w:num>
  <w:num w:numId="14" w16cid:durableId="944728128">
    <w:abstractNumId w:val="10"/>
  </w:num>
  <w:num w:numId="15" w16cid:durableId="1599215976">
    <w:abstractNumId w:val="0"/>
  </w:num>
  <w:num w:numId="16" w16cid:durableId="1978485069">
    <w:abstractNumId w:val="0"/>
  </w:num>
  <w:num w:numId="17" w16cid:durableId="182940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1C"/>
    <w:rsid w:val="00085E89"/>
    <w:rsid w:val="000A5DFB"/>
    <w:rsid w:val="000B5B6B"/>
    <w:rsid w:val="000D783B"/>
    <w:rsid w:val="000F2481"/>
    <w:rsid w:val="001A1C59"/>
    <w:rsid w:val="001A32AC"/>
    <w:rsid w:val="001E003E"/>
    <w:rsid w:val="0022011D"/>
    <w:rsid w:val="0028616A"/>
    <w:rsid w:val="00294AD5"/>
    <w:rsid w:val="0030187A"/>
    <w:rsid w:val="00352730"/>
    <w:rsid w:val="004B6B34"/>
    <w:rsid w:val="0052020F"/>
    <w:rsid w:val="005F5E90"/>
    <w:rsid w:val="0060188F"/>
    <w:rsid w:val="00675033"/>
    <w:rsid w:val="007461DF"/>
    <w:rsid w:val="00792900"/>
    <w:rsid w:val="00824DE0"/>
    <w:rsid w:val="00902CBD"/>
    <w:rsid w:val="00954A26"/>
    <w:rsid w:val="009C0E0C"/>
    <w:rsid w:val="00AB46B3"/>
    <w:rsid w:val="00B20D78"/>
    <w:rsid w:val="00BA6E18"/>
    <w:rsid w:val="00C43268"/>
    <w:rsid w:val="00C44F3F"/>
    <w:rsid w:val="00C861CE"/>
    <w:rsid w:val="00CB0DB7"/>
    <w:rsid w:val="00D83FB4"/>
    <w:rsid w:val="00DC1183"/>
    <w:rsid w:val="00E83D1C"/>
    <w:rsid w:val="00EE113A"/>
    <w:rsid w:val="00F33EB8"/>
    <w:rsid w:val="00F8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D7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paragraph" w:customStyle="1" w:styleId="VchozA">
    <w:name w:val="Výchozí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ovanstyl5">
    <w:name w:val="Importovaný styl 5"/>
    <w:pPr>
      <w:numPr>
        <w:numId w:val="6"/>
      </w:numPr>
    </w:pPr>
  </w:style>
  <w:style w:type="numbering" w:customStyle="1" w:styleId="Importovanstyl7">
    <w:name w:val="Importovaný styl 7"/>
    <w:pPr>
      <w:numPr>
        <w:numId w:val="8"/>
      </w:numPr>
    </w:pPr>
  </w:style>
  <w:style w:type="paragraph" w:styleId="Revize">
    <w:name w:val="Revision"/>
    <w:hidden/>
    <w:uiPriority w:val="99"/>
    <w:semiHidden/>
    <w:rsid w:val="000B5B6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xtbubliny">
    <w:name w:val="Balloon Text"/>
    <w:basedOn w:val="Normln"/>
    <w:link w:val="TextbublinyChar"/>
    <w:uiPriority w:val="99"/>
    <w:semiHidden/>
    <w:unhideWhenUsed/>
    <w:rsid w:val="00954A2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4A26"/>
    <w:rPr>
      <w:rFonts w:ascii="Segoe UI" w:hAnsi="Segoe UI" w:cs="Segoe UI"/>
      <w:color w:val="000000"/>
      <w:sz w:val="18"/>
      <w:szCs w:val="18"/>
      <w:u w:color="000000"/>
    </w:rPr>
  </w:style>
  <w:style w:type="paragraph" w:styleId="Odstavecseseznamem">
    <w:name w:val="List Paragraph"/>
    <w:basedOn w:val="Normln"/>
    <w:uiPriority w:val="34"/>
    <w:qFormat/>
    <w:rsid w:val="000F2481"/>
    <w:pPr>
      <w:ind w:left="720"/>
      <w:contextualSpacing/>
    </w:pPr>
  </w:style>
  <w:style w:type="paragraph" w:styleId="Zpat">
    <w:name w:val="footer"/>
    <w:basedOn w:val="Normln"/>
    <w:link w:val="ZpatChar"/>
    <w:rsid w:val="000F248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eastAsia="Times New Roman" w:cs="Times New Roman"/>
      <w:color w:val="auto"/>
      <w:szCs w:val="20"/>
      <w:bdr w:val="none" w:sz="0" w:space="0" w:color="auto"/>
    </w:rPr>
  </w:style>
  <w:style w:type="character" w:customStyle="1" w:styleId="ZpatChar">
    <w:name w:val="Zápatí Char"/>
    <w:basedOn w:val="Standardnpsmoodstavce"/>
    <w:link w:val="Zpat"/>
    <w:rsid w:val="000F2481"/>
    <w:rPr>
      <w:rFonts w:eastAsia="Times New Roman"/>
      <w:sz w:val="24"/>
      <w:u w:color="000000"/>
      <w:bdr w:val="none" w:sz="0" w:space="0" w:color="auto"/>
    </w:rPr>
  </w:style>
  <w:style w:type="character" w:styleId="slostrnky">
    <w:name w:val="page number"/>
    <w:basedOn w:val="Standardnpsmoodstavce"/>
    <w:rsid w:val="000F2481"/>
    <w:rPr>
      <w:rFonts w:cs="Times New Roman"/>
    </w:rPr>
  </w:style>
  <w:style w:type="paragraph" w:styleId="Zhlav">
    <w:name w:val="header"/>
    <w:basedOn w:val="Normln"/>
    <w:link w:val="ZhlavChar"/>
    <w:unhideWhenUsed/>
    <w:rsid w:val="000F248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cs="Times New Roman"/>
      <w:color w:val="auto"/>
      <w:sz w:val="20"/>
      <w:szCs w:val="20"/>
      <w:bdr w:val="none" w:sz="0" w:space="0" w:color="auto"/>
    </w:rPr>
  </w:style>
  <w:style w:type="character" w:customStyle="1" w:styleId="ZhlavChar">
    <w:name w:val="Záhlaví Char"/>
    <w:basedOn w:val="Standardnpsmoodstavce"/>
    <w:link w:val="Zhlav"/>
    <w:rsid w:val="000F2481"/>
    <w:rPr>
      <w:rFonts w:eastAsia="Times New Roman"/>
      <w:u w:color="000000"/>
      <w:bdr w:val="none" w:sz="0" w:space="0" w:color="auto"/>
    </w:rPr>
  </w:style>
  <w:style w:type="paragraph" w:customStyle="1" w:styleId="psmenodk">
    <w:name w:val="písmeno) řádk"/>
    <w:rsid w:val="000F2481"/>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60"/>
      <w:ind w:right="34"/>
      <w:jc w:val="both"/>
    </w:pPr>
    <w:rPr>
      <w:rFonts w:eastAsia="Times New Roman"/>
      <w:snapToGrid w:val="0"/>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5FB0-D27C-4F1C-ACD7-3F038D4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12220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2026-03-24T08:19:00Z</dcterms:created>
  <dcterms:modified xsi:type="dcterms:W3CDTF">2026-03-24T08:19:00Z</dcterms:modified>
</cp:coreProperties>
</file>