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9FD2" w14:textId="7810B7CF" w:rsidR="005B05A8" w:rsidRDefault="005B05A8" w:rsidP="005B05A8">
      <w:pPr>
        <w:pStyle w:val="Nadpis10"/>
        <w:keepNext/>
        <w:keepLines/>
        <w:spacing w:line="276" w:lineRule="auto"/>
        <w:jc w:val="left"/>
        <w:rPr>
          <w:rStyle w:val="Nadpis1"/>
          <w:b/>
          <w:bCs/>
        </w:rPr>
      </w:pPr>
      <w:bookmarkStart w:id="0" w:name="bookmark0"/>
      <w:r>
        <w:rPr>
          <w:noProof/>
        </w:rPr>
        <w:drawing>
          <wp:inline distT="0" distB="0" distL="0" distR="0" wp14:anchorId="765E5DE0" wp14:editId="4BE4BF41">
            <wp:extent cx="790575" cy="647700"/>
            <wp:effectExtent l="0" t="0" r="9525" b="0"/>
            <wp:docPr id="9965404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AE8C1" w14:textId="3DD2FAA0" w:rsidR="006507A4" w:rsidRDefault="005B05A8">
      <w:pPr>
        <w:pStyle w:val="Nadpis10"/>
        <w:keepNext/>
        <w:keepLines/>
        <w:spacing w:line="276" w:lineRule="auto"/>
      </w:pPr>
      <w:r>
        <w:rPr>
          <w:rStyle w:val="Nadpis1"/>
          <w:b/>
          <w:bCs/>
        </w:rPr>
        <w:t>Dodatek č. 1</w:t>
      </w:r>
      <w:bookmarkEnd w:id="0"/>
    </w:p>
    <w:p w14:paraId="0BBAE8C2" w14:textId="77777777" w:rsidR="006507A4" w:rsidRDefault="005B05A8">
      <w:pPr>
        <w:pStyle w:val="Nadpis10"/>
        <w:keepNext/>
        <w:keepLines/>
        <w:spacing w:line="276" w:lineRule="auto"/>
        <w:jc w:val="left"/>
      </w:pPr>
      <w:r>
        <w:rPr>
          <w:rStyle w:val="Nadpis1"/>
          <w:b/>
          <w:bCs/>
        </w:rPr>
        <w:t>ke Smlouvě o pronájmu nebytových prostor v areálu Fakultní Thomayerovy nemocnice</w:t>
      </w:r>
    </w:p>
    <w:p w14:paraId="0BBAE8C3" w14:textId="77777777" w:rsidR="006507A4" w:rsidRDefault="005B05A8">
      <w:pPr>
        <w:pStyle w:val="Zkladntext1"/>
        <w:spacing w:line="276" w:lineRule="auto"/>
        <w:jc w:val="center"/>
      </w:pPr>
      <w:r>
        <w:rPr>
          <w:rStyle w:val="Zkladntext"/>
        </w:rPr>
        <w:t>(dále jen „</w:t>
      </w:r>
      <w:r>
        <w:rPr>
          <w:rStyle w:val="Zkladntext"/>
          <w:b/>
          <w:bCs/>
        </w:rPr>
        <w:t>dodatek</w:t>
      </w:r>
      <w:r>
        <w:rPr>
          <w:rStyle w:val="Zkladntext"/>
        </w:rPr>
        <w:t>“)</w:t>
      </w:r>
    </w:p>
    <w:p w14:paraId="0BBAE8C4" w14:textId="77777777" w:rsidR="006507A4" w:rsidRDefault="005B05A8">
      <w:pPr>
        <w:pStyle w:val="Zkladntext1"/>
        <w:spacing w:after="380" w:line="276" w:lineRule="auto"/>
        <w:jc w:val="center"/>
      </w:pPr>
      <w:r>
        <w:rPr>
          <w:rStyle w:val="Zkladntext"/>
        </w:rPr>
        <w:t>uzavíraný níže uvedeného dne mezi:</w:t>
      </w:r>
    </w:p>
    <w:p w14:paraId="0BBAE8C5" w14:textId="77777777" w:rsidR="006507A4" w:rsidRDefault="005B05A8">
      <w:pPr>
        <w:pStyle w:val="Nadpis10"/>
        <w:keepNext/>
        <w:keepLines/>
        <w:spacing w:after="0" w:line="240" w:lineRule="auto"/>
        <w:jc w:val="left"/>
      </w:pPr>
      <w:bookmarkStart w:id="1" w:name="bookmark3"/>
      <w:r>
        <w:rPr>
          <w:rStyle w:val="Nadpis1"/>
          <w:b/>
          <w:bCs/>
        </w:rPr>
        <w:t>Fakultní Thomayerova nemocnice</w:t>
      </w:r>
      <w:bookmarkEnd w:id="1"/>
    </w:p>
    <w:p w14:paraId="0BBAE8C6" w14:textId="77777777" w:rsidR="006507A4" w:rsidRDefault="005B05A8">
      <w:pPr>
        <w:pStyle w:val="Zkladntext1"/>
        <w:spacing w:after="0"/>
      </w:pPr>
      <w:r>
        <w:rPr>
          <w:rStyle w:val="Zkladntext"/>
        </w:rPr>
        <w:t>státní příspěvková organizace zřízená Ministerstvem zdravotnictví ČR</w:t>
      </w:r>
    </w:p>
    <w:p w14:paraId="0BBAE8C7" w14:textId="77777777" w:rsidR="006507A4" w:rsidRDefault="005B05A8">
      <w:pPr>
        <w:pStyle w:val="Zkladntext1"/>
        <w:spacing w:after="0"/>
      </w:pPr>
      <w:r>
        <w:rPr>
          <w:rStyle w:val="Zkladntext"/>
        </w:rPr>
        <w:t xml:space="preserve">zapsaná v obchodním rejstříku vedeném u Městského soudu v Praze, oddíl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>, vložka 1043</w:t>
      </w:r>
    </w:p>
    <w:p w14:paraId="0BBAE8C8" w14:textId="77777777" w:rsidR="006507A4" w:rsidRDefault="005B05A8">
      <w:pPr>
        <w:pStyle w:val="Zkladntext1"/>
        <w:spacing w:after="0"/>
      </w:pPr>
      <w:r>
        <w:rPr>
          <w:rStyle w:val="Zkladntext"/>
        </w:rPr>
        <w:t>se sídlem Vídeňská 800, 140 59 Praha 4</w:t>
      </w:r>
    </w:p>
    <w:p w14:paraId="0BBAE8C9" w14:textId="77777777" w:rsidR="006507A4" w:rsidRDefault="005B05A8">
      <w:pPr>
        <w:pStyle w:val="Zkladntext1"/>
        <w:spacing w:after="0"/>
      </w:pPr>
      <w:r>
        <w:rPr>
          <w:rStyle w:val="Zkladntext"/>
        </w:rPr>
        <w:t>zastoupená doc. MUDr. Zdeňkem Benešem, ředitelem</w:t>
      </w:r>
    </w:p>
    <w:p w14:paraId="0BBAE8CA" w14:textId="77777777" w:rsidR="006507A4" w:rsidRDefault="005B05A8">
      <w:pPr>
        <w:pStyle w:val="Zkladntext1"/>
        <w:spacing w:after="0"/>
      </w:pPr>
      <w:r>
        <w:rPr>
          <w:rStyle w:val="Zkladntext"/>
        </w:rPr>
        <w:t>IČO: 000 64 190, DIČ: CZ00064190</w:t>
      </w:r>
    </w:p>
    <w:p w14:paraId="0BBAE8CB" w14:textId="2DBDF150" w:rsidR="006507A4" w:rsidRDefault="005B05A8">
      <w:pPr>
        <w:pStyle w:val="Zkladntext1"/>
        <w:spacing w:after="0"/>
      </w:pPr>
      <w:r>
        <w:rPr>
          <w:rStyle w:val="Zkladntext"/>
        </w:rPr>
        <w:t xml:space="preserve">číslo účtu: </w:t>
      </w:r>
      <w:r w:rsidR="00DC7FC9">
        <w:rPr>
          <w:rStyle w:val="Zkladntext"/>
        </w:rPr>
        <w:t>XXX</w:t>
      </w:r>
    </w:p>
    <w:p w14:paraId="0BBAE8CC" w14:textId="77777777" w:rsidR="006507A4" w:rsidRDefault="005B05A8">
      <w:pPr>
        <w:pStyle w:val="Zkladntext1"/>
      </w:pPr>
      <w:r>
        <w:rPr>
          <w:rStyle w:val="Zkladntext"/>
        </w:rPr>
        <w:t xml:space="preserve">ID DS: </w:t>
      </w:r>
      <w:proofErr w:type="spellStart"/>
      <w:r>
        <w:rPr>
          <w:rStyle w:val="Zkladntext"/>
        </w:rPr>
        <w:t>asykkbj</w:t>
      </w:r>
      <w:proofErr w:type="spellEnd"/>
    </w:p>
    <w:p w14:paraId="0BBAE8CD" w14:textId="77777777" w:rsidR="006507A4" w:rsidRDefault="005B05A8">
      <w:pPr>
        <w:pStyle w:val="Nadpis10"/>
        <w:keepNext/>
        <w:keepLines/>
        <w:spacing w:line="276" w:lineRule="auto"/>
        <w:jc w:val="left"/>
      </w:pPr>
      <w:bookmarkStart w:id="2" w:name="bookmark5"/>
      <w:r>
        <w:rPr>
          <w:rStyle w:val="Nadpis1"/>
        </w:rPr>
        <w:t xml:space="preserve">(dále jen </w:t>
      </w:r>
      <w:r>
        <w:rPr>
          <w:rStyle w:val="Nadpis1"/>
          <w:b/>
          <w:bCs/>
        </w:rPr>
        <w:t xml:space="preserve">„FTN“ </w:t>
      </w:r>
      <w:r>
        <w:rPr>
          <w:rStyle w:val="Nadpis1"/>
        </w:rPr>
        <w:t xml:space="preserve">nebo </w:t>
      </w:r>
      <w:r>
        <w:rPr>
          <w:rStyle w:val="Nadpis1"/>
          <w:b/>
          <w:bCs/>
        </w:rPr>
        <w:t>„pronajímatel“</w:t>
      </w:r>
      <w:r>
        <w:rPr>
          <w:rStyle w:val="Nadpis1"/>
        </w:rPr>
        <w:t>)</w:t>
      </w:r>
      <w:bookmarkEnd w:id="2"/>
    </w:p>
    <w:p w14:paraId="0BBAE8CE" w14:textId="77777777" w:rsidR="006507A4" w:rsidRDefault="005B05A8">
      <w:pPr>
        <w:pStyle w:val="Zkladntext1"/>
        <w:spacing w:after="160" w:line="276" w:lineRule="auto"/>
      </w:pPr>
      <w:r>
        <w:rPr>
          <w:rStyle w:val="Zkladntext"/>
        </w:rPr>
        <w:t>a</w:t>
      </w:r>
    </w:p>
    <w:p w14:paraId="0BBAE8CF" w14:textId="77777777" w:rsidR="006507A4" w:rsidRDefault="005B05A8">
      <w:pPr>
        <w:pStyle w:val="Nadpis10"/>
        <w:keepNext/>
        <w:keepLines/>
        <w:spacing w:after="0" w:line="240" w:lineRule="auto"/>
        <w:jc w:val="left"/>
      </w:pPr>
      <w:bookmarkStart w:id="3" w:name="bookmark7"/>
      <w:r>
        <w:rPr>
          <w:rStyle w:val="Nadpis1"/>
          <w:b/>
          <w:bCs/>
        </w:rPr>
        <w:t xml:space="preserve">Pražská pohotovost, z. </w:t>
      </w:r>
      <w:proofErr w:type="spellStart"/>
      <w:r>
        <w:rPr>
          <w:rStyle w:val="Nadpis1"/>
          <w:b/>
          <w:bCs/>
        </w:rPr>
        <w:t>ú.</w:t>
      </w:r>
      <w:bookmarkEnd w:id="3"/>
      <w:proofErr w:type="spellEnd"/>
    </w:p>
    <w:p w14:paraId="0BBAE8D0" w14:textId="77777777" w:rsidR="006507A4" w:rsidRDefault="005B05A8">
      <w:pPr>
        <w:pStyle w:val="Zkladntext1"/>
        <w:spacing w:after="0"/>
      </w:pPr>
      <w:r>
        <w:rPr>
          <w:rStyle w:val="Zkladntext"/>
        </w:rPr>
        <w:t>zapsaná v obchodním rejstříku vedeném u Městského soudu v Praze, oddíl U, vložka 1244</w:t>
      </w:r>
    </w:p>
    <w:p w14:paraId="0BBAE8D1" w14:textId="77777777" w:rsidR="006507A4" w:rsidRDefault="005B05A8">
      <w:pPr>
        <w:pStyle w:val="Zkladntext1"/>
        <w:spacing w:after="0"/>
      </w:pPr>
      <w:r>
        <w:rPr>
          <w:rStyle w:val="Zkladntext"/>
        </w:rPr>
        <w:t>se sídlem Libušská 313/104, 142 00 Praha 4 - Písnice</w:t>
      </w:r>
    </w:p>
    <w:p w14:paraId="0BBAE8D2" w14:textId="77777777" w:rsidR="006507A4" w:rsidRDefault="005B05A8">
      <w:pPr>
        <w:pStyle w:val="Zkladntext1"/>
        <w:spacing w:after="0"/>
      </w:pPr>
      <w:r>
        <w:rPr>
          <w:rStyle w:val="Zkladntext"/>
        </w:rPr>
        <w:t>zastoupená Mgr. Janou Váňovou, ředitelkou</w:t>
      </w:r>
    </w:p>
    <w:p w14:paraId="0BBAE8D3" w14:textId="77777777" w:rsidR="006507A4" w:rsidRDefault="005B05A8">
      <w:pPr>
        <w:pStyle w:val="Zkladntext1"/>
        <w:spacing w:after="0"/>
      </w:pPr>
      <w:r>
        <w:rPr>
          <w:rStyle w:val="Zkladntext"/>
        </w:rPr>
        <w:t>IČO: 218 75 910, DIČ: CZ699003488</w:t>
      </w:r>
    </w:p>
    <w:p w14:paraId="0BBAE8D4" w14:textId="77777777" w:rsidR="006507A4" w:rsidRDefault="005B05A8">
      <w:pPr>
        <w:pStyle w:val="Zkladntext1"/>
      </w:pPr>
      <w:r>
        <w:rPr>
          <w:rStyle w:val="Zkladntext"/>
        </w:rPr>
        <w:t>ID DS: 6xa346v</w:t>
      </w:r>
    </w:p>
    <w:p w14:paraId="0BBAE8D5" w14:textId="77777777" w:rsidR="006507A4" w:rsidRDefault="005B05A8">
      <w:pPr>
        <w:pStyle w:val="Zkladntext1"/>
        <w:spacing w:after="160" w:line="276" w:lineRule="auto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„nájemce“</w:t>
      </w:r>
      <w:r>
        <w:rPr>
          <w:rStyle w:val="Zkladntext"/>
        </w:rPr>
        <w:t>)</w:t>
      </w:r>
    </w:p>
    <w:p w14:paraId="0BBAE8D6" w14:textId="77777777" w:rsidR="006507A4" w:rsidRDefault="005B05A8">
      <w:pPr>
        <w:pStyle w:val="Zkladntext1"/>
        <w:spacing w:after="300"/>
      </w:pPr>
      <w:r>
        <w:rPr>
          <w:rStyle w:val="Zkladntext"/>
        </w:rPr>
        <w:t xml:space="preserve">FTN a nájemce společně dále také jako </w:t>
      </w:r>
      <w:r>
        <w:rPr>
          <w:rStyle w:val="Zkladntext"/>
          <w:b/>
          <w:bCs/>
        </w:rPr>
        <w:t xml:space="preserve">„smluvní strany“ </w:t>
      </w:r>
      <w:r>
        <w:rPr>
          <w:rStyle w:val="Zkladntext"/>
        </w:rPr>
        <w:t>a každý samostatně jako „</w:t>
      </w:r>
      <w:r>
        <w:rPr>
          <w:rStyle w:val="Zkladntext"/>
          <w:b/>
          <w:bCs/>
        </w:rPr>
        <w:t>smluvní strana</w:t>
      </w:r>
      <w:r>
        <w:rPr>
          <w:rStyle w:val="Zkladntext"/>
        </w:rPr>
        <w:t>“.</w:t>
      </w:r>
    </w:p>
    <w:p w14:paraId="0BBAE8D7" w14:textId="77777777" w:rsidR="006507A4" w:rsidRDefault="006507A4">
      <w:pPr>
        <w:pStyle w:val="Nadpis10"/>
        <w:keepNext/>
        <w:keepLines/>
        <w:numPr>
          <w:ilvl w:val="0"/>
          <w:numId w:val="1"/>
        </w:numPr>
        <w:spacing w:after="0" w:line="276" w:lineRule="auto"/>
      </w:pPr>
      <w:bookmarkStart w:id="4" w:name="bookmark9"/>
      <w:bookmarkEnd w:id="4"/>
    </w:p>
    <w:p w14:paraId="0BBAE8D8" w14:textId="77777777" w:rsidR="006507A4" w:rsidRDefault="005B05A8">
      <w:pPr>
        <w:pStyle w:val="Nadpis10"/>
        <w:keepNext/>
        <w:keepLines/>
        <w:spacing w:after="160" w:line="276" w:lineRule="auto"/>
      </w:pPr>
      <w:r>
        <w:rPr>
          <w:rStyle w:val="Nadpis1"/>
          <w:b/>
          <w:bCs/>
        </w:rPr>
        <w:t>Úvodní ustanovení</w:t>
      </w:r>
    </w:p>
    <w:p w14:paraId="0BBAE8D9" w14:textId="77777777" w:rsidR="006507A4" w:rsidRDefault="005B05A8">
      <w:pPr>
        <w:pStyle w:val="Zkladntext1"/>
        <w:numPr>
          <w:ilvl w:val="0"/>
          <w:numId w:val="2"/>
        </w:numPr>
        <w:tabs>
          <w:tab w:val="left" w:pos="411"/>
        </w:tabs>
        <w:spacing w:after="0" w:line="276" w:lineRule="auto"/>
        <w:ind w:left="440" w:hanging="440"/>
        <w:jc w:val="both"/>
      </w:pPr>
      <w:r>
        <w:rPr>
          <w:rStyle w:val="Zkladntext"/>
        </w:rPr>
        <w:t xml:space="preserve">Smluvní strany uzavřely dne 27. 2. 2025 Smlouvu o pronájmu nebytových prostor v areálu Fakultní Thomayerovy nemocnice evidovanou ve FTN pod č.: 250 100 07 (dále jen </w:t>
      </w:r>
      <w:r>
        <w:rPr>
          <w:rStyle w:val="Zkladntext"/>
          <w:b/>
          <w:bCs/>
        </w:rPr>
        <w:t>„smlouva“</w:t>
      </w:r>
      <w:r>
        <w:rPr>
          <w:rStyle w:val="Zkladntext"/>
        </w:rPr>
        <w:t>), jejímž předmětem je pronájem nebytových prostor FTN nájemci s cílem zajištění prostor pro poskytování lékařské pohotovostní služby občanům.</w:t>
      </w:r>
    </w:p>
    <w:p w14:paraId="0BBAE8DA" w14:textId="77777777" w:rsidR="006507A4" w:rsidRDefault="005B05A8">
      <w:pPr>
        <w:pStyle w:val="Zkladntext1"/>
        <w:numPr>
          <w:ilvl w:val="0"/>
          <w:numId w:val="2"/>
        </w:numPr>
        <w:tabs>
          <w:tab w:val="left" w:pos="411"/>
        </w:tabs>
        <w:spacing w:after="300" w:line="276" w:lineRule="auto"/>
      </w:pPr>
      <w:r>
        <w:rPr>
          <w:rStyle w:val="Zkladntext"/>
        </w:rPr>
        <w:t>Smluvní strany se dohodly na změně smlouvy tímto dodatkem v následujícím znění.</w:t>
      </w:r>
    </w:p>
    <w:p w14:paraId="0BBAE8DB" w14:textId="77777777" w:rsidR="006507A4" w:rsidRDefault="006507A4">
      <w:pPr>
        <w:pStyle w:val="Nadpis10"/>
        <w:keepNext/>
        <w:keepLines/>
        <w:numPr>
          <w:ilvl w:val="0"/>
          <w:numId w:val="1"/>
        </w:numPr>
        <w:spacing w:line="276" w:lineRule="auto"/>
      </w:pPr>
      <w:bookmarkStart w:id="5" w:name="bookmark12"/>
      <w:bookmarkEnd w:id="5"/>
    </w:p>
    <w:p w14:paraId="0BBAE8DC" w14:textId="77777777" w:rsidR="006507A4" w:rsidRDefault="005B05A8">
      <w:pPr>
        <w:pStyle w:val="Nadpis10"/>
        <w:keepNext/>
        <w:keepLines/>
        <w:spacing w:line="276" w:lineRule="auto"/>
      </w:pPr>
      <w:bookmarkStart w:id="6" w:name="bookmark14"/>
      <w:r>
        <w:rPr>
          <w:rStyle w:val="Nadpis1"/>
          <w:b/>
          <w:bCs/>
        </w:rPr>
        <w:t>Předmět dodatku</w:t>
      </w:r>
      <w:bookmarkEnd w:id="6"/>
    </w:p>
    <w:p w14:paraId="0BBAE8DD" w14:textId="77777777" w:rsidR="006507A4" w:rsidRDefault="005B05A8">
      <w:pPr>
        <w:pStyle w:val="Zkladntext1"/>
        <w:numPr>
          <w:ilvl w:val="0"/>
          <w:numId w:val="3"/>
        </w:numPr>
        <w:tabs>
          <w:tab w:val="left" w:pos="411"/>
        </w:tabs>
        <w:spacing w:line="276" w:lineRule="auto"/>
      </w:pPr>
      <w:r>
        <w:rPr>
          <w:rStyle w:val="Zkladntext"/>
        </w:rPr>
        <w:t>Čl. I odst. 2 smlouvy se ruší a nahrazuje se tímto zněním:</w:t>
      </w:r>
    </w:p>
    <w:p w14:paraId="0BBAE8DE" w14:textId="77777777" w:rsidR="006507A4" w:rsidRDefault="005B05A8">
      <w:pPr>
        <w:pStyle w:val="Zkladntext1"/>
        <w:spacing w:after="0"/>
        <w:ind w:firstLine="440"/>
        <w:jc w:val="both"/>
      </w:pPr>
      <w:r>
        <w:rPr>
          <w:rStyle w:val="Zkladntext"/>
          <w:i/>
          <w:iCs/>
        </w:rPr>
        <w:t>„FTN pronajímá nájemci tyto nebytové prostory FTN v pavilonu B1:</w:t>
      </w:r>
    </w:p>
    <w:p w14:paraId="0BBAE8DF" w14:textId="77777777" w:rsidR="006507A4" w:rsidRDefault="005B05A8">
      <w:pPr>
        <w:pStyle w:val="Zkladntext1"/>
        <w:spacing w:after="0"/>
        <w:ind w:firstLine="440"/>
        <w:jc w:val="both"/>
      </w:pPr>
      <w:r>
        <w:rPr>
          <w:rStyle w:val="Zkladntext"/>
        </w:rPr>
        <w:t xml:space="preserve">- </w:t>
      </w:r>
      <w:r>
        <w:rPr>
          <w:rStyle w:val="Zkladntext"/>
          <w:i/>
          <w:iCs/>
        </w:rPr>
        <w:t xml:space="preserve">místnost č. 20 (ambulance) o celkové výměře </w:t>
      </w:r>
      <w:r>
        <w:rPr>
          <w:rStyle w:val="Zkladntext"/>
          <w:b/>
          <w:bCs/>
          <w:i/>
          <w:iCs/>
        </w:rPr>
        <w:t>13,43 m</w:t>
      </w:r>
      <w:r>
        <w:rPr>
          <w:rStyle w:val="Zkladntext"/>
          <w:b/>
          <w:bCs/>
          <w:i/>
          <w:iCs/>
          <w:vertAlign w:val="superscript"/>
        </w:rPr>
        <w:t>2</w:t>
      </w:r>
      <w:r>
        <w:rPr>
          <w:rStyle w:val="Zkladntext"/>
          <w:i/>
          <w:iCs/>
        </w:rPr>
        <w:t>,</w:t>
      </w:r>
    </w:p>
    <w:p w14:paraId="0BBAE8E0" w14:textId="77777777" w:rsidR="006507A4" w:rsidRDefault="005B05A8">
      <w:pPr>
        <w:pStyle w:val="Zkladntext1"/>
        <w:spacing w:after="0"/>
        <w:ind w:firstLine="800"/>
        <w:jc w:val="both"/>
      </w:pPr>
      <w:r>
        <w:rPr>
          <w:rStyle w:val="Zkladntext"/>
          <w:i/>
          <w:iCs/>
        </w:rPr>
        <w:t xml:space="preserve">(dále jen </w:t>
      </w:r>
      <w:r>
        <w:rPr>
          <w:rStyle w:val="Zkladntext"/>
          <w:b/>
          <w:bCs/>
          <w:i/>
          <w:iCs/>
        </w:rPr>
        <w:t>„předmět nájmu"</w:t>
      </w:r>
      <w:r>
        <w:rPr>
          <w:rStyle w:val="Zkladntext"/>
          <w:i/>
          <w:iCs/>
        </w:rPr>
        <w:t>).</w:t>
      </w:r>
    </w:p>
    <w:p w14:paraId="0BBAE8E1" w14:textId="77777777" w:rsidR="006507A4" w:rsidRDefault="005B05A8">
      <w:pPr>
        <w:pStyle w:val="Zkladntext1"/>
        <w:ind w:firstLine="500"/>
        <w:jc w:val="both"/>
        <w:sectPr w:rsidR="006507A4">
          <w:headerReference w:type="default" r:id="rId11"/>
          <w:footerReference w:type="default" r:id="rId12"/>
          <w:pgSz w:w="11900" w:h="16840"/>
          <w:pgMar w:top="754" w:right="1392" w:bottom="888" w:left="1392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  <w:i/>
          <w:iCs/>
        </w:rPr>
        <w:t>Předmět nájmu je vyznačen v situačním plánku (příloha č. 1 této smlouvy).“</w:t>
      </w:r>
    </w:p>
    <w:p w14:paraId="0BBAE8E2" w14:textId="77777777" w:rsidR="006507A4" w:rsidRDefault="005B05A8">
      <w:pPr>
        <w:pStyle w:val="Zkladntext1"/>
        <w:numPr>
          <w:ilvl w:val="0"/>
          <w:numId w:val="3"/>
        </w:numPr>
        <w:tabs>
          <w:tab w:val="left" w:pos="408"/>
        </w:tabs>
        <w:jc w:val="both"/>
      </w:pPr>
      <w:r>
        <w:rPr>
          <w:rStyle w:val="Zkladntext"/>
        </w:rPr>
        <w:lastRenderedPageBreak/>
        <w:t>Čl. I odst. 3 smlouvy se ruší a nahrazuje se tímto zněním:</w:t>
      </w:r>
    </w:p>
    <w:p w14:paraId="0BBAE8E3" w14:textId="77777777" w:rsidR="006507A4" w:rsidRDefault="005B05A8">
      <w:pPr>
        <w:pStyle w:val="Zkladntext1"/>
        <w:ind w:left="440"/>
        <w:jc w:val="both"/>
      </w:pPr>
      <w:r>
        <w:rPr>
          <w:rStyle w:val="Zkladntext"/>
          <w:i/>
          <w:iCs/>
        </w:rPr>
        <w:t>„Předmětem činnosti nájemce provozované v předmětu nájmu je provozování nestátního zdravotnického zařízení. Nájemce bude předmět nájmu užívat jako pracoviště zubní LPS, a to v ordinačních hodinách ve dnech pondělí–pátek vždy od 17.30 hodin do 22.30 hodin a ve dnech sobota, neděle, svátky od 7.30 hodin do 22.30 hodin. Předmět nájmu je nájemce oprávněn užívat i mimo uvedené ordinační hodiny, pokud je to nezbytné k zajištění činností souvisejících s provozem LPS.“</w:t>
      </w:r>
    </w:p>
    <w:p w14:paraId="0BBAE8E4" w14:textId="77777777" w:rsidR="006507A4" w:rsidRDefault="005B05A8">
      <w:pPr>
        <w:pStyle w:val="Zkladntext1"/>
        <w:numPr>
          <w:ilvl w:val="0"/>
          <w:numId w:val="3"/>
        </w:numPr>
        <w:tabs>
          <w:tab w:val="left" w:pos="408"/>
        </w:tabs>
        <w:jc w:val="both"/>
      </w:pPr>
      <w:r>
        <w:rPr>
          <w:rStyle w:val="Zkladntext"/>
        </w:rPr>
        <w:t>Výše ročního nájemného za předmět nájmu v čl. II odst. 1 smlouvy se mění na částku:</w:t>
      </w:r>
    </w:p>
    <w:p w14:paraId="0BBAE8E5" w14:textId="77777777" w:rsidR="006507A4" w:rsidRDefault="005B05A8">
      <w:pPr>
        <w:pStyle w:val="Zkladntext1"/>
        <w:ind w:firstLine="440"/>
        <w:jc w:val="both"/>
      </w:pPr>
      <w:r>
        <w:rPr>
          <w:rStyle w:val="Zkladntext"/>
          <w:b/>
          <w:bCs/>
        </w:rPr>
        <w:t xml:space="preserve">39 580,- Kč/rok </w:t>
      </w:r>
      <w:r>
        <w:rPr>
          <w:rStyle w:val="Zkladntext"/>
        </w:rPr>
        <w:t xml:space="preserve">(slovy: </w:t>
      </w:r>
      <w:proofErr w:type="spellStart"/>
      <w:r>
        <w:rPr>
          <w:rStyle w:val="Zkladntext"/>
        </w:rPr>
        <w:t>třicetdevěttisícpětsetosmdesát</w:t>
      </w:r>
      <w:proofErr w:type="spellEnd"/>
      <w:r>
        <w:rPr>
          <w:rStyle w:val="Zkladntext"/>
        </w:rPr>
        <w:t xml:space="preserve"> korun českých).</w:t>
      </w:r>
    </w:p>
    <w:p w14:paraId="0BBAE8E6" w14:textId="77777777" w:rsidR="006507A4" w:rsidRDefault="005B05A8">
      <w:pPr>
        <w:pStyle w:val="Zkladntext1"/>
        <w:numPr>
          <w:ilvl w:val="0"/>
          <w:numId w:val="3"/>
        </w:numPr>
        <w:tabs>
          <w:tab w:val="left" w:pos="408"/>
        </w:tabs>
        <w:ind w:left="440" w:hanging="440"/>
        <w:jc w:val="both"/>
      </w:pPr>
      <w:r>
        <w:rPr>
          <w:rStyle w:val="Zkladntext"/>
        </w:rPr>
        <w:t>Výše nájemného splatného předem v dílčích čtvrtletních splátkách v čl. II odst. 2 smlouvy se mění na částku:</w:t>
      </w:r>
    </w:p>
    <w:p w14:paraId="0BBAE8E7" w14:textId="77777777" w:rsidR="006507A4" w:rsidRDefault="005B05A8">
      <w:pPr>
        <w:pStyle w:val="Zkladntext1"/>
        <w:ind w:firstLine="440"/>
        <w:jc w:val="both"/>
      </w:pPr>
      <w:r>
        <w:rPr>
          <w:rStyle w:val="Zkladntext"/>
          <w:b/>
          <w:bCs/>
        </w:rPr>
        <w:t xml:space="preserve">9 895,- Kč/čtvrtletí </w:t>
      </w:r>
      <w:r>
        <w:rPr>
          <w:rStyle w:val="Zkladntext"/>
        </w:rPr>
        <w:t xml:space="preserve">(slovy: </w:t>
      </w:r>
      <w:proofErr w:type="spellStart"/>
      <w:r>
        <w:rPr>
          <w:rStyle w:val="Zkladntext"/>
        </w:rPr>
        <w:t>devěttisícosmsetdevadesátpět</w:t>
      </w:r>
      <w:proofErr w:type="spellEnd"/>
      <w:r>
        <w:rPr>
          <w:rStyle w:val="Zkladntext"/>
        </w:rPr>
        <w:t xml:space="preserve"> korun českých).</w:t>
      </w:r>
    </w:p>
    <w:p w14:paraId="0BBAE8E8" w14:textId="77777777" w:rsidR="006507A4" w:rsidRDefault="005B05A8">
      <w:pPr>
        <w:pStyle w:val="Zkladntext1"/>
        <w:numPr>
          <w:ilvl w:val="0"/>
          <w:numId w:val="3"/>
        </w:numPr>
        <w:tabs>
          <w:tab w:val="left" w:pos="408"/>
        </w:tabs>
        <w:jc w:val="both"/>
      </w:pPr>
      <w:r>
        <w:rPr>
          <w:rStyle w:val="Zkladntext"/>
        </w:rPr>
        <w:t>V čl. II odst. 5 smlouvy se ruší část textu a text nově zní:</w:t>
      </w:r>
    </w:p>
    <w:p w14:paraId="0BBAE8E9" w14:textId="77777777" w:rsidR="006507A4" w:rsidRDefault="005B05A8">
      <w:pPr>
        <w:pStyle w:val="Zkladntext1"/>
        <w:ind w:left="440"/>
        <w:jc w:val="both"/>
      </w:pPr>
      <w:r>
        <w:rPr>
          <w:rStyle w:val="Zkladntext"/>
          <w:i/>
          <w:iCs/>
        </w:rPr>
        <w:t>„Náklady na elektrickou energii v prostorách předmětu nájmu bude nájemce hradit na základě paušálního poplatku za spotřebu elektrické energie uvedeného v čl. II odst. 7 této smlouvy. Samostatná smlouva na dodávku elektrické energie se dále neuzavírá.“</w:t>
      </w:r>
    </w:p>
    <w:p w14:paraId="0BBAE8EA" w14:textId="77777777" w:rsidR="006507A4" w:rsidRDefault="005B05A8">
      <w:pPr>
        <w:pStyle w:val="Zkladntext1"/>
        <w:numPr>
          <w:ilvl w:val="0"/>
          <w:numId w:val="3"/>
        </w:numPr>
        <w:tabs>
          <w:tab w:val="left" w:pos="408"/>
        </w:tabs>
        <w:jc w:val="both"/>
      </w:pPr>
      <w:r>
        <w:rPr>
          <w:rStyle w:val="Zkladntext"/>
        </w:rPr>
        <w:t>Čl. II odst. 6 smlouvy se ruší a nahrazuje se tímto zněním:</w:t>
      </w:r>
    </w:p>
    <w:p w14:paraId="0BBAE8EB" w14:textId="77777777" w:rsidR="006507A4" w:rsidRDefault="005B05A8">
      <w:pPr>
        <w:pStyle w:val="Zkladntext1"/>
        <w:ind w:left="440"/>
        <w:jc w:val="both"/>
      </w:pPr>
      <w:r>
        <w:rPr>
          <w:rStyle w:val="Zkladntext"/>
          <w:i/>
          <w:iCs/>
        </w:rPr>
        <w:t>„Nájemci je k dispozici 1 telefonní linka s tzv. „0“ (možnost volání i mimo FTN). Úhrada za tuto službu je složena z poplatku za uskutečněné a zaznamenané hovorné mimo FTN v ordinačních hodinách nájemce a paušálního poplatku za telefonní přístroj. Místní hovory v rámci FTN se neúčtují. Nájemce je oprávněn používat v pronajatých prostorách IT síť na 1 PC.“</w:t>
      </w:r>
    </w:p>
    <w:p w14:paraId="0BBAE8EC" w14:textId="77777777" w:rsidR="006507A4" w:rsidRDefault="005B05A8">
      <w:pPr>
        <w:pStyle w:val="Zkladntext1"/>
        <w:numPr>
          <w:ilvl w:val="0"/>
          <w:numId w:val="3"/>
        </w:numPr>
        <w:tabs>
          <w:tab w:val="left" w:pos="408"/>
        </w:tabs>
        <w:jc w:val="both"/>
      </w:pPr>
      <w:r>
        <w:rPr>
          <w:rStyle w:val="Zkladntext"/>
        </w:rPr>
        <w:t>Čl. II odst. 7 smlouvy se ruší a nahrazuje se tímto zněním:</w:t>
      </w:r>
    </w:p>
    <w:p w14:paraId="0BBAE8ED" w14:textId="77777777" w:rsidR="006507A4" w:rsidRDefault="005B05A8">
      <w:pPr>
        <w:pStyle w:val="Zkladntext1"/>
        <w:spacing w:after="260"/>
        <w:ind w:left="440"/>
        <w:jc w:val="both"/>
      </w:pPr>
      <w:r>
        <w:rPr>
          <w:rStyle w:val="Zkladntext"/>
          <w:i/>
          <w:iCs/>
        </w:rPr>
        <w:t>„Paušální úhrady za služby s pronájmem spojené jsou stanoveny kvalifikovaným odhadem takto:“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  <w:gridCol w:w="3269"/>
      </w:tblGrid>
      <w:tr w:rsidR="006507A4" w14:paraId="0BBAE8F0" w14:textId="77777777">
        <w:trPr>
          <w:trHeight w:hRule="exact" w:val="317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0BBAE8EE" w14:textId="77777777" w:rsidR="006507A4" w:rsidRDefault="006507A4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BAE8EF" w14:textId="77777777" w:rsidR="006507A4" w:rsidRDefault="005B05A8">
            <w:pPr>
              <w:pStyle w:val="Jin0"/>
              <w:spacing w:after="0"/>
              <w:ind w:firstLine="800"/>
            </w:pPr>
            <w:r>
              <w:rPr>
                <w:rStyle w:val="Jin"/>
                <w:b/>
                <w:bCs/>
                <w:i/>
                <w:iCs/>
              </w:rPr>
              <w:t>Cena bez DPH/měsíc</w:t>
            </w:r>
          </w:p>
        </w:tc>
      </w:tr>
      <w:tr w:rsidR="006507A4" w14:paraId="0BBAE8F3" w14:textId="77777777">
        <w:trPr>
          <w:trHeight w:hRule="exact" w:val="307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BAE8F1" w14:textId="77777777" w:rsidR="006507A4" w:rsidRDefault="005B05A8">
            <w:pPr>
              <w:pStyle w:val="Jin0"/>
              <w:spacing w:after="0"/>
            </w:pPr>
            <w:r>
              <w:rPr>
                <w:rStyle w:val="Jin"/>
                <w:i/>
                <w:iCs/>
              </w:rPr>
              <w:t>Spotřeba el. energie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BAE8F2" w14:textId="77777777" w:rsidR="006507A4" w:rsidRDefault="005B05A8">
            <w:pPr>
              <w:pStyle w:val="Jin0"/>
              <w:spacing w:after="0"/>
              <w:ind w:left="2020"/>
            </w:pPr>
            <w:r>
              <w:rPr>
                <w:rStyle w:val="Jin"/>
                <w:i/>
                <w:iCs/>
              </w:rPr>
              <w:t>1 900,00 Kč</w:t>
            </w:r>
          </w:p>
        </w:tc>
      </w:tr>
      <w:tr w:rsidR="006507A4" w14:paraId="0BBAE8F6" w14:textId="77777777">
        <w:trPr>
          <w:trHeight w:hRule="exact" w:val="31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BAE8F4" w14:textId="77777777" w:rsidR="006507A4" w:rsidRDefault="005B05A8">
            <w:pPr>
              <w:pStyle w:val="Jin0"/>
              <w:spacing w:after="0"/>
            </w:pPr>
            <w:r>
              <w:rPr>
                <w:rStyle w:val="Jin"/>
                <w:i/>
                <w:iCs/>
              </w:rPr>
              <w:t>Teplo a TUV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BAE8F5" w14:textId="77777777" w:rsidR="006507A4" w:rsidRDefault="005B05A8">
            <w:pPr>
              <w:pStyle w:val="Jin0"/>
              <w:spacing w:after="0"/>
              <w:ind w:left="2020"/>
            </w:pPr>
            <w:r>
              <w:rPr>
                <w:rStyle w:val="Jin"/>
                <w:i/>
                <w:iCs/>
              </w:rPr>
              <w:t>1 565,00 Kč</w:t>
            </w:r>
          </w:p>
        </w:tc>
      </w:tr>
      <w:tr w:rsidR="006507A4" w14:paraId="0BBAE8F9" w14:textId="77777777">
        <w:trPr>
          <w:trHeight w:hRule="exact" w:val="56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BAE8F7" w14:textId="77777777" w:rsidR="006507A4" w:rsidRDefault="005B05A8">
            <w:pPr>
              <w:pStyle w:val="Jin0"/>
              <w:spacing w:after="0"/>
            </w:pPr>
            <w:r>
              <w:rPr>
                <w:rStyle w:val="Jin"/>
                <w:i/>
                <w:iCs/>
              </w:rPr>
              <w:t>Vodné + stočné (2 osoby každý den, včetně SO, NE, svátků)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AE8F8" w14:textId="77777777" w:rsidR="006507A4" w:rsidRDefault="005B05A8">
            <w:pPr>
              <w:pStyle w:val="Jin0"/>
              <w:spacing w:after="0"/>
              <w:ind w:left="2200"/>
            </w:pPr>
            <w:r>
              <w:rPr>
                <w:rStyle w:val="Jin"/>
                <w:i/>
                <w:iCs/>
              </w:rPr>
              <w:t>500,00 Kč</w:t>
            </w:r>
          </w:p>
        </w:tc>
      </w:tr>
      <w:tr w:rsidR="006507A4" w14:paraId="0BBAE8FC" w14:textId="77777777">
        <w:trPr>
          <w:trHeight w:hRule="exact" w:val="307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BAE8FA" w14:textId="77777777" w:rsidR="006507A4" w:rsidRDefault="005B05A8">
            <w:pPr>
              <w:pStyle w:val="Jin0"/>
              <w:spacing w:after="0"/>
            </w:pPr>
            <w:r>
              <w:rPr>
                <w:rStyle w:val="Jin"/>
                <w:i/>
                <w:iCs/>
              </w:rPr>
              <w:t>Odvoz a likvidace komunálního odpadu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BAE8FB" w14:textId="77777777" w:rsidR="006507A4" w:rsidRDefault="005B05A8">
            <w:pPr>
              <w:pStyle w:val="Jin0"/>
              <w:spacing w:after="0"/>
              <w:ind w:left="2200"/>
            </w:pPr>
            <w:r>
              <w:rPr>
                <w:rStyle w:val="Jin"/>
                <w:i/>
                <w:iCs/>
              </w:rPr>
              <w:t>500,00 Kč</w:t>
            </w:r>
          </w:p>
        </w:tc>
      </w:tr>
      <w:tr w:rsidR="006507A4" w14:paraId="0BBAE8FF" w14:textId="77777777">
        <w:trPr>
          <w:trHeight w:hRule="exact" w:val="31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BAE8FD" w14:textId="77777777" w:rsidR="006507A4" w:rsidRDefault="005B05A8">
            <w:pPr>
              <w:pStyle w:val="Jin0"/>
              <w:spacing w:after="0"/>
            </w:pPr>
            <w:r>
              <w:rPr>
                <w:rStyle w:val="Jin"/>
                <w:i/>
                <w:iCs/>
              </w:rPr>
              <w:t>1x připojení PC do IT sítě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BAE8FE" w14:textId="77777777" w:rsidR="006507A4" w:rsidRDefault="005B05A8">
            <w:pPr>
              <w:pStyle w:val="Jin0"/>
              <w:spacing w:after="0"/>
              <w:ind w:left="2200"/>
            </w:pPr>
            <w:r>
              <w:rPr>
                <w:rStyle w:val="Jin"/>
                <w:i/>
                <w:iCs/>
              </w:rPr>
              <w:t>200,00 Kč</w:t>
            </w:r>
          </w:p>
        </w:tc>
      </w:tr>
      <w:tr w:rsidR="006507A4" w14:paraId="0BBAE902" w14:textId="77777777">
        <w:trPr>
          <w:trHeight w:hRule="exact" w:val="307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BAE900" w14:textId="77777777" w:rsidR="006507A4" w:rsidRDefault="005B05A8">
            <w:pPr>
              <w:pStyle w:val="Jin0"/>
              <w:spacing w:after="0"/>
            </w:pPr>
            <w:r>
              <w:rPr>
                <w:rStyle w:val="Jin"/>
                <w:i/>
                <w:iCs/>
              </w:rPr>
              <w:t>1x telefonní linka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BAE901" w14:textId="77777777" w:rsidR="006507A4" w:rsidRDefault="005B05A8">
            <w:pPr>
              <w:pStyle w:val="Jin0"/>
              <w:spacing w:after="0"/>
              <w:jc w:val="right"/>
            </w:pPr>
            <w:r>
              <w:rPr>
                <w:rStyle w:val="Jin"/>
                <w:i/>
                <w:iCs/>
              </w:rPr>
              <w:t>50,00 Kč</w:t>
            </w:r>
          </w:p>
        </w:tc>
      </w:tr>
      <w:tr w:rsidR="006507A4" w14:paraId="0BBAE905" w14:textId="77777777">
        <w:trPr>
          <w:trHeight w:hRule="exact" w:val="56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BAE903" w14:textId="77777777" w:rsidR="006507A4" w:rsidRDefault="005B05A8">
            <w:pPr>
              <w:pStyle w:val="Jin0"/>
              <w:spacing w:after="0"/>
            </w:pPr>
            <w:r>
              <w:rPr>
                <w:rStyle w:val="Jin"/>
                <w:i/>
                <w:iCs/>
              </w:rPr>
              <w:t>Pravidelný úklid (sdílené prostory, využívání WC veřejností)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AE904" w14:textId="77777777" w:rsidR="006507A4" w:rsidRDefault="005B05A8">
            <w:pPr>
              <w:pStyle w:val="Jin0"/>
              <w:spacing w:after="0"/>
              <w:ind w:left="2200"/>
            </w:pPr>
            <w:r>
              <w:rPr>
                <w:rStyle w:val="Jin"/>
                <w:i/>
                <w:iCs/>
              </w:rPr>
              <w:t>700,00 Kč</w:t>
            </w:r>
          </w:p>
        </w:tc>
      </w:tr>
      <w:tr w:rsidR="006507A4" w14:paraId="0BBAE908" w14:textId="77777777">
        <w:trPr>
          <w:trHeight w:hRule="exact" w:val="31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BAE906" w14:textId="77777777" w:rsidR="006507A4" w:rsidRDefault="005B05A8">
            <w:pPr>
              <w:pStyle w:val="Jin0"/>
              <w:spacing w:after="0"/>
            </w:pPr>
            <w:r>
              <w:rPr>
                <w:rStyle w:val="Jin"/>
                <w:i/>
                <w:iCs/>
              </w:rPr>
              <w:t>Praní prádla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BAE907" w14:textId="77777777" w:rsidR="006507A4" w:rsidRDefault="005B05A8">
            <w:pPr>
              <w:pStyle w:val="Jin0"/>
              <w:spacing w:after="0"/>
              <w:ind w:left="2200"/>
            </w:pPr>
            <w:r>
              <w:rPr>
                <w:rStyle w:val="Jin"/>
                <w:i/>
                <w:iCs/>
              </w:rPr>
              <w:t>400,00 Kč</w:t>
            </w:r>
          </w:p>
        </w:tc>
      </w:tr>
      <w:tr w:rsidR="006507A4" w14:paraId="0BBAE90B" w14:textId="77777777">
        <w:trPr>
          <w:trHeight w:hRule="exact" w:val="31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0BBAE909" w14:textId="77777777" w:rsidR="006507A4" w:rsidRDefault="006507A4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AE90A" w14:textId="77777777" w:rsidR="006507A4" w:rsidRDefault="006507A4">
            <w:pPr>
              <w:rPr>
                <w:sz w:val="10"/>
                <w:szCs w:val="10"/>
              </w:rPr>
            </w:pPr>
          </w:p>
        </w:tc>
      </w:tr>
      <w:tr w:rsidR="006507A4" w14:paraId="0BBAE90E" w14:textId="77777777">
        <w:trPr>
          <w:trHeight w:hRule="exact" w:val="31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BAE90C" w14:textId="77777777" w:rsidR="006507A4" w:rsidRDefault="005B05A8">
            <w:pPr>
              <w:pStyle w:val="Jin0"/>
              <w:spacing w:after="0"/>
            </w:pPr>
            <w:r>
              <w:rPr>
                <w:rStyle w:val="Jin"/>
                <w:b/>
                <w:bCs/>
                <w:i/>
                <w:iCs/>
              </w:rPr>
              <w:t>Celkem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AE90D" w14:textId="77777777" w:rsidR="006507A4" w:rsidRDefault="005B05A8">
            <w:pPr>
              <w:pStyle w:val="Jin0"/>
              <w:spacing w:after="0"/>
              <w:ind w:left="2020"/>
            </w:pPr>
            <w:r>
              <w:rPr>
                <w:rStyle w:val="Jin"/>
                <w:b/>
                <w:bCs/>
                <w:i/>
                <w:iCs/>
              </w:rPr>
              <w:t>5 815,00 Kč</w:t>
            </w:r>
          </w:p>
        </w:tc>
      </w:tr>
    </w:tbl>
    <w:p w14:paraId="0BBAE90F" w14:textId="77777777" w:rsidR="006507A4" w:rsidRDefault="006507A4">
      <w:pPr>
        <w:spacing w:after="259" w:line="1" w:lineRule="exact"/>
      </w:pPr>
    </w:p>
    <w:p w14:paraId="0BBAE910" w14:textId="77777777" w:rsidR="006507A4" w:rsidRDefault="005B05A8">
      <w:pPr>
        <w:pStyle w:val="Zkladntext1"/>
        <w:numPr>
          <w:ilvl w:val="0"/>
          <w:numId w:val="3"/>
        </w:numPr>
        <w:tabs>
          <w:tab w:val="left" w:pos="408"/>
        </w:tabs>
        <w:jc w:val="both"/>
      </w:pPr>
      <w:r>
        <w:rPr>
          <w:rStyle w:val="Zkladntext"/>
        </w:rPr>
        <w:t>Výše paušálních úhrad fakturovaných čtvrtletně v čl. II odst. 10 smlouvy se mění na částku:</w:t>
      </w:r>
    </w:p>
    <w:p w14:paraId="0BBAE911" w14:textId="77777777" w:rsidR="006507A4" w:rsidRDefault="005B05A8">
      <w:pPr>
        <w:pStyle w:val="Zkladntext1"/>
        <w:ind w:firstLine="440"/>
        <w:jc w:val="both"/>
      </w:pPr>
      <w:r>
        <w:rPr>
          <w:rStyle w:val="Zkladntext"/>
          <w:b/>
          <w:bCs/>
        </w:rPr>
        <w:t xml:space="preserve">17 445,- Kč/čtvrtletí </w:t>
      </w:r>
      <w:r>
        <w:rPr>
          <w:rStyle w:val="Zkladntext"/>
        </w:rPr>
        <w:t xml:space="preserve">(slovy: </w:t>
      </w:r>
      <w:proofErr w:type="spellStart"/>
      <w:r>
        <w:rPr>
          <w:rStyle w:val="Zkladntext"/>
        </w:rPr>
        <w:t>sedmnácttisícčtyřistačtyřicetpět</w:t>
      </w:r>
      <w:proofErr w:type="spellEnd"/>
      <w:r>
        <w:rPr>
          <w:rStyle w:val="Zkladntext"/>
        </w:rPr>
        <w:t xml:space="preserve"> korun českých).</w:t>
      </w:r>
    </w:p>
    <w:p w14:paraId="0BBAE912" w14:textId="77777777" w:rsidR="006507A4" w:rsidRDefault="005B05A8">
      <w:pPr>
        <w:pStyle w:val="Zkladntext1"/>
        <w:numPr>
          <w:ilvl w:val="0"/>
          <w:numId w:val="3"/>
        </w:numPr>
        <w:tabs>
          <w:tab w:val="left" w:pos="411"/>
        </w:tabs>
        <w:ind w:left="440" w:hanging="440"/>
        <w:jc w:val="both"/>
      </w:pPr>
      <w:r>
        <w:rPr>
          <w:rStyle w:val="Zkladntext"/>
        </w:rPr>
        <w:lastRenderedPageBreak/>
        <w:t>Čl. II odst. 11 smlouvy se ruší v plném rozsahu. Následující odstavce se přečíslují tak, aby číslování navazovalo.</w:t>
      </w:r>
    </w:p>
    <w:p w14:paraId="0BBAE913" w14:textId="77777777" w:rsidR="006507A4" w:rsidRDefault="005B05A8">
      <w:pPr>
        <w:pStyle w:val="Zkladntext1"/>
        <w:numPr>
          <w:ilvl w:val="0"/>
          <w:numId w:val="3"/>
        </w:numPr>
        <w:tabs>
          <w:tab w:val="left" w:pos="472"/>
        </w:tabs>
        <w:ind w:left="440" w:hanging="440"/>
        <w:jc w:val="both"/>
      </w:pPr>
      <w:r>
        <w:rPr>
          <w:rStyle w:val="Zkladntext"/>
        </w:rPr>
        <w:t>Čl. III odst. 4 smlouvy se ruší v plném rozsahu. Následující odstavce se přečíslují tak, aby číslování navazovalo.</w:t>
      </w:r>
    </w:p>
    <w:p w14:paraId="0BBAE914" w14:textId="77777777" w:rsidR="006507A4" w:rsidRDefault="005B05A8">
      <w:pPr>
        <w:pStyle w:val="Zkladntext1"/>
        <w:numPr>
          <w:ilvl w:val="0"/>
          <w:numId w:val="3"/>
        </w:numPr>
        <w:tabs>
          <w:tab w:val="left" w:pos="472"/>
        </w:tabs>
        <w:spacing w:line="276" w:lineRule="auto"/>
      </w:pPr>
      <w:r>
        <w:rPr>
          <w:rStyle w:val="Zkladntext"/>
        </w:rPr>
        <w:t>Čl. III odst. 10 mění a nově zní:</w:t>
      </w:r>
    </w:p>
    <w:p w14:paraId="0BBAE915" w14:textId="77777777" w:rsidR="006507A4" w:rsidRDefault="005B05A8">
      <w:pPr>
        <w:pStyle w:val="Zkladntext1"/>
        <w:ind w:left="440"/>
        <w:jc w:val="both"/>
      </w:pPr>
      <w:r>
        <w:rPr>
          <w:rStyle w:val="Zkladntext"/>
          <w:i/>
          <w:iCs/>
        </w:rPr>
        <w:t>„Plnění povinností na úseku požární ochrany a bezpečnosti a ochrany zdraví při práci nájemce zabezpečí v plné šíři a v souladu s platnou legislativou.</w:t>
      </w:r>
    </w:p>
    <w:p w14:paraId="0BBAE916" w14:textId="77777777" w:rsidR="006507A4" w:rsidRDefault="005B05A8">
      <w:pPr>
        <w:pStyle w:val="Zkladntext1"/>
        <w:spacing w:line="276" w:lineRule="auto"/>
        <w:ind w:left="440"/>
        <w:jc w:val="both"/>
      </w:pPr>
      <w:r>
        <w:rPr>
          <w:rStyle w:val="Zkladntext"/>
          <w:i/>
          <w:iCs/>
        </w:rPr>
        <w:t>Nájemce potvrzuje, že byl pronajímatelem protokolárně seznámen s:</w:t>
      </w:r>
    </w:p>
    <w:p w14:paraId="0BBAE917" w14:textId="77777777" w:rsidR="006507A4" w:rsidRDefault="005B05A8">
      <w:pPr>
        <w:pStyle w:val="Zkladntext1"/>
        <w:numPr>
          <w:ilvl w:val="0"/>
          <w:numId w:val="4"/>
        </w:numPr>
        <w:tabs>
          <w:tab w:val="left" w:pos="806"/>
        </w:tabs>
        <w:spacing w:line="276" w:lineRule="auto"/>
        <w:ind w:firstLine="440"/>
        <w:jc w:val="both"/>
      </w:pPr>
      <w:r>
        <w:rPr>
          <w:rStyle w:val="Zkladntext"/>
          <w:i/>
          <w:iCs/>
        </w:rPr>
        <w:t>požárně poplachovými směrnicemi,</w:t>
      </w:r>
    </w:p>
    <w:p w14:paraId="0BBAE918" w14:textId="77777777" w:rsidR="006507A4" w:rsidRDefault="005B05A8">
      <w:pPr>
        <w:pStyle w:val="Zkladntext1"/>
        <w:numPr>
          <w:ilvl w:val="0"/>
          <w:numId w:val="4"/>
        </w:numPr>
        <w:tabs>
          <w:tab w:val="left" w:pos="806"/>
        </w:tabs>
        <w:spacing w:line="276" w:lineRule="auto"/>
        <w:ind w:firstLine="440"/>
        <w:jc w:val="both"/>
      </w:pPr>
      <w:r>
        <w:rPr>
          <w:rStyle w:val="Zkladntext"/>
          <w:i/>
          <w:iCs/>
        </w:rPr>
        <w:t>požárně evakuačním plánem,</w:t>
      </w:r>
    </w:p>
    <w:p w14:paraId="0BBAE919" w14:textId="77777777" w:rsidR="006507A4" w:rsidRDefault="005B05A8">
      <w:pPr>
        <w:pStyle w:val="Zkladntext1"/>
        <w:numPr>
          <w:ilvl w:val="0"/>
          <w:numId w:val="4"/>
        </w:numPr>
        <w:tabs>
          <w:tab w:val="left" w:pos="792"/>
        </w:tabs>
        <w:ind w:left="800" w:hanging="360"/>
        <w:jc w:val="both"/>
      </w:pPr>
      <w:r>
        <w:rPr>
          <w:rStyle w:val="Zkladntext"/>
          <w:i/>
          <w:iCs/>
        </w:rPr>
        <w:t>funkcí dispečerské služby FTN (tel. linka 2222) jako ohlašovny požáru a s jejím kontaktem na nepřetržitou pohotovostní údržbářskou službu, která má informace o hlavních uzávěrech a vypínačích.</w:t>
      </w:r>
    </w:p>
    <w:p w14:paraId="0BBAE91A" w14:textId="77777777" w:rsidR="006507A4" w:rsidRDefault="005B05A8">
      <w:pPr>
        <w:pStyle w:val="Zkladntext1"/>
        <w:numPr>
          <w:ilvl w:val="0"/>
          <w:numId w:val="3"/>
        </w:numPr>
        <w:tabs>
          <w:tab w:val="left" w:pos="472"/>
        </w:tabs>
        <w:spacing w:line="276" w:lineRule="auto"/>
        <w:jc w:val="both"/>
      </w:pPr>
      <w:r>
        <w:rPr>
          <w:rStyle w:val="Zkladntext"/>
        </w:rPr>
        <w:t>V čl. III odst. 12 se mění poslední věta a nově zní takto:</w:t>
      </w:r>
    </w:p>
    <w:p w14:paraId="0BBAE91B" w14:textId="77777777" w:rsidR="006507A4" w:rsidRDefault="005B05A8">
      <w:pPr>
        <w:pStyle w:val="Zkladntext1"/>
        <w:ind w:left="440"/>
        <w:jc w:val="both"/>
      </w:pPr>
      <w:r>
        <w:rPr>
          <w:rStyle w:val="Zkladntext"/>
          <w:i/>
          <w:iCs/>
        </w:rPr>
        <w:t>„Po skončení smluvního vztahu nájemce předá FTN (pracovníkům OTP) předmět nájmu zpět ve stavu, v jakém jej převzal s přihlédnutím k obvyklému opotřebení, vyklizený a čistý, nedohodnou-li se smluvní strany jinak.“</w:t>
      </w:r>
    </w:p>
    <w:p w14:paraId="0BBAE91C" w14:textId="77777777" w:rsidR="006507A4" w:rsidRDefault="005B05A8">
      <w:pPr>
        <w:pStyle w:val="Zkladntext1"/>
        <w:numPr>
          <w:ilvl w:val="0"/>
          <w:numId w:val="3"/>
        </w:numPr>
        <w:tabs>
          <w:tab w:val="left" w:pos="472"/>
        </w:tabs>
        <w:spacing w:after="340" w:line="276" w:lineRule="auto"/>
        <w:jc w:val="both"/>
      </w:pPr>
      <w:r>
        <w:rPr>
          <w:rStyle w:val="Zkladntext"/>
        </w:rPr>
        <w:t xml:space="preserve">Platnost smlouvy v čl. IV odst. 1 smlouvy se prodlužuje do </w:t>
      </w:r>
      <w:r>
        <w:rPr>
          <w:rStyle w:val="Zkladntext"/>
          <w:b/>
          <w:bCs/>
        </w:rPr>
        <w:t>31. 12. 2026</w:t>
      </w:r>
      <w:r>
        <w:rPr>
          <w:rStyle w:val="Zkladntext"/>
        </w:rPr>
        <w:t>.</w:t>
      </w:r>
    </w:p>
    <w:p w14:paraId="0BBAE91D" w14:textId="77777777" w:rsidR="006507A4" w:rsidRDefault="006507A4">
      <w:pPr>
        <w:pStyle w:val="Zkladntext1"/>
        <w:numPr>
          <w:ilvl w:val="0"/>
          <w:numId w:val="1"/>
        </w:numPr>
        <w:spacing w:line="276" w:lineRule="auto"/>
        <w:jc w:val="center"/>
      </w:pPr>
    </w:p>
    <w:p w14:paraId="0BBAE91E" w14:textId="77777777" w:rsidR="006507A4" w:rsidRDefault="005B05A8">
      <w:pPr>
        <w:pStyle w:val="Nadpis10"/>
        <w:keepNext/>
        <w:keepLines/>
        <w:spacing w:line="276" w:lineRule="auto"/>
      </w:pPr>
      <w:bookmarkStart w:id="7" w:name="bookmark16"/>
      <w:r>
        <w:rPr>
          <w:rStyle w:val="Nadpis1"/>
          <w:b/>
          <w:bCs/>
        </w:rPr>
        <w:t>Závěrečná ustanovení</w:t>
      </w:r>
      <w:bookmarkEnd w:id="7"/>
    </w:p>
    <w:p w14:paraId="0BBAE91F" w14:textId="77777777" w:rsidR="006507A4" w:rsidRDefault="005B05A8">
      <w:pPr>
        <w:pStyle w:val="Zkladntext1"/>
        <w:numPr>
          <w:ilvl w:val="0"/>
          <w:numId w:val="5"/>
        </w:numPr>
        <w:tabs>
          <w:tab w:val="left" w:pos="411"/>
        </w:tabs>
        <w:spacing w:after="0" w:line="276" w:lineRule="auto"/>
        <w:ind w:left="440" w:hanging="440"/>
        <w:jc w:val="both"/>
      </w:pPr>
      <w:r>
        <w:rPr>
          <w:rStyle w:val="Zkladntext"/>
        </w:rPr>
        <w:t>Smluvní strany konstatují, že k datu uzavření tohoto dodatku je nájemci předmět nájmu znám a fakticky jej užívá. Vzhledem ke změně rozsahu předmětu nájmu bude sepsán nový předávací protokol, který bude po podpisu oběma stranami přiložen k tomuto dodatku. Vzor předávacího protokolu tvoří přílohu č. 2.</w:t>
      </w:r>
    </w:p>
    <w:p w14:paraId="0BBAE920" w14:textId="77777777" w:rsidR="006507A4" w:rsidRDefault="005B05A8">
      <w:pPr>
        <w:pStyle w:val="Zkladntext1"/>
        <w:numPr>
          <w:ilvl w:val="0"/>
          <w:numId w:val="5"/>
        </w:numPr>
        <w:tabs>
          <w:tab w:val="left" w:pos="411"/>
        </w:tabs>
        <w:spacing w:after="0" w:line="276" w:lineRule="auto"/>
      </w:pPr>
      <w:r>
        <w:rPr>
          <w:rStyle w:val="Zkladntext"/>
        </w:rPr>
        <w:t>Ostatní ustanovení smlouvy zůstávají v platnosti a beze změn.</w:t>
      </w:r>
    </w:p>
    <w:p w14:paraId="0BBAE921" w14:textId="77777777" w:rsidR="006507A4" w:rsidRDefault="005B05A8">
      <w:pPr>
        <w:pStyle w:val="Zkladntext1"/>
        <w:numPr>
          <w:ilvl w:val="0"/>
          <w:numId w:val="5"/>
        </w:numPr>
        <w:tabs>
          <w:tab w:val="left" w:pos="411"/>
        </w:tabs>
        <w:spacing w:after="0" w:line="276" w:lineRule="auto"/>
      </w:pPr>
      <w:r>
        <w:rPr>
          <w:rStyle w:val="Zkladntext"/>
        </w:rPr>
        <w:t>Dodatek je uzavřen elektronicky a podepsán kvalifikovanými elektronickými podpisy.</w:t>
      </w:r>
    </w:p>
    <w:p w14:paraId="0BBAE922" w14:textId="77777777" w:rsidR="006507A4" w:rsidRDefault="005B05A8">
      <w:pPr>
        <w:pStyle w:val="Zkladntext1"/>
        <w:numPr>
          <w:ilvl w:val="0"/>
          <w:numId w:val="5"/>
        </w:numPr>
        <w:tabs>
          <w:tab w:val="left" w:pos="411"/>
        </w:tabs>
        <w:spacing w:after="0" w:line="276" w:lineRule="auto"/>
        <w:ind w:left="440" w:hanging="440"/>
        <w:jc w:val="both"/>
      </w:pPr>
      <w:r>
        <w:rPr>
          <w:rStyle w:val="Zkladntext"/>
        </w:rPr>
        <w:t>Smluvní strany berou na vědomí, že tento dodatek ke své účinnosti vyžaduje uveřejnění v registru smluv podle zákona č. 340/2015 Sb., registru smluv, ve znění pozdějších předpisů, a s tímto uveřejněním souhlasí. Zaslání dodatku do registru smluv zajistí pronajímatel neprodleně po podpisu dodatku a nájemci odešle potvrzení o uveřejnění.</w:t>
      </w:r>
    </w:p>
    <w:p w14:paraId="0BBAE923" w14:textId="77777777" w:rsidR="006507A4" w:rsidRDefault="005B05A8">
      <w:pPr>
        <w:pStyle w:val="Zkladntext1"/>
        <w:numPr>
          <w:ilvl w:val="0"/>
          <w:numId w:val="5"/>
        </w:numPr>
        <w:tabs>
          <w:tab w:val="left" w:pos="411"/>
        </w:tabs>
        <w:spacing w:after="0" w:line="276" w:lineRule="auto"/>
        <w:ind w:left="440" w:hanging="440"/>
        <w:jc w:val="both"/>
      </w:pPr>
      <w:r>
        <w:rPr>
          <w:rStyle w:val="Zkladntext"/>
        </w:rPr>
        <w:t>Tento dodatek nabývá platnosti dnem podpisu oběma smluvními stranami a účinnosti dnem uveřejnění v registru smluv.</w:t>
      </w:r>
    </w:p>
    <w:p w14:paraId="0BBAE924" w14:textId="77777777" w:rsidR="006507A4" w:rsidRDefault="005B05A8">
      <w:pPr>
        <w:pStyle w:val="Zkladntext1"/>
        <w:numPr>
          <w:ilvl w:val="0"/>
          <w:numId w:val="5"/>
        </w:numPr>
        <w:tabs>
          <w:tab w:val="left" w:pos="411"/>
        </w:tabs>
        <w:spacing w:after="0" w:line="276" w:lineRule="auto"/>
        <w:ind w:left="440" w:hanging="440"/>
        <w:jc w:val="both"/>
      </w:pPr>
      <w:r>
        <w:rPr>
          <w:rStyle w:val="Zkladntext"/>
        </w:rPr>
        <w:t>Smluvní strany shodně prohlašují, že si dodatek přečetly, porozuměly mu, s tímto souhlasí a uzavírají jej nikoliv v omylu, v tísni či za nápadně nevýhodných podmínek, což níže potvrzují svými podpisy.</w:t>
      </w:r>
    </w:p>
    <w:p w14:paraId="0BBAE925" w14:textId="77777777" w:rsidR="006507A4" w:rsidRDefault="005B05A8">
      <w:pPr>
        <w:pStyle w:val="Zkladntext1"/>
        <w:numPr>
          <w:ilvl w:val="0"/>
          <w:numId w:val="5"/>
        </w:numPr>
        <w:tabs>
          <w:tab w:val="left" w:pos="411"/>
        </w:tabs>
        <w:spacing w:after="0" w:line="276" w:lineRule="auto"/>
        <w:ind w:left="440" w:hanging="440"/>
        <w:jc w:val="both"/>
      </w:pPr>
      <w:r>
        <w:rPr>
          <w:rStyle w:val="Zkladntext"/>
        </w:rPr>
        <w:t>Smluvní strany jsou povinny zachovávat mlčenlivost vůči třetím nezúčastněným osobám o všech skutečnostech, o nichž se dozví v souvislosti s plněním této smlouvy.</w:t>
      </w:r>
    </w:p>
    <w:p w14:paraId="0BBAE926" w14:textId="77777777" w:rsidR="006507A4" w:rsidRDefault="005B05A8">
      <w:pPr>
        <w:pStyle w:val="Zkladntext1"/>
        <w:numPr>
          <w:ilvl w:val="0"/>
          <w:numId w:val="5"/>
        </w:numPr>
        <w:tabs>
          <w:tab w:val="left" w:pos="411"/>
        </w:tabs>
        <w:spacing w:after="0" w:line="276" w:lineRule="auto"/>
        <w:jc w:val="both"/>
      </w:pPr>
      <w:r>
        <w:rPr>
          <w:rStyle w:val="Zkladntext"/>
        </w:rPr>
        <w:t>Nedílnou součástí tohoto dodatku jsou následující přílohy:</w:t>
      </w:r>
    </w:p>
    <w:p w14:paraId="0BBAE927" w14:textId="77777777" w:rsidR="006507A4" w:rsidRDefault="005B05A8">
      <w:pPr>
        <w:pStyle w:val="Zkladntext1"/>
        <w:spacing w:line="276" w:lineRule="auto"/>
        <w:ind w:firstLine="440"/>
        <w:jc w:val="both"/>
        <w:sectPr w:rsidR="006507A4">
          <w:headerReference w:type="default" r:id="rId13"/>
          <w:footerReference w:type="default" r:id="rId14"/>
          <w:pgSz w:w="11900" w:h="16840"/>
          <w:pgMar w:top="1738" w:right="1368" w:bottom="1628" w:left="1392" w:header="0" w:footer="3" w:gutter="0"/>
          <w:cols w:space="720"/>
          <w:noEndnote/>
          <w:docGrid w:linePitch="360"/>
        </w:sectPr>
      </w:pPr>
      <w:r>
        <w:rPr>
          <w:rStyle w:val="Zkladntext"/>
        </w:rPr>
        <w:t>- Příloha č. 1: Situační plánek</w:t>
      </w:r>
    </w:p>
    <w:p w14:paraId="0BBAE928" w14:textId="77777777" w:rsidR="006507A4" w:rsidRDefault="005B05A8">
      <w:pPr>
        <w:pStyle w:val="Titulekobrzku0"/>
        <w:framePr w:w="1070" w:h="331" w:wrap="none" w:hAnchor="page" w:x="1725" w:y="630"/>
      </w:pPr>
      <w:r>
        <w:rPr>
          <w:rStyle w:val="Titulekobrzku"/>
          <w:lang w:val="fr-FR" w:eastAsia="fr-FR"/>
        </w:rPr>
        <w:lastRenderedPageBreak/>
        <w:t xml:space="preserve">Thomayerova </w:t>
      </w:r>
      <w:r>
        <w:rPr>
          <w:rStyle w:val="Titulekobrzku"/>
        </w:rPr>
        <w:t>nemocnice</w:t>
      </w:r>
    </w:p>
    <w:p w14:paraId="0BBAE929" w14:textId="77777777" w:rsidR="006507A4" w:rsidRDefault="005B05A8">
      <w:pPr>
        <w:spacing w:line="360" w:lineRule="exact"/>
      </w:pPr>
      <w:r>
        <w:rPr>
          <w:noProof/>
        </w:rPr>
        <w:drawing>
          <wp:anchor distT="0" distB="204470" distL="6350" distR="6350" simplePos="0" relativeHeight="62914700" behindDoc="1" locked="0" layoutInCell="1" allowOverlap="1" wp14:anchorId="0BBAE98F" wp14:editId="0BBAE990">
            <wp:simplePos x="0" y="0"/>
            <wp:positionH relativeFrom="page">
              <wp:posOffset>1101090</wp:posOffset>
            </wp:positionH>
            <wp:positionV relativeFrom="margin">
              <wp:posOffset>0</wp:posOffset>
            </wp:positionV>
            <wp:extent cx="670560" cy="40830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7056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AE92A" w14:textId="77777777" w:rsidR="006507A4" w:rsidRDefault="006507A4">
      <w:pPr>
        <w:spacing w:after="599" w:line="1" w:lineRule="exact"/>
      </w:pPr>
    </w:p>
    <w:p w14:paraId="0BBAE92B" w14:textId="77777777" w:rsidR="006507A4" w:rsidRDefault="006507A4">
      <w:pPr>
        <w:spacing w:line="1" w:lineRule="exact"/>
        <w:sectPr w:rsidR="006507A4">
          <w:headerReference w:type="default" r:id="rId16"/>
          <w:footerReference w:type="default" r:id="rId17"/>
          <w:pgSz w:w="11900" w:h="16840"/>
          <w:pgMar w:top="447" w:right="1978" w:bottom="789" w:left="1724" w:header="19" w:footer="3" w:gutter="0"/>
          <w:cols w:space="720"/>
          <w:noEndnote/>
          <w:docGrid w:linePitch="360"/>
        </w:sectPr>
      </w:pPr>
    </w:p>
    <w:p w14:paraId="0BBAE92C" w14:textId="77777777" w:rsidR="006507A4" w:rsidRDefault="005B05A8">
      <w:pPr>
        <w:pStyle w:val="Zkladntext1"/>
        <w:numPr>
          <w:ilvl w:val="0"/>
          <w:numId w:val="6"/>
        </w:numPr>
        <w:tabs>
          <w:tab w:val="left" w:pos="355"/>
        </w:tabs>
        <w:spacing w:after="0"/>
        <w:sectPr w:rsidR="006507A4">
          <w:type w:val="continuous"/>
          <w:pgSz w:w="11900" w:h="16840"/>
          <w:pgMar w:top="447" w:right="1978" w:bottom="11225" w:left="1824" w:header="0" w:footer="3" w:gutter="0"/>
          <w:cols w:space="720"/>
          <w:noEndnote/>
          <w:docGrid w:linePitch="360"/>
        </w:sectPr>
      </w:pPr>
      <w:r>
        <w:rPr>
          <w:rStyle w:val="Zkladntext"/>
        </w:rPr>
        <w:t>Příloha č. 2: Vzor předávacího protokolu</w:t>
      </w:r>
    </w:p>
    <w:p w14:paraId="0BBAE92D" w14:textId="77777777" w:rsidR="006507A4" w:rsidRDefault="006507A4">
      <w:pPr>
        <w:spacing w:line="240" w:lineRule="exact"/>
        <w:rPr>
          <w:sz w:val="19"/>
          <w:szCs w:val="19"/>
        </w:rPr>
      </w:pPr>
    </w:p>
    <w:p w14:paraId="0BBAE92E" w14:textId="77777777" w:rsidR="006507A4" w:rsidRDefault="006507A4">
      <w:pPr>
        <w:spacing w:before="109" w:after="109" w:line="240" w:lineRule="exact"/>
        <w:rPr>
          <w:sz w:val="19"/>
          <w:szCs w:val="19"/>
        </w:rPr>
      </w:pPr>
    </w:p>
    <w:p w14:paraId="0BBAE92F" w14:textId="77777777" w:rsidR="006507A4" w:rsidRDefault="006507A4">
      <w:pPr>
        <w:spacing w:line="1" w:lineRule="exact"/>
        <w:sectPr w:rsidR="006507A4">
          <w:type w:val="continuous"/>
          <w:pgSz w:w="11900" w:h="16840"/>
          <w:pgMar w:top="447" w:right="0" w:bottom="11225" w:left="0" w:header="0" w:footer="3" w:gutter="0"/>
          <w:cols w:space="720"/>
          <w:noEndnote/>
          <w:docGrid w:linePitch="360"/>
        </w:sectPr>
      </w:pPr>
    </w:p>
    <w:p w14:paraId="0BBAE930" w14:textId="77777777" w:rsidR="006507A4" w:rsidRDefault="005B05A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38100" distR="38100" simplePos="0" relativeHeight="125829378" behindDoc="0" locked="0" layoutInCell="1" allowOverlap="1" wp14:anchorId="0BBAE991" wp14:editId="0BBAE992">
                <wp:simplePos x="0" y="0"/>
                <wp:positionH relativeFrom="page">
                  <wp:posOffset>1161415</wp:posOffset>
                </wp:positionH>
                <wp:positionV relativeFrom="paragraph">
                  <wp:posOffset>441960</wp:posOffset>
                </wp:positionV>
                <wp:extent cx="1082040" cy="64897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BAE9B5" w14:textId="77777777" w:rsidR="006507A4" w:rsidRDefault="005B05A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Mgr. Jana</w:t>
                            </w:r>
                          </w:p>
                          <w:p w14:paraId="0BBAE9B6" w14:textId="77777777" w:rsidR="006507A4" w:rsidRDefault="005B05A8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Váňová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BAE991"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91.45pt;margin-top:34.8pt;width:85.2pt;height:51.1pt;z-index:125829378;visibility:visible;mso-wrap-style:squar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" filled="f" stroked="f">
                <v:textbox inset="0,0,0,0">
                  <w:txbxContent>
                    <w:p w14:paraId="0BBAE9B5" w14:textId="77777777" w:rsidR="006507A4" w:rsidRDefault="005B05A8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Mgr. Jana</w:t>
                      </w:r>
                    </w:p>
                    <w:p w14:paraId="0BBAE9B6" w14:textId="77777777" w:rsidR="006507A4" w:rsidRDefault="005B05A8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Váňová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BAE931" w14:textId="77777777" w:rsidR="006507A4" w:rsidRDefault="005B05A8">
      <w:pPr>
        <w:pStyle w:val="Nadpis10"/>
        <w:keepNext/>
        <w:keepLines/>
        <w:spacing w:after="0" w:line="276" w:lineRule="auto"/>
        <w:jc w:val="left"/>
      </w:pPr>
      <w:bookmarkStart w:id="8" w:name="bookmark18"/>
      <w:r>
        <w:rPr>
          <w:rStyle w:val="Nadpis1"/>
        </w:rPr>
        <w:t xml:space="preserve">Za </w:t>
      </w:r>
      <w:r>
        <w:rPr>
          <w:rStyle w:val="Nadpis1"/>
          <w:b/>
          <w:bCs/>
        </w:rPr>
        <w:t>poskytovatele</w:t>
      </w:r>
      <w:r>
        <w:rPr>
          <w:rStyle w:val="Nadpis1"/>
        </w:rPr>
        <w:t>:</w:t>
      </w:r>
      <w:bookmarkEnd w:id="8"/>
    </w:p>
    <w:p w14:paraId="0BBAE932" w14:textId="77777777" w:rsidR="006507A4" w:rsidRDefault="005B05A8">
      <w:pPr>
        <w:pStyle w:val="Zkladntext1"/>
        <w:numPr>
          <w:ilvl w:val="0"/>
          <w:numId w:val="6"/>
        </w:numPr>
        <w:tabs>
          <w:tab w:val="left" w:pos="355"/>
        </w:tabs>
        <w:spacing w:after="60" w:line="276" w:lineRule="auto"/>
      </w:pPr>
      <w:r>
        <w:rPr>
          <w:rStyle w:val="Zkladntext"/>
        </w:rPr>
        <w:t xml:space="preserve">Praze dne </w:t>
      </w:r>
      <w:r>
        <w:rPr>
          <w:rStyle w:val="Zkladntext"/>
          <w:i/>
          <w:iCs/>
        </w:rPr>
        <w:t>dle data el. podpisu</w:t>
      </w:r>
    </w:p>
    <w:p w14:paraId="0BBAE933" w14:textId="77777777" w:rsidR="006507A4" w:rsidRDefault="005B05A8">
      <w:pPr>
        <w:pStyle w:val="Zkladntext20"/>
      </w:pPr>
      <w:r>
        <w:rPr>
          <w:rStyle w:val="Zkladntext2"/>
        </w:rPr>
        <w:t>Digitálně podepsal Mgr. Jana Váňová Datum: 2026.03.11 14:23:50 +01'00'</w:t>
      </w:r>
    </w:p>
    <w:p w14:paraId="0BBAE934" w14:textId="77777777" w:rsidR="006507A4" w:rsidRDefault="005B05A8">
      <w:pPr>
        <w:spacing w:line="1" w:lineRule="exact"/>
        <w:rPr>
          <w:sz w:val="2"/>
          <w:szCs w:val="2"/>
        </w:rPr>
      </w:pPr>
      <w:r>
        <w:br w:type="column"/>
      </w:r>
    </w:p>
    <w:p w14:paraId="0BBAE935" w14:textId="77777777" w:rsidR="006507A4" w:rsidRDefault="005B05A8">
      <w:pPr>
        <w:pStyle w:val="Zkladntext1"/>
        <w:spacing w:after="40"/>
      </w:pPr>
      <w:r>
        <w:rPr>
          <w:rStyle w:val="Zkladntext"/>
        </w:rPr>
        <w:t xml:space="preserve">Za </w:t>
      </w:r>
      <w:r>
        <w:rPr>
          <w:rStyle w:val="Zkladntext"/>
          <w:b/>
          <w:bCs/>
        </w:rPr>
        <w:t>FTN</w:t>
      </w:r>
      <w:r>
        <w:rPr>
          <w:rStyle w:val="Zkladntext"/>
        </w:rPr>
        <w:t>:</w:t>
      </w:r>
    </w:p>
    <w:p w14:paraId="133432B1" w14:textId="18B49135" w:rsidR="006507A4" w:rsidRPr="00DC7FC9" w:rsidRDefault="005B05A8">
      <w:pPr>
        <w:pStyle w:val="Zkladntext1"/>
        <w:numPr>
          <w:ilvl w:val="0"/>
          <w:numId w:val="6"/>
        </w:numPr>
        <w:tabs>
          <w:tab w:val="left" w:pos="368"/>
        </w:tabs>
        <w:spacing w:after="0"/>
        <w:rPr>
          <w:rStyle w:val="Zkladntext"/>
        </w:rPr>
      </w:pPr>
      <w:r>
        <w:rPr>
          <w:rStyle w:val="Zkladntext"/>
        </w:rPr>
        <w:t xml:space="preserve">Praze dne </w:t>
      </w:r>
      <w:r w:rsidR="00DC7FC9">
        <w:rPr>
          <w:rStyle w:val="Zkladntext"/>
          <w:i/>
          <w:iCs/>
        </w:rPr>
        <w:t>18.3.2026</w:t>
      </w:r>
    </w:p>
    <w:p w14:paraId="0BBAE936" w14:textId="77777777" w:rsidR="00DC7FC9" w:rsidRDefault="00DC7FC9" w:rsidP="00DC7FC9">
      <w:pPr>
        <w:pStyle w:val="Zkladntext1"/>
        <w:tabs>
          <w:tab w:val="left" w:pos="368"/>
        </w:tabs>
        <w:spacing w:after="0"/>
        <w:sectPr w:rsidR="00DC7FC9">
          <w:type w:val="continuous"/>
          <w:pgSz w:w="11900" w:h="16840"/>
          <w:pgMar w:top="447" w:right="2070" w:bottom="11225" w:left="1844" w:header="0" w:footer="3" w:gutter="0"/>
          <w:cols w:num="2" w:space="1392"/>
          <w:noEndnote/>
          <w:docGrid w:linePitch="360"/>
        </w:sectPr>
      </w:pPr>
    </w:p>
    <w:p w14:paraId="0BBAE937" w14:textId="77777777" w:rsidR="006507A4" w:rsidRDefault="006507A4">
      <w:pPr>
        <w:spacing w:line="48" w:lineRule="exact"/>
        <w:rPr>
          <w:sz w:val="4"/>
          <w:szCs w:val="4"/>
        </w:rPr>
      </w:pPr>
    </w:p>
    <w:p w14:paraId="0BBAE938" w14:textId="77777777" w:rsidR="006507A4" w:rsidRDefault="006507A4">
      <w:pPr>
        <w:spacing w:line="1" w:lineRule="exact"/>
        <w:sectPr w:rsidR="006507A4">
          <w:type w:val="continuous"/>
          <w:pgSz w:w="11900" w:h="16840"/>
          <w:pgMar w:top="447" w:right="0" w:bottom="889" w:left="0" w:header="0" w:footer="3" w:gutter="0"/>
          <w:cols w:space="720"/>
          <w:noEndnote/>
          <w:docGrid w:linePitch="360"/>
        </w:sectPr>
      </w:pPr>
    </w:p>
    <w:p w14:paraId="0BBAE939" w14:textId="77777777" w:rsidR="006507A4" w:rsidRDefault="005B05A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0BBAE993" wp14:editId="0BBAE994">
                <wp:simplePos x="0" y="0"/>
                <wp:positionH relativeFrom="page">
                  <wp:posOffset>1689100</wp:posOffset>
                </wp:positionH>
                <wp:positionV relativeFrom="paragraph">
                  <wp:posOffset>12700</wp:posOffset>
                </wp:positionV>
                <wp:extent cx="1630680" cy="4178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BAE9B7" w14:textId="77777777" w:rsidR="006507A4" w:rsidRDefault="005B05A8">
                            <w:pPr>
                              <w:pStyle w:val="Zkladntext1"/>
                              <w:spacing w:after="0" w:line="276" w:lineRule="auto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Mgr. Jana Váňová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Zkladntext"/>
                              </w:rPr>
                              <w:t>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BAE993" id="Shape 17" o:spid="_x0000_s1027" type="#_x0000_t202" style="position:absolute;margin-left:133pt;margin-top:1pt;width:128.4pt;height:32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" filled="f" stroked="f">
                <v:textbox inset="0,0,0,0">
                  <w:txbxContent>
                    <w:p w14:paraId="0BBAE9B7" w14:textId="77777777" w:rsidR="006507A4" w:rsidRDefault="005B05A8">
                      <w:pPr>
                        <w:pStyle w:val="Zkladntext1"/>
                        <w:spacing w:after="0" w:line="276" w:lineRule="auto"/>
                        <w:jc w:val="center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Mgr. Jana Váňová</w:t>
                      </w:r>
                      <w:r>
                        <w:rPr>
                          <w:rStyle w:val="Zkladntext"/>
                          <w:b/>
                          <w:bCs/>
                        </w:rPr>
                        <w:br/>
                      </w:r>
                      <w:r>
                        <w:rPr>
                          <w:rStyle w:val="Zkladntext"/>
                        </w:rPr>
                        <w:t>ředitelka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BAE93A" w14:textId="77777777" w:rsidR="006507A4" w:rsidRDefault="005B05A8">
      <w:pPr>
        <w:pStyle w:val="Zkladntext1"/>
        <w:spacing w:after="0" w:line="276" w:lineRule="auto"/>
        <w:jc w:val="center"/>
        <w:sectPr w:rsidR="006507A4">
          <w:type w:val="continuous"/>
          <w:pgSz w:w="11900" w:h="16840"/>
          <w:pgMar w:top="447" w:right="1978" w:bottom="889" w:left="5228" w:header="0" w:footer="3" w:gutter="0"/>
          <w:cols w:space="720"/>
          <w:noEndnote/>
          <w:docGrid w:linePitch="360"/>
        </w:sectPr>
      </w:pPr>
      <w:r>
        <w:rPr>
          <w:rStyle w:val="Zkladntext"/>
          <w:b/>
          <w:bCs/>
        </w:rPr>
        <w:t>doc. MUDr. Zdeněk Beneš, CSc.</w:t>
      </w:r>
      <w:r>
        <w:rPr>
          <w:rStyle w:val="Zkladntext"/>
          <w:b/>
          <w:bCs/>
        </w:rPr>
        <w:br/>
      </w:r>
      <w:r>
        <w:rPr>
          <w:rStyle w:val="Zkladntext"/>
        </w:rPr>
        <w:t>ředitel</w:t>
      </w:r>
    </w:p>
    <w:p w14:paraId="0BBAE93B" w14:textId="77777777" w:rsidR="006507A4" w:rsidRDefault="005B05A8">
      <w:pPr>
        <w:pStyle w:val="Titulekobrzku0"/>
        <w:framePr w:w="1070" w:h="331" w:wrap="none" w:hAnchor="page" w:x="1725" w:y="630"/>
      </w:pPr>
      <w:r>
        <w:rPr>
          <w:rStyle w:val="Titulekobrzku"/>
        </w:rPr>
        <w:lastRenderedPageBreak/>
        <w:t>Thomayerova nemocnice</w:t>
      </w:r>
    </w:p>
    <w:p w14:paraId="0BBAE93C" w14:textId="77777777" w:rsidR="006507A4" w:rsidRDefault="005B05A8">
      <w:pPr>
        <w:pStyle w:val="Zkladntext1"/>
        <w:framePr w:w="2957" w:h="307" w:wrap="none" w:hAnchor="page" w:x="1393" w:y="1719"/>
        <w:spacing w:after="0"/>
      </w:pPr>
      <w:r>
        <w:rPr>
          <w:rStyle w:val="Zkladntext"/>
          <w:b/>
          <w:bCs/>
        </w:rPr>
        <w:t>Příloha č. 1: Situační plánek</w:t>
      </w:r>
    </w:p>
    <w:p w14:paraId="0BBAE93D" w14:textId="77777777" w:rsidR="006507A4" w:rsidRDefault="005B05A8">
      <w:pPr>
        <w:spacing w:line="360" w:lineRule="exact"/>
      </w:pPr>
      <w:r>
        <w:rPr>
          <w:noProof/>
        </w:rPr>
        <w:drawing>
          <wp:anchor distT="0" distB="204470" distL="6350" distR="6350" simplePos="0" relativeHeight="62914703" behindDoc="1" locked="0" layoutInCell="1" allowOverlap="1" wp14:anchorId="0BBAE995" wp14:editId="0BBAE996">
            <wp:simplePos x="0" y="0"/>
            <wp:positionH relativeFrom="page">
              <wp:posOffset>1101090</wp:posOffset>
            </wp:positionH>
            <wp:positionV relativeFrom="margin">
              <wp:posOffset>0</wp:posOffset>
            </wp:positionV>
            <wp:extent cx="670560" cy="40830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7056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04" behindDoc="1" locked="0" layoutInCell="1" allowOverlap="1" wp14:anchorId="0BBAE997" wp14:editId="0BBAE998">
            <wp:simplePos x="0" y="0"/>
            <wp:positionH relativeFrom="page">
              <wp:posOffset>1628140</wp:posOffset>
            </wp:positionH>
            <wp:positionV relativeFrom="margin">
              <wp:posOffset>2157730</wp:posOffset>
            </wp:positionV>
            <wp:extent cx="3992880" cy="605917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992880" cy="605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AE93E" w14:textId="77777777" w:rsidR="006507A4" w:rsidRDefault="006507A4">
      <w:pPr>
        <w:spacing w:line="360" w:lineRule="exact"/>
      </w:pPr>
    </w:p>
    <w:p w14:paraId="0BBAE93F" w14:textId="77777777" w:rsidR="006507A4" w:rsidRDefault="006507A4">
      <w:pPr>
        <w:spacing w:line="360" w:lineRule="exact"/>
      </w:pPr>
    </w:p>
    <w:p w14:paraId="0BBAE940" w14:textId="77777777" w:rsidR="006507A4" w:rsidRDefault="006507A4">
      <w:pPr>
        <w:spacing w:line="360" w:lineRule="exact"/>
      </w:pPr>
    </w:p>
    <w:p w14:paraId="0BBAE941" w14:textId="77777777" w:rsidR="006507A4" w:rsidRDefault="006507A4">
      <w:pPr>
        <w:spacing w:line="360" w:lineRule="exact"/>
      </w:pPr>
    </w:p>
    <w:p w14:paraId="0BBAE942" w14:textId="77777777" w:rsidR="006507A4" w:rsidRDefault="006507A4">
      <w:pPr>
        <w:spacing w:line="360" w:lineRule="exact"/>
      </w:pPr>
    </w:p>
    <w:p w14:paraId="0BBAE943" w14:textId="77777777" w:rsidR="006507A4" w:rsidRDefault="006507A4">
      <w:pPr>
        <w:spacing w:line="360" w:lineRule="exact"/>
      </w:pPr>
    </w:p>
    <w:p w14:paraId="0BBAE944" w14:textId="77777777" w:rsidR="006507A4" w:rsidRDefault="006507A4">
      <w:pPr>
        <w:spacing w:line="360" w:lineRule="exact"/>
      </w:pPr>
    </w:p>
    <w:p w14:paraId="0BBAE945" w14:textId="77777777" w:rsidR="006507A4" w:rsidRDefault="006507A4">
      <w:pPr>
        <w:spacing w:line="360" w:lineRule="exact"/>
      </w:pPr>
    </w:p>
    <w:p w14:paraId="0BBAE946" w14:textId="77777777" w:rsidR="006507A4" w:rsidRDefault="006507A4">
      <w:pPr>
        <w:spacing w:line="360" w:lineRule="exact"/>
      </w:pPr>
    </w:p>
    <w:p w14:paraId="0BBAE947" w14:textId="77777777" w:rsidR="006507A4" w:rsidRDefault="006507A4">
      <w:pPr>
        <w:spacing w:line="360" w:lineRule="exact"/>
      </w:pPr>
    </w:p>
    <w:p w14:paraId="0BBAE948" w14:textId="77777777" w:rsidR="006507A4" w:rsidRDefault="006507A4">
      <w:pPr>
        <w:spacing w:line="360" w:lineRule="exact"/>
      </w:pPr>
    </w:p>
    <w:p w14:paraId="0BBAE949" w14:textId="77777777" w:rsidR="006507A4" w:rsidRDefault="006507A4">
      <w:pPr>
        <w:spacing w:line="360" w:lineRule="exact"/>
      </w:pPr>
    </w:p>
    <w:p w14:paraId="0BBAE94A" w14:textId="77777777" w:rsidR="006507A4" w:rsidRDefault="006507A4">
      <w:pPr>
        <w:spacing w:line="360" w:lineRule="exact"/>
      </w:pPr>
    </w:p>
    <w:p w14:paraId="0BBAE94B" w14:textId="77777777" w:rsidR="006507A4" w:rsidRDefault="006507A4">
      <w:pPr>
        <w:spacing w:line="360" w:lineRule="exact"/>
      </w:pPr>
    </w:p>
    <w:p w14:paraId="0BBAE94C" w14:textId="77777777" w:rsidR="006507A4" w:rsidRDefault="006507A4">
      <w:pPr>
        <w:spacing w:line="360" w:lineRule="exact"/>
      </w:pPr>
    </w:p>
    <w:p w14:paraId="0BBAE94D" w14:textId="77777777" w:rsidR="006507A4" w:rsidRDefault="006507A4">
      <w:pPr>
        <w:spacing w:line="360" w:lineRule="exact"/>
      </w:pPr>
    </w:p>
    <w:p w14:paraId="0BBAE94E" w14:textId="77777777" w:rsidR="006507A4" w:rsidRDefault="006507A4">
      <w:pPr>
        <w:spacing w:line="360" w:lineRule="exact"/>
      </w:pPr>
    </w:p>
    <w:p w14:paraId="0BBAE94F" w14:textId="77777777" w:rsidR="006507A4" w:rsidRDefault="006507A4">
      <w:pPr>
        <w:spacing w:line="360" w:lineRule="exact"/>
      </w:pPr>
    </w:p>
    <w:p w14:paraId="0BBAE950" w14:textId="77777777" w:rsidR="006507A4" w:rsidRDefault="006507A4">
      <w:pPr>
        <w:spacing w:line="360" w:lineRule="exact"/>
      </w:pPr>
    </w:p>
    <w:p w14:paraId="0BBAE951" w14:textId="77777777" w:rsidR="006507A4" w:rsidRDefault="006507A4">
      <w:pPr>
        <w:spacing w:line="360" w:lineRule="exact"/>
      </w:pPr>
    </w:p>
    <w:p w14:paraId="0BBAE952" w14:textId="77777777" w:rsidR="006507A4" w:rsidRDefault="006507A4">
      <w:pPr>
        <w:spacing w:line="360" w:lineRule="exact"/>
      </w:pPr>
    </w:p>
    <w:p w14:paraId="0BBAE953" w14:textId="77777777" w:rsidR="006507A4" w:rsidRDefault="006507A4">
      <w:pPr>
        <w:spacing w:line="360" w:lineRule="exact"/>
      </w:pPr>
    </w:p>
    <w:p w14:paraId="0BBAE954" w14:textId="77777777" w:rsidR="006507A4" w:rsidRDefault="006507A4">
      <w:pPr>
        <w:spacing w:line="360" w:lineRule="exact"/>
      </w:pPr>
    </w:p>
    <w:p w14:paraId="0BBAE955" w14:textId="77777777" w:rsidR="006507A4" w:rsidRDefault="006507A4">
      <w:pPr>
        <w:spacing w:line="360" w:lineRule="exact"/>
      </w:pPr>
    </w:p>
    <w:p w14:paraId="0BBAE956" w14:textId="77777777" w:rsidR="006507A4" w:rsidRDefault="006507A4">
      <w:pPr>
        <w:spacing w:line="360" w:lineRule="exact"/>
      </w:pPr>
    </w:p>
    <w:p w14:paraId="0BBAE957" w14:textId="77777777" w:rsidR="006507A4" w:rsidRDefault="006507A4">
      <w:pPr>
        <w:spacing w:line="360" w:lineRule="exact"/>
      </w:pPr>
    </w:p>
    <w:p w14:paraId="0BBAE958" w14:textId="77777777" w:rsidR="006507A4" w:rsidRDefault="006507A4">
      <w:pPr>
        <w:spacing w:line="360" w:lineRule="exact"/>
      </w:pPr>
    </w:p>
    <w:p w14:paraId="0BBAE959" w14:textId="77777777" w:rsidR="006507A4" w:rsidRDefault="006507A4">
      <w:pPr>
        <w:spacing w:line="360" w:lineRule="exact"/>
      </w:pPr>
    </w:p>
    <w:p w14:paraId="0BBAE95A" w14:textId="77777777" w:rsidR="006507A4" w:rsidRDefault="006507A4">
      <w:pPr>
        <w:spacing w:line="360" w:lineRule="exact"/>
      </w:pPr>
    </w:p>
    <w:p w14:paraId="0BBAE95B" w14:textId="77777777" w:rsidR="006507A4" w:rsidRDefault="006507A4">
      <w:pPr>
        <w:spacing w:line="360" w:lineRule="exact"/>
      </w:pPr>
    </w:p>
    <w:p w14:paraId="0BBAE95C" w14:textId="77777777" w:rsidR="006507A4" w:rsidRDefault="006507A4">
      <w:pPr>
        <w:spacing w:line="360" w:lineRule="exact"/>
      </w:pPr>
    </w:p>
    <w:p w14:paraId="0BBAE95D" w14:textId="77777777" w:rsidR="006507A4" w:rsidRDefault="006507A4">
      <w:pPr>
        <w:spacing w:line="360" w:lineRule="exact"/>
      </w:pPr>
    </w:p>
    <w:p w14:paraId="0BBAE95E" w14:textId="77777777" w:rsidR="006507A4" w:rsidRDefault="006507A4">
      <w:pPr>
        <w:spacing w:line="360" w:lineRule="exact"/>
      </w:pPr>
    </w:p>
    <w:p w14:paraId="0BBAE95F" w14:textId="77777777" w:rsidR="006507A4" w:rsidRDefault="006507A4">
      <w:pPr>
        <w:spacing w:after="700" w:line="1" w:lineRule="exact"/>
      </w:pPr>
    </w:p>
    <w:p w14:paraId="0BBAE960" w14:textId="77777777" w:rsidR="006507A4" w:rsidRDefault="006507A4">
      <w:pPr>
        <w:spacing w:line="1" w:lineRule="exact"/>
        <w:sectPr w:rsidR="006507A4">
          <w:headerReference w:type="default" r:id="rId19"/>
          <w:footerReference w:type="default" r:id="rId20"/>
          <w:pgSz w:w="11900" w:h="16840"/>
          <w:pgMar w:top="447" w:right="3048" w:bottom="447" w:left="1392" w:header="19" w:footer="19" w:gutter="0"/>
          <w:cols w:space="720"/>
          <w:noEndnote/>
          <w:docGrid w:linePitch="360"/>
        </w:sectPr>
      </w:pPr>
    </w:p>
    <w:p w14:paraId="0BBAE961" w14:textId="77777777" w:rsidR="006507A4" w:rsidRDefault="005B05A8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BBAE999" wp14:editId="0BBAE99A">
            <wp:extent cx="670560" cy="408305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7056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AE962" w14:textId="77777777" w:rsidR="006507A4" w:rsidRDefault="005B05A8">
      <w:pPr>
        <w:pStyle w:val="Titulekobrzku0"/>
      </w:pPr>
      <w:r>
        <w:rPr>
          <w:rStyle w:val="Titulekobrzku"/>
        </w:rPr>
        <w:t>Thomayerova nemocnice</w:t>
      </w:r>
    </w:p>
    <w:p w14:paraId="0BBAE963" w14:textId="77777777" w:rsidR="006507A4" w:rsidRDefault="006507A4">
      <w:pPr>
        <w:spacing w:after="259" w:line="1" w:lineRule="exact"/>
      </w:pPr>
    </w:p>
    <w:p w14:paraId="0BBAE964" w14:textId="77777777" w:rsidR="006507A4" w:rsidRDefault="005B05A8">
      <w:pPr>
        <w:pStyle w:val="Nadpis10"/>
        <w:keepNext/>
        <w:keepLines/>
        <w:spacing w:after="680" w:line="240" w:lineRule="auto"/>
        <w:jc w:val="left"/>
      </w:pPr>
      <w:bookmarkStart w:id="9" w:name="bookmark20"/>
      <w:r>
        <w:rPr>
          <w:rStyle w:val="Nadpis1"/>
          <w:b/>
          <w:bCs/>
        </w:rPr>
        <w:t>Příloha č. 2: Vzor předávacího protokolu</w:t>
      </w:r>
      <w:bookmarkEnd w:id="9"/>
    </w:p>
    <w:p w14:paraId="0BBAE965" w14:textId="77777777" w:rsidR="006507A4" w:rsidRDefault="005B05A8">
      <w:pPr>
        <w:pStyle w:val="Zkladntext1"/>
        <w:spacing w:after="480"/>
        <w:jc w:val="right"/>
        <w:sectPr w:rsidR="006507A4">
          <w:pgSz w:w="11900" w:h="16840"/>
          <w:pgMar w:top="447" w:right="4181" w:bottom="447" w:left="1392" w:header="19" w:footer="19" w:gutter="0"/>
          <w:cols w:space="720"/>
          <w:noEndnote/>
          <w:docGrid w:linePitch="360"/>
        </w:sectPr>
      </w:pPr>
      <w:r>
        <w:rPr>
          <w:rStyle w:val="Zkladntext"/>
          <w:i/>
          <w:iCs/>
        </w:rPr>
        <w:t>/NÁSLEDUJE NA DALŠÍ STRANĚ/</w:t>
      </w:r>
    </w:p>
    <w:p w14:paraId="0BBAE966" w14:textId="77777777" w:rsidR="006507A4" w:rsidRDefault="005B05A8">
      <w:pPr>
        <w:pStyle w:val="Titulekobrzku0"/>
        <w:framePr w:w="1066" w:h="336" w:wrap="none" w:hAnchor="page" w:x="1725" w:y="630"/>
        <w:spacing w:line="194" w:lineRule="auto"/>
      </w:pPr>
      <w:r>
        <w:rPr>
          <w:rStyle w:val="Titulekobrzku"/>
        </w:rPr>
        <w:lastRenderedPageBreak/>
        <w:t>Thomayerova nemocnice</w:t>
      </w:r>
    </w:p>
    <w:p w14:paraId="0BBAE967" w14:textId="77777777" w:rsidR="006507A4" w:rsidRDefault="005B05A8">
      <w:pPr>
        <w:spacing w:line="360" w:lineRule="exact"/>
      </w:pPr>
      <w:r>
        <w:rPr>
          <w:noProof/>
        </w:rPr>
        <w:drawing>
          <wp:anchor distT="0" distB="207010" distL="6350" distR="3175" simplePos="0" relativeHeight="62914705" behindDoc="1" locked="0" layoutInCell="1" allowOverlap="1" wp14:anchorId="0BBAE99B" wp14:editId="0BBAE99C">
            <wp:simplePos x="0" y="0"/>
            <wp:positionH relativeFrom="page">
              <wp:posOffset>1101090</wp:posOffset>
            </wp:positionH>
            <wp:positionV relativeFrom="margin">
              <wp:posOffset>0</wp:posOffset>
            </wp:positionV>
            <wp:extent cx="670560" cy="408305"/>
            <wp:effectExtent l="0" t="0" r="0" b="0"/>
            <wp:wrapNone/>
            <wp:docPr id="24" name="Shap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7056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AE968" w14:textId="77777777" w:rsidR="006507A4" w:rsidRDefault="006507A4">
      <w:pPr>
        <w:spacing w:after="604" w:line="1" w:lineRule="exact"/>
      </w:pPr>
    </w:p>
    <w:p w14:paraId="0BBAE969" w14:textId="77777777" w:rsidR="006507A4" w:rsidRDefault="006507A4">
      <w:pPr>
        <w:spacing w:line="1" w:lineRule="exact"/>
        <w:sectPr w:rsidR="006507A4">
          <w:pgSz w:w="11900" w:h="16840"/>
          <w:pgMar w:top="447" w:right="1387" w:bottom="1653" w:left="1392" w:header="19" w:footer="1225" w:gutter="0"/>
          <w:cols w:space="720"/>
          <w:noEndnote/>
          <w:docGrid w:linePitch="360"/>
        </w:sectPr>
      </w:pPr>
    </w:p>
    <w:p w14:paraId="0BBAE96A" w14:textId="77777777" w:rsidR="006507A4" w:rsidRDefault="005B05A8">
      <w:pPr>
        <w:pStyle w:val="Nadpis10"/>
        <w:keepNext/>
        <w:keepLines/>
        <w:spacing w:after="200" w:line="240" w:lineRule="auto"/>
      </w:pPr>
      <w:bookmarkStart w:id="10" w:name="bookmark22"/>
      <w:r>
        <w:rPr>
          <w:rStyle w:val="Nadpis1"/>
          <w:b/>
          <w:bCs/>
        </w:rPr>
        <w:t>PŘEDÁVACÍ PROTOKOL</w:t>
      </w:r>
      <w:bookmarkEnd w:id="10"/>
    </w:p>
    <w:p w14:paraId="0BBAE96B" w14:textId="77777777" w:rsidR="006507A4" w:rsidRDefault="005B05A8">
      <w:pPr>
        <w:pStyle w:val="Titulektabulky0"/>
        <w:ind w:left="1075"/>
      </w:pPr>
      <w:r>
        <w:rPr>
          <w:rStyle w:val="Titulektabulky"/>
          <w:b/>
          <w:bCs/>
        </w:rPr>
        <w:t>k nebytovým prostorám v areálu Fakultní Thomayerovy nemocnice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7214"/>
      </w:tblGrid>
      <w:tr w:rsidR="006507A4" w14:paraId="0BBAE971" w14:textId="77777777">
        <w:trPr>
          <w:trHeight w:hRule="exact" w:val="1771"/>
          <w:jc w:val="center"/>
        </w:trPr>
        <w:tc>
          <w:tcPr>
            <w:tcW w:w="1685" w:type="dxa"/>
          </w:tcPr>
          <w:p w14:paraId="0BBAE96C" w14:textId="77777777" w:rsidR="006507A4" w:rsidRDefault="005B05A8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Předávající:</w:t>
            </w:r>
          </w:p>
        </w:tc>
        <w:tc>
          <w:tcPr>
            <w:tcW w:w="7214" w:type="dxa"/>
          </w:tcPr>
          <w:p w14:paraId="0BBAE96D" w14:textId="77777777" w:rsidR="006507A4" w:rsidRDefault="005B05A8">
            <w:pPr>
              <w:pStyle w:val="Jin0"/>
              <w:spacing w:after="0"/>
              <w:ind w:firstLine="420"/>
            </w:pPr>
            <w:r>
              <w:rPr>
                <w:rStyle w:val="Jin"/>
                <w:b/>
                <w:bCs/>
              </w:rPr>
              <w:t>Fakultní Thomayerova nemocnice (FTN)</w:t>
            </w:r>
          </w:p>
          <w:p w14:paraId="0BBAE96E" w14:textId="77777777" w:rsidR="006507A4" w:rsidRDefault="005B05A8">
            <w:pPr>
              <w:pStyle w:val="Jin0"/>
              <w:spacing w:after="0"/>
              <w:ind w:left="420"/>
            </w:pPr>
            <w:r>
              <w:rPr>
                <w:rStyle w:val="Jin"/>
              </w:rPr>
              <w:t xml:space="preserve">státní příspěvková organizace zřízená Ministerstvem zdravotnictví ČR zapsaná v obchodním rejstříku vedeném u Městského soudu v Praze, oddíl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>, vložka 1043</w:t>
            </w:r>
          </w:p>
          <w:p w14:paraId="0BBAE96F" w14:textId="77777777" w:rsidR="006507A4" w:rsidRDefault="005B05A8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se sídlem Vídeňská 800, 140 59 Praha 4</w:t>
            </w:r>
          </w:p>
          <w:p w14:paraId="0BBAE970" w14:textId="77777777" w:rsidR="006507A4" w:rsidRDefault="005B05A8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IČO: 000 64 190, DIČ: CZ00064190</w:t>
            </w:r>
          </w:p>
        </w:tc>
      </w:tr>
      <w:tr w:rsidR="006507A4" w14:paraId="0BBAE978" w14:textId="77777777">
        <w:trPr>
          <w:trHeight w:hRule="exact" w:val="1526"/>
          <w:jc w:val="center"/>
        </w:trPr>
        <w:tc>
          <w:tcPr>
            <w:tcW w:w="1685" w:type="dxa"/>
          </w:tcPr>
          <w:p w14:paraId="0BBAE972" w14:textId="77777777" w:rsidR="006507A4" w:rsidRDefault="005B05A8">
            <w:pPr>
              <w:pStyle w:val="Jin0"/>
              <w:spacing w:before="120" w:after="0"/>
            </w:pPr>
            <w:r>
              <w:rPr>
                <w:rStyle w:val="Jin"/>
                <w:b/>
                <w:bCs/>
              </w:rPr>
              <w:t>Přebírající:</w:t>
            </w:r>
          </w:p>
        </w:tc>
        <w:tc>
          <w:tcPr>
            <w:tcW w:w="7214" w:type="dxa"/>
            <w:vAlign w:val="bottom"/>
          </w:tcPr>
          <w:p w14:paraId="0BBAE973" w14:textId="77777777" w:rsidR="006507A4" w:rsidRDefault="005B05A8">
            <w:pPr>
              <w:pStyle w:val="Jin0"/>
              <w:spacing w:after="0"/>
              <w:ind w:firstLine="420"/>
            </w:pPr>
            <w:r>
              <w:rPr>
                <w:rStyle w:val="Jin"/>
                <w:b/>
                <w:bCs/>
              </w:rPr>
              <w:t xml:space="preserve">Pražská pohotovost, z. </w:t>
            </w:r>
            <w:proofErr w:type="spellStart"/>
            <w:r>
              <w:rPr>
                <w:rStyle w:val="Jin"/>
                <w:b/>
                <w:bCs/>
              </w:rPr>
              <w:t>ú.</w:t>
            </w:r>
            <w:proofErr w:type="spellEnd"/>
          </w:p>
          <w:p w14:paraId="0BBAE974" w14:textId="77777777" w:rsidR="006507A4" w:rsidRDefault="005B05A8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zapsaná v obchodním rejstříku vedeném u Městského soudu v Praze,</w:t>
            </w:r>
          </w:p>
          <w:p w14:paraId="0BBAE975" w14:textId="77777777" w:rsidR="006507A4" w:rsidRDefault="005B05A8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oddíl U, vložka 1244</w:t>
            </w:r>
          </w:p>
          <w:p w14:paraId="0BBAE976" w14:textId="77777777" w:rsidR="006507A4" w:rsidRDefault="005B05A8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se sídlem Libušská 313/104, 142 00 Praha 4 - Písnice</w:t>
            </w:r>
          </w:p>
          <w:p w14:paraId="0BBAE977" w14:textId="77777777" w:rsidR="006507A4" w:rsidRDefault="005B05A8">
            <w:pPr>
              <w:pStyle w:val="Jin0"/>
              <w:spacing w:after="0"/>
              <w:ind w:firstLine="420"/>
            </w:pPr>
            <w:r>
              <w:rPr>
                <w:rStyle w:val="Jin"/>
              </w:rPr>
              <w:t>IČO: 218 75 910, DIČ: CZ699003488</w:t>
            </w:r>
          </w:p>
        </w:tc>
      </w:tr>
    </w:tbl>
    <w:p w14:paraId="0BBAE979" w14:textId="77777777" w:rsidR="006507A4" w:rsidRDefault="005B05A8">
      <w:pPr>
        <w:pStyle w:val="Titulektabulky0"/>
        <w:ind w:left="4454"/>
      </w:pPr>
      <w:r>
        <w:rPr>
          <w:rStyle w:val="Titulektabulky"/>
          <w:b/>
          <w:bCs/>
        </w:rPr>
        <w:t>I.</w:t>
      </w:r>
    </w:p>
    <w:p w14:paraId="0BBAE97A" w14:textId="77777777" w:rsidR="006507A4" w:rsidRDefault="006507A4">
      <w:pPr>
        <w:spacing w:after="99" w:line="1" w:lineRule="exact"/>
      </w:pPr>
    </w:p>
    <w:p w14:paraId="0BBAE97B" w14:textId="77777777" w:rsidR="006507A4" w:rsidRDefault="005B05A8">
      <w:pPr>
        <w:pStyle w:val="Nadpis10"/>
        <w:keepNext/>
        <w:keepLines/>
        <w:spacing w:line="240" w:lineRule="auto"/>
      </w:pPr>
      <w:bookmarkStart w:id="11" w:name="bookmark24"/>
      <w:r>
        <w:rPr>
          <w:rStyle w:val="Nadpis1"/>
          <w:b/>
          <w:bCs/>
        </w:rPr>
        <w:t>Obecná ustanovení</w:t>
      </w:r>
      <w:bookmarkEnd w:id="11"/>
    </w:p>
    <w:p w14:paraId="0BBAE97C" w14:textId="77777777" w:rsidR="006507A4" w:rsidRDefault="005B05A8">
      <w:pPr>
        <w:pStyle w:val="Zkladntext1"/>
        <w:numPr>
          <w:ilvl w:val="0"/>
          <w:numId w:val="7"/>
        </w:numPr>
        <w:tabs>
          <w:tab w:val="left" w:pos="353"/>
        </w:tabs>
        <w:spacing w:after="260"/>
        <w:ind w:left="360" w:hanging="360"/>
        <w:jc w:val="both"/>
      </w:pPr>
      <w:r>
        <w:rPr>
          <w:rStyle w:val="Zkladntext"/>
        </w:rPr>
        <w:t xml:space="preserve">Tento předávací protokol slouží k potvrzení předání a převzetí nebytových prostor nájemcem, o jejichž pronájmu předávající a přebírající uzavřeli Dodatek č. 1 ke Smlouvě o pronájmu nebytových prostor v areálu Fakultní Thomayerovy nemocnice ze dne ………………………, evidovaný ve FTN pod č. ……………………… (dále jen </w:t>
      </w:r>
      <w:r>
        <w:rPr>
          <w:rStyle w:val="Zkladntext"/>
          <w:b/>
          <w:bCs/>
        </w:rPr>
        <w:t>„dodatek“</w:t>
      </w:r>
      <w:r>
        <w:rPr>
          <w:rStyle w:val="Zkladntext"/>
        </w:rPr>
        <w:t>).</w:t>
      </w:r>
    </w:p>
    <w:p w14:paraId="0BBAE97D" w14:textId="77777777" w:rsidR="006507A4" w:rsidRDefault="005B05A8">
      <w:pPr>
        <w:pStyle w:val="Nadpis10"/>
        <w:keepNext/>
        <w:keepLines/>
        <w:spacing w:line="240" w:lineRule="auto"/>
      </w:pPr>
      <w:bookmarkStart w:id="12" w:name="bookmark26"/>
      <w:r>
        <w:rPr>
          <w:rStyle w:val="Nadpis1"/>
          <w:b/>
          <w:bCs/>
        </w:rPr>
        <w:t>II.</w:t>
      </w:r>
      <w:bookmarkEnd w:id="12"/>
    </w:p>
    <w:p w14:paraId="0BBAE97E" w14:textId="77777777" w:rsidR="006507A4" w:rsidRDefault="005B05A8">
      <w:pPr>
        <w:pStyle w:val="Nadpis10"/>
        <w:keepNext/>
        <w:keepLines/>
        <w:spacing w:line="240" w:lineRule="auto"/>
      </w:pPr>
      <w:bookmarkStart w:id="13" w:name="bookmark28"/>
      <w:r>
        <w:rPr>
          <w:rStyle w:val="Nadpis1"/>
          <w:b/>
          <w:bCs/>
        </w:rPr>
        <w:t>Předmět předávacího protokolu</w:t>
      </w:r>
      <w:bookmarkEnd w:id="13"/>
    </w:p>
    <w:p w14:paraId="0BBAE97F" w14:textId="77777777" w:rsidR="006507A4" w:rsidRDefault="005B05A8">
      <w:pPr>
        <w:pStyle w:val="Zkladntext1"/>
        <w:numPr>
          <w:ilvl w:val="0"/>
          <w:numId w:val="8"/>
        </w:numPr>
        <w:tabs>
          <w:tab w:val="left" w:pos="353"/>
        </w:tabs>
        <w:jc w:val="both"/>
      </w:pPr>
      <w:r>
        <w:rPr>
          <w:rStyle w:val="Zkladntext"/>
        </w:rPr>
        <w:t>Předávající předává tímto přebírajícímu k užívání tyto nebytové prostory:</w:t>
      </w:r>
    </w:p>
    <w:p w14:paraId="0BBAE980" w14:textId="77777777" w:rsidR="006507A4" w:rsidRDefault="005B05A8">
      <w:pPr>
        <w:pStyle w:val="Nadpis10"/>
        <w:keepNext/>
        <w:keepLines/>
        <w:spacing w:line="240" w:lineRule="auto"/>
        <w:ind w:firstLine="360"/>
        <w:jc w:val="both"/>
      </w:pPr>
      <w:bookmarkStart w:id="14" w:name="bookmark30"/>
      <w:r>
        <w:rPr>
          <w:rStyle w:val="Nadpis1"/>
        </w:rPr>
        <w:t xml:space="preserve">- </w:t>
      </w:r>
      <w:r>
        <w:rPr>
          <w:rStyle w:val="Nadpis1"/>
          <w:b/>
          <w:bCs/>
        </w:rPr>
        <w:t>místnost č. 20 v pavilonu B FTN o celkové výměře 13,43 m</w:t>
      </w:r>
      <w:r>
        <w:rPr>
          <w:rStyle w:val="Nadpis1"/>
          <w:b/>
          <w:bCs/>
          <w:vertAlign w:val="superscript"/>
        </w:rPr>
        <w:t>2</w:t>
      </w:r>
      <w:r>
        <w:rPr>
          <w:rStyle w:val="Nadpis1"/>
          <w:b/>
          <w:bCs/>
        </w:rPr>
        <w:t>.</w:t>
      </w:r>
      <w:bookmarkEnd w:id="14"/>
    </w:p>
    <w:p w14:paraId="0BBAE981" w14:textId="77777777" w:rsidR="006507A4" w:rsidRDefault="005B05A8">
      <w:pPr>
        <w:pStyle w:val="Zkladntext1"/>
        <w:numPr>
          <w:ilvl w:val="0"/>
          <w:numId w:val="8"/>
        </w:numPr>
        <w:tabs>
          <w:tab w:val="left" w:pos="377"/>
        </w:tabs>
        <w:ind w:left="360" w:hanging="360"/>
        <w:jc w:val="both"/>
      </w:pPr>
      <w:r>
        <w:rPr>
          <w:rStyle w:val="Zkladntext"/>
        </w:rPr>
        <w:t>Předávající předává nebytové prostory přebírajícímu včetně veškerého vybavení, příslušenství a rovněž …… klíčů k nebytovým prostorám, ve stavu odpovídajícím účelu uvedenému v dodatku.</w:t>
      </w:r>
    </w:p>
    <w:p w14:paraId="0BBAE982" w14:textId="77777777" w:rsidR="006507A4" w:rsidRDefault="005B05A8">
      <w:pPr>
        <w:pStyle w:val="Zkladntext1"/>
        <w:numPr>
          <w:ilvl w:val="0"/>
          <w:numId w:val="8"/>
        </w:numPr>
        <w:tabs>
          <w:tab w:val="left" w:pos="372"/>
        </w:tabs>
        <w:spacing w:after="0"/>
        <w:ind w:left="360" w:hanging="360"/>
        <w:jc w:val="both"/>
        <w:sectPr w:rsidR="006507A4">
          <w:type w:val="continuous"/>
          <w:pgSz w:w="11900" w:h="16840"/>
          <w:pgMar w:top="447" w:right="1387" w:bottom="1653" w:left="1392" w:header="0" w:footer="3" w:gutter="0"/>
          <w:cols w:space="720"/>
          <w:noEndnote/>
          <w:docGrid w:linePitch="360"/>
        </w:sectPr>
      </w:pPr>
      <w:r>
        <w:rPr>
          <w:rStyle w:val="Zkladntext"/>
        </w:rPr>
        <w:t>Nájemce prohlašuje, že byl se stavem nebytových prostor seznámen, nemá vůči němu výhrady a prostory přebírá k užívání.</w:t>
      </w:r>
    </w:p>
    <w:p w14:paraId="0BBAE983" w14:textId="77777777" w:rsidR="006507A4" w:rsidRDefault="006507A4">
      <w:pPr>
        <w:spacing w:before="12" w:after="12" w:line="240" w:lineRule="exact"/>
        <w:rPr>
          <w:sz w:val="19"/>
          <w:szCs w:val="19"/>
        </w:rPr>
      </w:pPr>
    </w:p>
    <w:p w14:paraId="0BBAE984" w14:textId="77777777" w:rsidR="006507A4" w:rsidRDefault="006507A4">
      <w:pPr>
        <w:spacing w:line="1" w:lineRule="exact"/>
        <w:sectPr w:rsidR="006507A4">
          <w:type w:val="continuous"/>
          <w:pgSz w:w="11900" w:h="16840"/>
          <w:pgMar w:top="447" w:right="0" w:bottom="1653" w:left="0" w:header="0" w:footer="3" w:gutter="0"/>
          <w:cols w:space="720"/>
          <w:noEndnote/>
          <w:docGrid w:linePitch="360"/>
        </w:sectPr>
      </w:pPr>
    </w:p>
    <w:p w14:paraId="0BBAE985" w14:textId="77777777" w:rsidR="006507A4" w:rsidRDefault="005B05A8">
      <w:pPr>
        <w:pStyle w:val="Nadpis10"/>
        <w:keepNext/>
        <w:keepLines/>
        <w:spacing w:after="200" w:line="240" w:lineRule="auto"/>
        <w:jc w:val="left"/>
      </w:pPr>
      <w:bookmarkStart w:id="15" w:name="bookmark32"/>
      <w:r>
        <w:rPr>
          <w:rStyle w:val="Nadpis1"/>
        </w:rPr>
        <w:t xml:space="preserve">Za </w:t>
      </w:r>
      <w:r>
        <w:rPr>
          <w:rStyle w:val="Nadpis1"/>
          <w:b/>
          <w:bCs/>
        </w:rPr>
        <w:t>předávajícího</w:t>
      </w:r>
      <w:r>
        <w:rPr>
          <w:rStyle w:val="Nadpis1"/>
        </w:rPr>
        <w:t>:</w:t>
      </w:r>
      <w:bookmarkEnd w:id="15"/>
    </w:p>
    <w:p w14:paraId="0BBAE986" w14:textId="77777777" w:rsidR="006507A4" w:rsidRDefault="005B05A8">
      <w:pPr>
        <w:pStyle w:val="Zkladntext1"/>
        <w:spacing w:after="0"/>
      </w:pPr>
      <w:r>
        <w:rPr>
          <w:rStyle w:val="Zkladntext"/>
        </w:rPr>
        <w:t>V Praze dne ……………</w:t>
      </w:r>
      <w:proofErr w:type="gramStart"/>
      <w:r>
        <w:rPr>
          <w:rStyle w:val="Zkladntext"/>
        </w:rPr>
        <w:t>…….</w:t>
      </w:r>
      <w:proofErr w:type="gramEnd"/>
      <w:r>
        <w:rPr>
          <w:rStyle w:val="Zkladntext"/>
        </w:rPr>
        <w:t>.</w:t>
      </w:r>
    </w:p>
    <w:p w14:paraId="0BBAE987" w14:textId="77777777" w:rsidR="006507A4" w:rsidRDefault="005B05A8">
      <w:pPr>
        <w:pStyle w:val="Nadpis10"/>
        <w:keepNext/>
        <w:keepLines/>
        <w:spacing w:after="200" w:line="240" w:lineRule="auto"/>
        <w:jc w:val="left"/>
      </w:pPr>
      <w:bookmarkStart w:id="16" w:name="bookmark34"/>
      <w:r>
        <w:rPr>
          <w:rStyle w:val="Nadpis1"/>
        </w:rPr>
        <w:t xml:space="preserve">Za </w:t>
      </w:r>
      <w:r>
        <w:rPr>
          <w:rStyle w:val="Nadpis1"/>
          <w:b/>
          <w:bCs/>
        </w:rPr>
        <w:t>přebírajícího</w:t>
      </w:r>
      <w:r>
        <w:rPr>
          <w:rStyle w:val="Nadpis1"/>
        </w:rPr>
        <w:t>:</w:t>
      </w:r>
      <w:bookmarkEnd w:id="16"/>
    </w:p>
    <w:p w14:paraId="0BBAE988" w14:textId="77777777" w:rsidR="006507A4" w:rsidRDefault="005B05A8">
      <w:pPr>
        <w:pStyle w:val="Zkladntext1"/>
        <w:spacing w:after="0"/>
        <w:sectPr w:rsidR="006507A4">
          <w:type w:val="continuous"/>
          <w:pgSz w:w="11900" w:h="16840"/>
          <w:pgMar w:top="447" w:right="2190" w:bottom="1653" w:left="1820" w:header="0" w:footer="3" w:gutter="0"/>
          <w:cols w:num="2" w:space="1747"/>
          <w:noEndnote/>
          <w:docGrid w:linePitch="360"/>
        </w:sectPr>
      </w:pPr>
      <w:r>
        <w:rPr>
          <w:rStyle w:val="Zkladntext"/>
        </w:rPr>
        <w:t>V Praze dne ……………</w:t>
      </w:r>
      <w:proofErr w:type="gramStart"/>
      <w:r>
        <w:rPr>
          <w:rStyle w:val="Zkladntext"/>
        </w:rPr>
        <w:t>…….</w:t>
      </w:r>
      <w:proofErr w:type="gramEnd"/>
      <w:r>
        <w:rPr>
          <w:rStyle w:val="Zkladntext"/>
        </w:rPr>
        <w:t>.</w:t>
      </w:r>
    </w:p>
    <w:p w14:paraId="0BBAE989" w14:textId="77777777" w:rsidR="006507A4" w:rsidRDefault="006507A4">
      <w:pPr>
        <w:spacing w:line="240" w:lineRule="exact"/>
        <w:rPr>
          <w:sz w:val="19"/>
          <w:szCs w:val="19"/>
        </w:rPr>
      </w:pPr>
    </w:p>
    <w:p w14:paraId="0BBAE98A" w14:textId="77777777" w:rsidR="006507A4" w:rsidRDefault="006507A4">
      <w:pPr>
        <w:spacing w:line="240" w:lineRule="exact"/>
        <w:rPr>
          <w:sz w:val="19"/>
          <w:szCs w:val="19"/>
        </w:rPr>
      </w:pPr>
    </w:p>
    <w:p w14:paraId="0BBAE98B" w14:textId="77777777" w:rsidR="006507A4" w:rsidRDefault="006507A4">
      <w:pPr>
        <w:spacing w:before="120" w:after="120" w:line="240" w:lineRule="exact"/>
        <w:rPr>
          <w:sz w:val="19"/>
          <w:szCs w:val="19"/>
        </w:rPr>
      </w:pPr>
    </w:p>
    <w:p w14:paraId="0BBAE98C" w14:textId="77777777" w:rsidR="006507A4" w:rsidRDefault="006507A4">
      <w:pPr>
        <w:spacing w:line="1" w:lineRule="exact"/>
        <w:sectPr w:rsidR="006507A4">
          <w:type w:val="continuous"/>
          <w:pgSz w:w="11900" w:h="16840"/>
          <w:pgMar w:top="447" w:right="0" w:bottom="447" w:left="0" w:header="0" w:footer="3" w:gutter="0"/>
          <w:cols w:space="720"/>
          <w:noEndnote/>
          <w:docGrid w:linePitch="360"/>
        </w:sectPr>
      </w:pPr>
    </w:p>
    <w:p w14:paraId="0BBAE98D" w14:textId="77777777" w:rsidR="006507A4" w:rsidRDefault="005B05A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0BBAE99D" wp14:editId="0BBAE99E">
                <wp:simplePos x="0" y="0"/>
                <wp:positionH relativeFrom="page">
                  <wp:posOffset>4200525</wp:posOffset>
                </wp:positionH>
                <wp:positionV relativeFrom="paragraph">
                  <wp:posOffset>12700</wp:posOffset>
                </wp:positionV>
                <wp:extent cx="1124585" cy="417830"/>
                <wp:effectExtent l="0" t="0" r="0" b="0"/>
                <wp:wrapSquare wrapText="bothSides"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BAE9B8" w14:textId="77777777" w:rsidR="006507A4" w:rsidRDefault="005B05A8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rPr>
                                <w:rStyle w:val="Zkladntext"/>
                              </w:rPr>
                              <w:t>jméno a příjmení: funkce: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BAE99D" id="Shape 26" o:spid="_x0000_s1028" type="#_x0000_t202" style="position:absolute;margin-left:330.75pt;margin-top:1pt;width:88.55pt;height:32.9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" filled="f" stroked="f">
                <v:textbox inset="0,0,0,0">
                  <w:txbxContent>
                    <w:p w14:paraId="0BBAE9B8" w14:textId="77777777" w:rsidR="006507A4" w:rsidRDefault="005B05A8">
                      <w:pPr>
                        <w:pStyle w:val="Zkladntext1"/>
                        <w:spacing w:after="0" w:line="276" w:lineRule="auto"/>
                      </w:pPr>
                      <w:r>
                        <w:rPr>
                          <w:rStyle w:val="Zkladntext"/>
                        </w:rPr>
                        <w:t>jméno a příjmení: funkce: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BAE98E" w14:textId="77777777" w:rsidR="006507A4" w:rsidRDefault="005B05A8">
      <w:pPr>
        <w:pStyle w:val="Zkladntext1"/>
        <w:spacing w:after="0" w:line="276" w:lineRule="auto"/>
        <w:ind w:left="440"/>
      </w:pPr>
      <w:r>
        <w:rPr>
          <w:rStyle w:val="Zkladntext"/>
        </w:rPr>
        <w:t>jméno a příjmení: funkce:</w:t>
      </w:r>
    </w:p>
    <w:sectPr w:rsidR="006507A4">
      <w:type w:val="continuous"/>
      <w:pgSz w:w="11900" w:h="16840"/>
      <w:pgMar w:top="447" w:right="5285" w:bottom="447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276B" w14:textId="77777777" w:rsidR="00C215DF" w:rsidRDefault="00C215DF">
      <w:r>
        <w:separator/>
      </w:r>
    </w:p>
  </w:endnote>
  <w:endnote w:type="continuationSeparator" w:id="0">
    <w:p w14:paraId="228226C7" w14:textId="77777777" w:rsidR="00C215DF" w:rsidRDefault="00C2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9A2" w14:textId="77777777" w:rsidR="006507A4" w:rsidRDefault="005B05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BBAE9AB" wp14:editId="0BBAE9AC">
              <wp:simplePos x="0" y="0"/>
              <wp:positionH relativeFrom="page">
                <wp:posOffset>3761740</wp:posOffset>
              </wp:positionH>
              <wp:positionV relativeFrom="page">
                <wp:posOffset>10128885</wp:posOffset>
              </wp:positionV>
              <wp:extent cx="30480" cy="762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AE9BB" w14:textId="77777777" w:rsidR="006507A4" w:rsidRDefault="005B05A8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AE9AB" id="_x0000_t202" coordsize="21600,21600" o:spt="202" path="m,l,21600r21600,l21600,xe">
              <v:stroke joinstyle="miter"/>
              <v:path gradientshapeok="t" o:connecttype="rect"/>
            </v:shapetype>
            <v:shape id="Shape 3" o:spid="_x0000_s1030" type="#_x0000_t202" style="position:absolute;margin-left:296.2pt;margin-top:797.55pt;width:2.4pt;height: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" filled="f" stroked="f">
              <v:textbox style="mso-fit-shape-to-text:t" inset="0,0,0,0">
                <w:txbxContent>
                  <w:p w14:paraId="0BBAE9BB" w14:textId="77777777" w:rsidR="006507A4" w:rsidRDefault="005B05A8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Zhlavnebozpat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9A4" w14:textId="77777777" w:rsidR="006507A4" w:rsidRDefault="005B05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BBAE9B1" wp14:editId="0BBAE9B2">
              <wp:simplePos x="0" y="0"/>
              <wp:positionH relativeFrom="page">
                <wp:posOffset>3752215</wp:posOffset>
              </wp:positionH>
              <wp:positionV relativeFrom="page">
                <wp:posOffset>10132060</wp:posOffset>
              </wp:positionV>
              <wp:extent cx="48895" cy="7620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AE9BF" w14:textId="77777777" w:rsidR="006507A4" w:rsidRDefault="005B05A8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AE9B1"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295.45pt;margin-top:797.8pt;width:3.85pt;height: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" filled="f" stroked="f">
              <v:textbox style="mso-fit-shape-to-text:t" inset="0,0,0,0">
                <w:txbxContent>
                  <w:p w14:paraId="0BBAE9BF" w14:textId="77777777" w:rsidR="006507A4" w:rsidRDefault="005B05A8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Zhlavnebozpat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9A6" w14:textId="77777777" w:rsidR="006507A4" w:rsidRDefault="005B05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0BBAE9B3" wp14:editId="0BBAE9B4">
              <wp:simplePos x="0" y="0"/>
              <wp:positionH relativeFrom="page">
                <wp:posOffset>3749040</wp:posOffset>
              </wp:positionH>
              <wp:positionV relativeFrom="page">
                <wp:posOffset>10128885</wp:posOffset>
              </wp:positionV>
              <wp:extent cx="52070" cy="762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AE9C0" w14:textId="77777777" w:rsidR="006507A4" w:rsidRDefault="005B05A8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AE9B3"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295.2pt;margin-top:797.55pt;width:4.1pt;height:6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" filled="f" stroked="f">
              <v:textbox style="mso-fit-shape-to-text:t" inset="0,0,0,0">
                <w:txbxContent>
                  <w:p w14:paraId="0BBAE9C0" w14:textId="77777777" w:rsidR="006507A4" w:rsidRDefault="005B05A8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Zhlavnebozpat2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9A8" w14:textId="77777777" w:rsidR="006507A4" w:rsidRDefault="006507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CA70" w14:textId="77777777" w:rsidR="00C215DF" w:rsidRDefault="00C215DF"/>
  </w:footnote>
  <w:footnote w:type="continuationSeparator" w:id="0">
    <w:p w14:paraId="18185850" w14:textId="77777777" w:rsidR="00C215DF" w:rsidRDefault="00C2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9A1" w14:textId="77777777" w:rsidR="006507A4" w:rsidRDefault="005B05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BAE9A9" wp14:editId="0BBAE9AA">
              <wp:simplePos x="0" y="0"/>
              <wp:positionH relativeFrom="page">
                <wp:posOffset>1112520</wp:posOffset>
              </wp:positionH>
              <wp:positionV relativeFrom="page">
                <wp:posOffset>689610</wp:posOffset>
              </wp:positionV>
              <wp:extent cx="640080" cy="1765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08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AE9BA" w14:textId="2A003D28" w:rsidR="006507A4" w:rsidRDefault="006507A4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AE9A9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87.6pt;margin-top:54.3pt;width:50.4pt;height:13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" filled="f" stroked="f">
              <v:textbox style="mso-fit-shape-to-text:t" inset="0,0,0,0">
                <w:txbxContent>
                  <w:p w14:paraId="0BBAE9BA" w14:textId="2A003D28" w:rsidR="006507A4" w:rsidRDefault="006507A4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9A3" w14:textId="39CAFA4F" w:rsidR="006507A4" w:rsidRPr="005B05A8" w:rsidRDefault="006507A4" w:rsidP="005B05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9A5" w14:textId="77777777" w:rsidR="006507A4" w:rsidRDefault="006507A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9A7" w14:textId="77777777" w:rsidR="006507A4" w:rsidRDefault="006507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563"/>
    <w:multiLevelType w:val="multilevel"/>
    <w:tmpl w:val="94AE8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7F6F03"/>
    <w:multiLevelType w:val="multilevel"/>
    <w:tmpl w:val="40F2EA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0D6C76"/>
    <w:multiLevelType w:val="multilevel"/>
    <w:tmpl w:val="8A2AF4C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D956CF"/>
    <w:multiLevelType w:val="multilevel"/>
    <w:tmpl w:val="125CB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963AE1"/>
    <w:multiLevelType w:val="multilevel"/>
    <w:tmpl w:val="F59E65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227B5D"/>
    <w:multiLevelType w:val="multilevel"/>
    <w:tmpl w:val="F3A495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AE1718"/>
    <w:multiLevelType w:val="multilevel"/>
    <w:tmpl w:val="6F7414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E749A8"/>
    <w:multiLevelType w:val="multilevel"/>
    <w:tmpl w:val="EA5434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055868">
    <w:abstractNumId w:val="1"/>
  </w:num>
  <w:num w:numId="2" w16cid:durableId="1517042151">
    <w:abstractNumId w:val="7"/>
  </w:num>
  <w:num w:numId="3" w16cid:durableId="778376573">
    <w:abstractNumId w:val="5"/>
  </w:num>
  <w:num w:numId="4" w16cid:durableId="902257489">
    <w:abstractNumId w:val="4"/>
  </w:num>
  <w:num w:numId="5" w16cid:durableId="336154952">
    <w:abstractNumId w:val="6"/>
  </w:num>
  <w:num w:numId="6" w16cid:durableId="94399399">
    <w:abstractNumId w:val="2"/>
  </w:num>
  <w:num w:numId="7" w16cid:durableId="1421877486">
    <w:abstractNumId w:val="3"/>
  </w:num>
  <w:num w:numId="8" w16cid:durableId="169877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A4"/>
    <w:rsid w:val="001A44C9"/>
    <w:rsid w:val="005B05A8"/>
    <w:rsid w:val="006507A4"/>
    <w:rsid w:val="00827922"/>
    <w:rsid w:val="00C215DF"/>
    <w:rsid w:val="00DC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AE8C0"/>
  <w15:docId w15:val="{666AD7BB-CC00-42FE-BAD1-3DD0C480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CEEBFA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83E6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40">
    <w:name w:val="Základní text (4)"/>
    <w:basedOn w:val="Normln"/>
    <w:link w:val="Zkladntext4"/>
    <w:pPr>
      <w:spacing w:after="620" w:line="139" w:lineRule="auto"/>
      <w:ind w:left="500" w:firstLine="320"/>
    </w:pPr>
    <w:rPr>
      <w:rFonts w:ascii="Arial" w:eastAsia="Arial" w:hAnsi="Arial" w:cs="Arial"/>
      <w:color w:val="CEEBF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00" w:line="257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pacing w:line="187" w:lineRule="auto"/>
      <w:jc w:val="center"/>
    </w:pPr>
    <w:rPr>
      <w:rFonts w:ascii="Arial" w:eastAsia="Arial" w:hAnsi="Arial" w:cs="Arial"/>
      <w:color w:val="283E60"/>
      <w:sz w:val="16"/>
      <w:szCs w:val="16"/>
    </w:rPr>
  </w:style>
  <w:style w:type="paragraph" w:customStyle="1" w:styleId="Zkladntext30">
    <w:name w:val="Základní text (3)"/>
    <w:basedOn w:val="Normln"/>
    <w:link w:val="Zkladntext3"/>
    <w:rPr>
      <w:rFonts w:ascii="Candara" w:eastAsia="Candara" w:hAnsi="Candara" w:cs="Candara"/>
      <w:sz w:val="40"/>
      <w:szCs w:val="40"/>
    </w:rPr>
  </w:style>
  <w:style w:type="paragraph" w:customStyle="1" w:styleId="Zkladntext20">
    <w:name w:val="Základní text (2)"/>
    <w:basedOn w:val="Normln"/>
    <w:link w:val="Zkladntext2"/>
    <w:rPr>
      <w:rFonts w:ascii="Segoe UI" w:eastAsia="Segoe UI" w:hAnsi="Segoe UI" w:cs="Segoe UI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5B05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05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B05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05A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432D3-5F89-48FC-82D4-44F726E93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259A8-30B1-43CD-8B18-973BF85500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96FDBF-0F07-4090-9010-87BC753A4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1209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Wagnerová</dc:creator>
  <cp:keywords/>
  <cp:lastModifiedBy>Klimánková Pavla</cp:lastModifiedBy>
  <cp:revision>3</cp:revision>
  <dcterms:created xsi:type="dcterms:W3CDTF">2026-03-23T12:06:00Z</dcterms:created>
  <dcterms:modified xsi:type="dcterms:W3CDTF">2026-03-24T06:39:00Z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2026-03-23T12:06:50Z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69ad8ee7-1981-4123-bd22-d4bbea403c7c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