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7C066" w14:textId="06AEABB5" w:rsidR="00FF5EB2" w:rsidRPr="00207739" w:rsidRDefault="00366B3A" w:rsidP="00207739">
      <w:pPr>
        <w:ind w:left="5664"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</w:t>
      </w:r>
      <w:r w:rsidR="00077BB1" w:rsidRPr="00207739">
        <w:rPr>
          <w:rFonts w:ascii="Arial" w:hAnsi="Arial" w:cs="Arial"/>
          <w:bCs/>
          <w:sz w:val="22"/>
          <w:szCs w:val="22"/>
        </w:rPr>
        <w:t xml:space="preserve">č. j. </w:t>
      </w:r>
      <w:r w:rsidR="00180C9E" w:rsidRPr="00180C9E">
        <w:rPr>
          <w:rFonts w:ascii="Arial" w:hAnsi="Arial" w:cs="Arial"/>
          <w:bCs/>
          <w:sz w:val="22"/>
          <w:szCs w:val="22"/>
        </w:rPr>
        <w:t>SPU 068396/2026</w:t>
      </w:r>
    </w:p>
    <w:p w14:paraId="74ECF5EC" w14:textId="1B3E7C9B" w:rsidR="00077BB1" w:rsidRPr="00207739" w:rsidRDefault="00366B3A" w:rsidP="00207739">
      <w:pPr>
        <w:ind w:left="5664"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="00FF5EB2" w:rsidRPr="00207739">
        <w:rPr>
          <w:rFonts w:ascii="Arial" w:hAnsi="Arial" w:cs="Arial"/>
          <w:bCs/>
          <w:sz w:val="22"/>
          <w:szCs w:val="22"/>
        </w:rPr>
        <w:t>UID:</w:t>
      </w:r>
      <w:r w:rsidR="003C69F0" w:rsidRPr="00207739">
        <w:rPr>
          <w:rFonts w:ascii="Arial" w:hAnsi="Arial" w:cs="Arial"/>
          <w:bCs/>
          <w:sz w:val="22"/>
          <w:szCs w:val="22"/>
        </w:rPr>
        <w:t xml:space="preserve"> </w:t>
      </w:r>
      <w:r w:rsidR="00180C9E" w:rsidRPr="00180C9E">
        <w:rPr>
          <w:rFonts w:ascii="Arial" w:hAnsi="Arial" w:cs="Arial"/>
          <w:bCs/>
          <w:sz w:val="22"/>
          <w:szCs w:val="22"/>
        </w:rPr>
        <w:t>spuess9df4daec</w:t>
      </w:r>
      <w:r w:rsidR="003C69F0" w:rsidRPr="00207739">
        <w:rPr>
          <w:rFonts w:ascii="Arial" w:hAnsi="Arial" w:cs="Arial"/>
          <w:bCs/>
          <w:sz w:val="22"/>
          <w:szCs w:val="22"/>
        </w:rPr>
        <w:t xml:space="preserve">   </w:t>
      </w:r>
    </w:p>
    <w:p w14:paraId="41A35C04" w14:textId="4A610CBD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AA0692">
        <w:rPr>
          <w:rFonts w:ascii="Arial" w:hAnsi="Arial" w:cs="Arial"/>
          <w:b/>
          <w:sz w:val="32"/>
          <w:szCs w:val="32"/>
        </w:rPr>
        <w:t>2</w:t>
      </w:r>
    </w:p>
    <w:p w14:paraId="330DD3E7" w14:textId="43B0DE83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B371B4">
        <w:rPr>
          <w:rFonts w:ascii="Arial" w:hAnsi="Arial" w:cs="Arial"/>
          <w:b/>
          <w:sz w:val="32"/>
          <w:szCs w:val="32"/>
        </w:rPr>
        <w:t>96N25</w:t>
      </w:r>
      <w:r w:rsidR="002876BB">
        <w:rPr>
          <w:rFonts w:ascii="Arial" w:hAnsi="Arial" w:cs="Arial"/>
          <w:b/>
          <w:sz w:val="32"/>
          <w:szCs w:val="32"/>
        </w:rPr>
        <w:t>/35</w:t>
      </w:r>
    </w:p>
    <w:p w14:paraId="5A9199A6" w14:textId="77777777" w:rsidR="00F73C25" w:rsidRDefault="00F73C25" w:rsidP="00077BB1">
      <w:pPr>
        <w:rPr>
          <w:rFonts w:ascii="Arial" w:hAnsi="Arial" w:cs="Arial"/>
          <w:b/>
          <w:bCs/>
          <w:sz w:val="22"/>
          <w:szCs w:val="22"/>
        </w:rPr>
      </w:pPr>
    </w:p>
    <w:p w14:paraId="0ADEE7D8" w14:textId="670233FF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47107A9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1F3FAF18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IČ: 01312774 </w:t>
      </w:r>
    </w:p>
    <w:p w14:paraId="692CF73F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339F0">
          <w:rPr>
            <w:rFonts w:ascii="Arial" w:hAnsi="Arial" w:cs="Arial"/>
            <w:sz w:val="22"/>
            <w:szCs w:val="22"/>
          </w:rPr>
          <w:t>01312774</w:t>
        </w:r>
      </w:smartTag>
    </w:p>
    <w:p w14:paraId="7D160952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14:paraId="51707C09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adresa: Pražská 765, 440 01 Louny</w:t>
      </w:r>
    </w:p>
    <w:p w14:paraId="635338D0" w14:textId="77777777" w:rsidR="00077BB1" w:rsidRPr="00E217B2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8C2B13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E217B2">
        <w:rPr>
          <w:rFonts w:ascii="Arial" w:hAnsi="Arial" w:cs="Arial"/>
          <w:sz w:val="22"/>
          <w:szCs w:val="22"/>
        </w:rPr>
        <w:t xml:space="preserve"> </w:t>
      </w:r>
    </w:p>
    <w:p w14:paraId="0AB771B6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bankovní spojení: Česká národní banka</w:t>
      </w:r>
    </w:p>
    <w:p w14:paraId="3A92070B" w14:textId="77777777" w:rsidR="00077BB1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číslo účtu: 60011-3723001/0710</w:t>
      </w:r>
    </w:p>
    <w:p w14:paraId="0F25061E" w14:textId="77777777" w:rsidR="00FF5EB2" w:rsidRDefault="00FF5EB2" w:rsidP="00FF5E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A686D90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propachtovatel</w:t>
      </w:r>
      <w:r w:rsidRPr="001A3A9C">
        <w:rPr>
          <w:rFonts w:ascii="Arial" w:hAnsi="Arial" w:cs="Arial"/>
          <w:sz w:val="22"/>
          <w:szCs w:val="22"/>
        </w:rPr>
        <w:t>“)</w:t>
      </w:r>
    </w:p>
    <w:p w14:paraId="38F7E502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1919412A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78E5AE03" w14:textId="77777777" w:rsidR="00077BB1" w:rsidRPr="001A3A9C" w:rsidRDefault="00077BB1" w:rsidP="00077BB1">
      <w:pPr>
        <w:pStyle w:val="adresa"/>
        <w:rPr>
          <w:rFonts w:ascii="Arial" w:hAnsi="Arial" w:cs="Arial"/>
          <w:sz w:val="22"/>
          <w:szCs w:val="22"/>
        </w:rPr>
      </w:pPr>
    </w:p>
    <w:p w14:paraId="2CFDD985" w14:textId="77777777" w:rsidR="00D342EE" w:rsidRPr="00C446BF" w:rsidRDefault="00D342EE" w:rsidP="00D342EE">
      <w:pPr>
        <w:pStyle w:val="Zkladntext"/>
        <w:rPr>
          <w:rFonts w:ascii="Arial" w:hAnsi="Arial" w:cs="Arial"/>
          <w:b/>
          <w:i w:val="0"/>
          <w:sz w:val="22"/>
          <w:szCs w:val="22"/>
        </w:rPr>
      </w:pPr>
      <w:r w:rsidRPr="00C446BF">
        <w:rPr>
          <w:rFonts w:ascii="Arial" w:hAnsi="Arial" w:cs="Arial"/>
          <w:b/>
          <w:i w:val="0"/>
          <w:sz w:val="22"/>
          <w:szCs w:val="22"/>
        </w:rPr>
        <w:t>BOTEP PLUS spol. s r.o.</w:t>
      </w:r>
    </w:p>
    <w:p w14:paraId="218E8448" w14:textId="77777777" w:rsidR="00D342EE" w:rsidRPr="00A63B81" w:rsidRDefault="00D342EE" w:rsidP="00D342EE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A63B81">
        <w:rPr>
          <w:rFonts w:ascii="Arial" w:hAnsi="Arial" w:cs="Arial"/>
          <w:sz w:val="22"/>
          <w:szCs w:val="22"/>
        </w:rPr>
        <w:t xml:space="preserve">sídlo: </w:t>
      </w:r>
      <w:proofErr w:type="spellStart"/>
      <w:r>
        <w:rPr>
          <w:rFonts w:ascii="Arial" w:hAnsi="Arial" w:cs="Arial"/>
          <w:sz w:val="22"/>
          <w:szCs w:val="22"/>
        </w:rPr>
        <w:t>Jeřeň</w:t>
      </w:r>
      <w:proofErr w:type="spellEnd"/>
      <w:r>
        <w:rPr>
          <w:rFonts w:ascii="Arial" w:hAnsi="Arial" w:cs="Arial"/>
          <w:sz w:val="22"/>
          <w:szCs w:val="22"/>
        </w:rPr>
        <w:t xml:space="preserve"> 6, 364 53 Valeč</w:t>
      </w:r>
    </w:p>
    <w:p w14:paraId="73758423" w14:textId="77777777" w:rsidR="00D342EE" w:rsidRDefault="00D342EE" w:rsidP="00D342EE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A63B81">
        <w:rPr>
          <w:rFonts w:ascii="Arial" w:hAnsi="Arial" w:cs="Arial"/>
          <w:sz w:val="22"/>
          <w:szCs w:val="22"/>
        </w:rPr>
        <w:t xml:space="preserve">IČ: </w:t>
      </w:r>
      <w:r>
        <w:rPr>
          <w:rFonts w:ascii="Arial" w:hAnsi="Arial" w:cs="Arial"/>
          <w:sz w:val="22"/>
          <w:szCs w:val="22"/>
        </w:rPr>
        <w:t>643 57 571</w:t>
      </w:r>
    </w:p>
    <w:p w14:paraId="7E5B2594" w14:textId="77777777" w:rsidR="00D342EE" w:rsidRPr="00A63B81" w:rsidRDefault="00D342EE" w:rsidP="00D342EE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</w:t>
      </w:r>
      <w:r w:rsidRPr="00A63B81">
        <w:rPr>
          <w:rFonts w:ascii="Arial" w:hAnsi="Arial" w:cs="Arial"/>
          <w:sz w:val="22"/>
          <w:szCs w:val="22"/>
        </w:rPr>
        <w:t xml:space="preserve">s. v obch. rejstříku vedeném </w:t>
      </w:r>
      <w:r>
        <w:rPr>
          <w:rFonts w:ascii="Arial" w:hAnsi="Arial" w:cs="Arial"/>
          <w:sz w:val="22"/>
          <w:szCs w:val="22"/>
        </w:rPr>
        <w:t xml:space="preserve">Krajský soudem v Plzni, </w:t>
      </w:r>
      <w:r w:rsidRPr="00A63B81">
        <w:rPr>
          <w:rFonts w:ascii="Arial" w:hAnsi="Arial" w:cs="Arial"/>
          <w:sz w:val="22"/>
          <w:szCs w:val="22"/>
        </w:rPr>
        <w:t xml:space="preserve">oddíl </w:t>
      </w:r>
      <w:r>
        <w:rPr>
          <w:rFonts w:ascii="Arial" w:hAnsi="Arial" w:cs="Arial"/>
          <w:sz w:val="22"/>
          <w:szCs w:val="22"/>
        </w:rPr>
        <w:t>C</w:t>
      </w:r>
      <w:r w:rsidRPr="00A63B81">
        <w:rPr>
          <w:rFonts w:ascii="Arial" w:hAnsi="Arial" w:cs="Arial"/>
          <w:sz w:val="22"/>
          <w:szCs w:val="22"/>
        </w:rPr>
        <w:t xml:space="preserve">, vložka </w:t>
      </w:r>
      <w:r>
        <w:rPr>
          <w:rFonts w:ascii="Arial" w:hAnsi="Arial" w:cs="Arial"/>
          <w:sz w:val="22"/>
          <w:szCs w:val="22"/>
        </w:rPr>
        <w:t>6797</w:t>
      </w:r>
    </w:p>
    <w:p w14:paraId="09BD8A24" w14:textId="77777777" w:rsidR="00D342EE" w:rsidRDefault="00D342EE" w:rsidP="00D342EE">
      <w:pPr>
        <w:pStyle w:val="Zkladntext3"/>
        <w:jc w:val="both"/>
        <w:rPr>
          <w:rFonts w:ascii="Arial" w:hAnsi="Arial" w:cs="Arial"/>
          <w:sz w:val="22"/>
          <w:szCs w:val="22"/>
        </w:rPr>
      </w:pPr>
      <w:r w:rsidRPr="00A63B81">
        <w:rPr>
          <w:rFonts w:ascii="Arial" w:hAnsi="Arial" w:cs="Arial"/>
          <w:sz w:val="22"/>
          <w:szCs w:val="22"/>
        </w:rPr>
        <w:t>os</w:t>
      </w:r>
      <w:r>
        <w:rPr>
          <w:rFonts w:ascii="Arial" w:hAnsi="Arial" w:cs="Arial"/>
          <w:sz w:val="22"/>
          <w:szCs w:val="22"/>
        </w:rPr>
        <w:t>.</w:t>
      </w:r>
      <w:r w:rsidRPr="00A63B8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</w:t>
      </w:r>
      <w:r w:rsidRPr="00A63B81">
        <w:rPr>
          <w:rFonts w:ascii="Arial" w:hAnsi="Arial" w:cs="Arial"/>
          <w:sz w:val="22"/>
          <w:szCs w:val="22"/>
        </w:rPr>
        <w:t>práv</w:t>
      </w:r>
      <w:r>
        <w:rPr>
          <w:rFonts w:ascii="Arial" w:hAnsi="Arial" w:cs="Arial"/>
          <w:sz w:val="22"/>
          <w:szCs w:val="22"/>
        </w:rPr>
        <w:t xml:space="preserve">. </w:t>
      </w:r>
      <w:r w:rsidRPr="00A63B81">
        <w:rPr>
          <w:rFonts w:ascii="Arial" w:hAnsi="Arial" w:cs="Arial"/>
          <w:sz w:val="22"/>
          <w:szCs w:val="22"/>
        </w:rPr>
        <w:t>jednat za právnickou osobu:</w:t>
      </w:r>
      <w:r>
        <w:rPr>
          <w:rFonts w:ascii="Arial" w:hAnsi="Arial" w:cs="Arial"/>
          <w:sz w:val="22"/>
          <w:szCs w:val="22"/>
        </w:rPr>
        <w:t xml:space="preserve"> Pavel </w:t>
      </w:r>
      <w:proofErr w:type="spellStart"/>
      <w:r>
        <w:rPr>
          <w:rFonts w:ascii="Arial" w:hAnsi="Arial" w:cs="Arial"/>
          <w:sz w:val="22"/>
          <w:szCs w:val="22"/>
        </w:rPr>
        <w:t>Sajfrid</w:t>
      </w:r>
      <w:proofErr w:type="spellEnd"/>
      <w:r>
        <w:rPr>
          <w:rFonts w:ascii="Arial" w:hAnsi="Arial" w:cs="Arial"/>
          <w:sz w:val="22"/>
          <w:szCs w:val="22"/>
        </w:rPr>
        <w:t>, jednatel</w:t>
      </w:r>
    </w:p>
    <w:p w14:paraId="476945CB" w14:textId="77777777" w:rsidR="00D342EE" w:rsidRDefault="00D342EE" w:rsidP="00D342EE">
      <w:pPr>
        <w:pStyle w:val="Zkladntext3"/>
        <w:rPr>
          <w:rFonts w:ascii="Arial" w:hAnsi="Arial" w:cs="Arial"/>
          <w:sz w:val="22"/>
          <w:szCs w:val="22"/>
        </w:rPr>
      </w:pPr>
      <w:r w:rsidRPr="00E94B53"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 xml:space="preserve"> 2110679463/2700 </w:t>
      </w:r>
    </w:p>
    <w:p w14:paraId="48E8DCA3" w14:textId="67B7D882" w:rsidR="00077BB1" w:rsidRPr="00A32C5F" w:rsidRDefault="00077BB1" w:rsidP="0051716F">
      <w:pPr>
        <w:pStyle w:val="Zkladntext3"/>
        <w:rPr>
          <w:rFonts w:ascii="Arial" w:hAnsi="Arial" w:cs="Arial"/>
          <w:sz w:val="22"/>
          <w:szCs w:val="22"/>
        </w:rPr>
      </w:pPr>
      <w:r w:rsidRPr="00A32C5F">
        <w:rPr>
          <w:rFonts w:ascii="Arial" w:hAnsi="Arial" w:cs="Arial"/>
          <w:sz w:val="22"/>
          <w:szCs w:val="22"/>
        </w:rPr>
        <w:t>(dále jen „pachtýř“)</w:t>
      </w:r>
    </w:p>
    <w:p w14:paraId="4EEE400A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251BA3E4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306B16A7" w14:textId="179F91AC" w:rsidR="002D41FD" w:rsidRPr="009B4CFF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AA0692">
        <w:rPr>
          <w:rFonts w:ascii="Arial" w:hAnsi="Arial" w:cs="Arial"/>
          <w:sz w:val="22"/>
          <w:szCs w:val="22"/>
        </w:rPr>
        <w:t>2</w:t>
      </w:r>
      <w:r w:rsidR="00794619" w:rsidRPr="00012682">
        <w:rPr>
          <w:rFonts w:ascii="Arial" w:hAnsi="Arial" w:cs="Arial"/>
          <w:sz w:val="22"/>
          <w:szCs w:val="22"/>
        </w:rPr>
        <w:t xml:space="preserve"> k</w:t>
      </w:r>
      <w:r w:rsidR="0028358D">
        <w:rPr>
          <w:rFonts w:ascii="Arial" w:hAnsi="Arial" w:cs="Arial"/>
          <w:sz w:val="22"/>
          <w:szCs w:val="22"/>
        </w:rPr>
        <w:t> </w:t>
      </w:r>
      <w:r w:rsidR="00794619" w:rsidRPr="00012682">
        <w:rPr>
          <w:rFonts w:ascii="Arial" w:hAnsi="Arial" w:cs="Arial"/>
          <w:sz w:val="22"/>
          <w:szCs w:val="22"/>
        </w:rPr>
        <w:t>pachtovní</w:t>
      </w:r>
      <w:r w:rsidR="0028358D">
        <w:rPr>
          <w:rFonts w:ascii="Arial" w:hAnsi="Arial" w:cs="Arial"/>
          <w:sz w:val="22"/>
          <w:szCs w:val="22"/>
        </w:rPr>
        <w:t xml:space="preserve"> smlouvě</w:t>
      </w:r>
      <w:r w:rsidR="00794619" w:rsidRPr="00012682">
        <w:rPr>
          <w:rFonts w:ascii="Arial" w:hAnsi="Arial" w:cs="Arial"/>
          <w:sz w:val="22"/>
          <w:szCs w:val="22"/>
        </w:rPr>
        <w:t xml:space="preserve"> č.</w:t>
      </w:r>
      <w:r w:rsidR="004D09F6">
        <w:rPr>
          <w:rFonts w:ascii="Arial" w:hAnsi="Arial" w:cs="Arial"/>
          <w:sz w:val="22"/>
          <w:szCs w:val="22"/>
        </w:rPr>
        <w:t xml:space="preserve"> </w:t>
      </w:r>
      <w:r w:rsidR="00B371B4">
        <w:rPr>
          <w:rFonts w:ascii="Arial" w:hAnsi="Arial" w:cs="Arial"/>
          <w:sz w:val="22"/>
          <w:szCs w:val="22"/>
        </w:rPr>
        <w:t>96N25</w:t>
      </w:r>
      <w:r w:rsidR="002876BB">
        <w:rPr>
          <w:rFonts w:ascii="Arial" w:hAnsi="Arial" w:cs="Arial"/>
          <w:sz w:val="22"/>
          <w:szCs w:val="22"/>
        </w:rPr>
        <w:t>/35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  <w:r w:rsidR="00CF02BD" w:rsidRPr="009B4CFF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9B4CFF">
        <w:rPr>
          <w:rFonts w:ascii="Arial" w:hAnsi="Arial" w:cs="Arial"/>
          <w:sz w:val="22"/>
          <w:szCs w:val="22"/>
        </w:rPr>
        <w:t xml:space="preserve">kterým se </w:t>
      </w:r>
      <w:r w:rsidR="00EE6450">
        <w:rPr>
          <w:rFonts w:ascii="Arial" w:hAnsi="Arial" w:cs="Arial"/>
          <w:sz w:val="22"/>
          <w:szCs w:val="22"/>
        </w:rPr>
        <w:t>mění</w:t>
      </w:r>
      <w:r w:rsidR="002F28B7">
        <w:rPr>
          <w:rFonts w:ascii="Arial" w:hAnsi="Arial" w:cs="Arial"/>
          <w:sz w:val="22"/>
          <w:szCs w:val="22"/>
        </w:rPr>
        <w:t xml:space="preserve"> předmět pachtu</w:t>
      </w:r>
      <w:r w:rsidR="00EE6450">
        <w:rPr>
          <w:rFonts w:ascii="Arial" w:hAnsi="Arial" w:cs="Arial"/>
          <w:sz w:val="22"/>
          <w:szCs w:val="22"/>
        </w:rPr>
        <w:t xml:space="preserve"> a</w:t>
      </w:r>
      <w:r w:rsidR="00F46746">
        <w:rPr>
          <w:rFonts w:ascii="Arial" w:hAnsi="Arial" w:cs="Arial"/>
          <w:sz w:val="22"/>
          <w:szCs w:val="22"/>
        </w:rPr>
        <w:t xml:space="preserve"> </w:t>
      </w:r>
      <w:r w:rsidR="00AC22A2" w:rsidRPr="009B4CFF">
        <w:rPr>
          <w:rFonts w:ascii="Arial" w:hAnsi="Arial" w:cs="Arial"/>
          <w:sz w:val="22"/>
          <w:szCs w:val="22"/>
        </w:rPr>
        <w:t>výše ročního pachtovného</w:t>
      </w:r>
      <w:r w:rsidR="0028358D" w:rsidRPr="009B4CFF">
        <w:rPr>
          <w:rFonts w:ascii="Arial" w:hAnsi="Arial" w:cs="Arial"/>
          <w:sz w:val="22"/>
          <w:szCs w:val="22"/>
        </w:rPr>
        <w:t>.</w:t>
      </w:r>
      <w:r w:rsidR="00AC22A2" w:rsidRPr="009B4CFF">
        <w:rPr>
          <w:rFonts w:ascii="Arial" w:hAnsi="Arial" w:cs="Arial"/>
          <w:sz w:val="22"/>
          <w:szCs w:val="22"/>
        </w:rPr>
        <w:t xml:space="preserve"> </w:t>
      </w:r>
    </w:p>
    <w:p w14:paraId="016649A7" w14:textId="77777777" w:rsidR="00F46746" w:rsidRDefault="00F46746" w:rsidP="00F22A3B">
      <w:pPr>
        <w:jc w:val="both"/>
        <w:rPr>
          <w:rFonts w:ascii="Arial" w:hAnsi="Arial" w:cs="Arial"/>
          <w:iCs/>
          <w:sz w:val="22"/>
          <w:szCs w:val="22"/>
        </w:rPr>
      </w:pPr>
    </w:p>
    <w:p w14:paraId="14C84F27" w14:textId="17F6484B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077BB1">
        <w:rPr>
          <w:rFonts w:ascii="Arial" w:hAnsi="Arial" w:cs="Arial"/>
          <w:iCs/>
          <w:sz w:val="22"/>
          <w:szCs w:val="22"/>
        </w:rPr>
        <w:t xml:space="preserve">pachtovní </w:t>
      </w:r>
      <w:r w:rsidR="00CF02BD" w:rsidRPr="00012682">
        <w:rPr>
          <w:rFonts w:ascii="Arial" w:hAnsi="Arial" w:cs="Arial"/>
          <w:sz w:val="22"/>
          <w:szCs w:val="22"/>
        </w:rPr>
        <w:t>smlouvy</w:t>
      </w:r>
      <w:r w:rsidR="00077BB1">
        <w:rPr>
          <w:rFonts w:ascii="Arial" w:hAnsi="Arial" w:cs="Arial"/>
          <w:sz w:val="22"/>
          <w:szCs w:val="22"/>
        </w:rPr>
        <w:t xml:space="preserve"> č</w:t>
      </w:r>
      <w:r w:rsidR="008D6691">
        <w:rPr>
          <w:rFonts w:ascii="Arial" w:hAnsi="Arial" w:cs="Arial"/>
          <w:sz w:val="22"/>
          <w:szCs w:val="22"/>
        </w:rPr>
        <w:t xml:space="preserve">. </w:t>
      </w:r>
      <w:r w:rsidR="00B371B4">
        <w:rPr>
          <w:rFonts w:ascii="Arial" w:hAnsi="Arial" w:cs="Arial"/>
          <w:sz w:val="22"/>
          <w:szCs w:val="22"/>
        </w:rPr>
        <w:t>96N25</w:t>
      </w:r>
      <w:r w:rsidR="002876BB">
        <w:rPr>
          <w:rFonts w:ascii="Arial" w:hAnsi="Arial" w:cs="Arial"/>
          <w:sz w:val="22"/>
          <w:szCs w:val="22"/>
        </w:rPr>
        <w:t>/35</w:t>
      </w:r>
      <w:r w:rsidR="00077BB1">
        <w:rPr>
          <w:rFonts w:ascii="Arial" w:hAnsi="Arial" w:cs="Arial"/>
          <w:sz w:val="22"/>
          <w:szCs w:val="22"/>
        </w:rPr>
        <w:t xml:space="preserve"> je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</w:t>
      </w:r>
      <w:r w:rsidR="002D41FD" w:rsidRPr="00EE6450">
        <w:rPr>
          <w:rFonts w:ascii="Arial" w:hAnsi="Arial" w:cs="Arial"/>
          <w:iCs/>
          <w:sz w:val="22"/>
          <w:szCs w:val="22"/>
        </w:rPr>
        <w:t xml:space="preserve">výši </w:t>
      </w:r>
      <w:r w:rsidR="00B371B4">
        <w:rPr>
          <w:rFonts w:ascii="Arial" w:hAnsi="Arial" w:cs="Arial"/>
          <w:iCs/>
          <w:sz w:val="22"/>
          <w:szCs w:val="22"/>
        </w:rPr>
        <w:t>86</w:t>
      </w:r>
      <w:r w:rsidR="00AA0692">
        <w:rPr>
          <w:rFonts w:ascii="Arial" w:hAnsi="Arial" w:cs="Arial"/>
          <w:iCs/>
          <w:sz w:val="22"/>
          <w:szCs w:val="22"/>
        </w:rPr>
        <w:t>.378</w:t>
      </w:r>
      <w:r w:rsidR="00E27946" w:rsidRPr="00EE6450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EE6450">
        <w:rPr>
          <w:rFonts w:ascii="Arial" w:hAnsi="Arial" w:cs="Arial"/>
          <w:iCs/>
          <w:sz w:val="22"/>
          <w:szCs w:val="22"/>
        </w:rPr>
        <w:t>Kč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(slovy:</w:t>
      </w:r>
      <w:r w:rsidR="00E27946">
        <w:rPr>
          <w:rFonts w:ascii="Arial" w:hAnsi="Arial" w:cs="Arial"/>
          <w:iCs/>
          <w:sz w:val="22"/>
          <w:szCs w:val="22"/>
        </w:rPr>
        <w:t xml:space="preserve"> </w:t>
      </w:r>
      <w:r w:rsidR="00B371B4">
        <w:rPr>
          <w:rFonts w:ascii="Arial" w:hAnsi="Arial" w:cs="Arial"/>
          <w:iCs/>
          <w:sz w:val="22"/>
          <w:szCs w:val="22"/>
        </w:rPr>
        <w:t xml:space="preserve">osm </w:t>
      </w:r>
      <w:proofErr w:type="spellStart"/>
      <w:r w:rsidR="00B371B4">
        <w:rPr>
          <w:rFonts w:ascii="Arial" w:hAnsi="Arial" w:cs="Arial"/>
          <w:iCs/>
          <w:sz w:val="22"/>
          <w:szCs w:val="22"/>
        </w:rPr>
        <w:t>desát</w:t>
      </w:r>
      <w:proofErr w:type="spellEnd"/>
      <w:r w:rsidR="00B371B4">
        <w:rPr>
          <w:rFonts w:ascii="Arial" w:hAnsi="Arial" w:cs="Arial"/>
          <w:iCs/>
          <w:sz w:val="22"/>
          <w:szCs w:val="22"/>
        </w:rPr>
        <w:t xml:space="preserve"> šest tisíc </w:t>
      </w:r>
      <w:r w:rsidR="00AA0692">
        <w:rPr>
          <w:rFonts w:ascii="Arial" w:hAnsi="Arial" w:cs="Arial"/>
          <w:iCs/>
          <w:sz w:val="22"/>
          <w:szCs w:val="22"/>
        </w:rPr>
        <w:t>tři sta sedmdesát osm</w:t>
      </w:r>
      <w:r w:rsidR="00F46746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5522B365" w14:textId="77777777" w:rsidR="00F46746" w:rsidRDefault="00F46746" w:rsidP="00623A98">
      <w:pPr>
        <w:jc w:val="both"/>
        <w:rPr>
          <w:rFonts w:ascii="Arial" w:hAnsi="Arial" w:cs="Arial"/>
          <w:sz w:val="22"/>
          <w:szCs w:val="22"/>
        </w:rPr>
      </w:pPr>
    </w:p>
    <w:p w14:paraId="55623A05" w14:textId="6D89419E" w:rsidR="008D6691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</w:t>
      </w:r>
      <w:r w:rsidR="00B371B4">
        <w:rPr>
          <w:rFonts w:ascii="Arial" w:hAnsi="Arial" w:cs="Arial"/>
          <w:sz w:val="22"/>
          <w:szCs w:val="22"/>
        </w:rPr>
        <w:t xml:space="preserve">bude zvýšeno </w:t>
      </w:r>
      <w:r w:rsidR="00EE6450">
        <w:rPr>
          <w:rFonts w:ascii="Arial" w:hAnsi="Arial" w:cs="Arial"/>
          <w:sz w:val="22"/>
          <w:szCs w:val="22"/>
        </w:rPr>
        <w:t xml:space="preserve">na částku </w:t>
      </w:r>
      <w:r w:rsidR="00AA0692">
        <w:rPr>
          <w:rFonts w:ascii="Arial" w:hAnsi="Arial" w:cs="Arial"/>
          <w:b/>
          <w:bCs/>
          <w:iCs/>
          <w:sz w:val="22"/>
          <w:szCs w:val="22"/>
        </w:rPr>
        <w:t>86.466</w:t>
      </w:r>
      <w:r w:rsidR="00EE6450" w:rsidRPr="00F46746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="00EE6450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EE6450" w:rsidRPr="00EE6450">
        <w:rPr>
          <w:rFonts w:ascii="Arial" w:hAnsi="Arial" w:cs="Arial"/>
          <w:iCs/>
          <w:sz w:val="22"/>
          <w:szCs w:val="22"/>
        </w:rPr>
        <w:t>(slovy:</w:t>
      </w:r>
      <w:r w:rsidR="00EE6450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C04E69">
        <w:rPr>
          <w:rFonts w:ascii="Arial" w:hAnsi="Arial" w:cs="Arial"/>
          <w:iCs/>
          <w:sz w:val="22"/>
          <w:szCs w:val="22"/>
        </w:rPr>
        <w:t xml:space="preserve">osmdesát šest tisíc </w:t>
      </w:r>
      <w:r w:rsidR="00AA0692">
        <w:rPr>
          <w:rFonts w:ascii="Arial" w:hAnsi="Arial" w:cs="Arial"/>
          <w:iCs/>
          <w:sz w:val="22"/>
          <w:szCs w:val="22"/>
        </w:rPr>
        <w:t>čtyři sta šedesát šest</w:t>
      </w:r>
      <w:r w:rsidR="00EE6450">
        <w:rPr>
          <w:rFonts w:ascii="Arial" w:hAnsi="Arial" w:cs="Arial"/>
          <w:iCs/>
          <w:sz w:val="22"/>
          <w:szCs w:val="22"/>
        </w:rPr>
        <w:t xml:space="preserve"> korun českých) </w:t>
      </w:r>
      <w:r w:rsidR="008D6691">
        <w:rPr>
          <w:rFonts w:ascii="Arial" w:hAnsi="Arial" w:cs="Arial"/>
          <w:sz w:val="22"/>
          <w:szCs w:val="22"/>
        </w:rPr>
        <w:t>z důvodu:</w:t>
      </w:r>
    </w:p>
    <w:p w14:paraId="530506CF" w14:textId="6FD2D02A" w:rsidR="002F28B7" w:rsidRPr="00AA0692" w:rsidRDefault="00F46746" w:rsidP="002F28B7">
      <w:pPr>
        <w:numPr>
          <w:ilvl w:val="0"/>
          <w:numId w:val="6"/>
        </w:numPr>
        <w:ind w:right="-1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Tímto dodatkem dochází</w:t>
      </w:r>
      <w:r w:rsidR="00C04E69">
        <w:rPr>
          <w:rFonts w:ascii="Arial" w:hAnsi="Arial" w:cs="Arial"/>
          <w:bCs/>
          <w:sz w:val="22"/>
          <w:szCs w:val="22"/>
        </w:rPr>
        <w:t xml:space="preserve"> k rozšíření předmětu pachtu</w:t>
      </w:r>
      <w:r>
        <w:rPr>
          <w:rFonts w:ascii="Arial" w:hAnsi="Arial" w:cs="Arial"/>
          <w:bCs/>
          <w:sz w:val="22"/>
          <w:szCs w:val="22"/>
        </w:rPr>
        <w:t xml:space="preserve"> v k. ú. </w:t>
      </w:r>
      <w:r w:rsidR="00AA0692">
        <w:rPr>
          <w:rFonts w:ascii="Arial" w:hAnsi="Arial" w:cs="Arial"/>
          <w:bCs/>
          <w:sz w:val="22"/>
          <w:szCs w:val="22"/>
        </w:rPr>
        <w:t>Blatno u Podbořan</w:t>
      </w:r>
      <w:r w:rsidR="00C04E69">
        <w:rPr>
          <w:rFonts w:ascii="Arial" w:hAnsi="Arial" w:cs="Arial"/>
          <w:bCs/>
          <w:sz w:val="22"/>
          <w:szCs w:val="22"/>
        </w:rPr>
        <w:t xml:space="preserve"> o část </w:t>
      </w:r>
      <w:r>
        <w:rPr>
          <w:rFonts w:ascii="Arial" w:hAnsi="Arial" w:cs="Arial"/>
          <w:bCs/>
          <w:sz w:val="22"/>
          <w:szCs w:val="22"/>
        </w:rPr>
        <w:t xml:space="preserve"> KN </w:t>
      </w:r>
      <w:r w:rsidR="00EE6450">
        <w:rPr>
          <w:rFonts w:ascii="Arial" w:hAnsi="Arial" w:cs="Arial"/>
          <w:bCs/>
          <w:sz w:val="22"/>
          <w:szCs w:val="22"/>
        </w:rPr>
        <w:t>p.</w:t>
      </w:r>
      <w:r>
        <w:rPr>
          <w:rFonts w:ascii="Arial" w:hAnsi="Arial" w:cs="Arial"/>
          <w:bCs/>
          <w:sz w:val="22"/>
          <w:szCs w:val="22"/>
        </w:rPr>
        <w:t xml:space="preserve"> p. č. </w:t>
      </w:r>
      <w:r w:rsidR="00AA0692">
        <w:rPr>
          <w:rFonts w:ascii="Arial" w:hAnsi="Arial" w:cs="Arial"/>
          <w:bCs/>
          <w:sz w:val="22"/>
          <w:szCs w:val="22"/>
        </w:rPr>
        <w:t>1405, čá</w:t>
      </w:r>
      <w:r w:rsidR="00C04E69">
        <w:rPr>
          <w:rFonts w:ascii="Arial" w:hAnsi="Arial" w:cs="Arial"/>
          <w:bCs/>
          <w:sz w:val="22"/>
          <w:szCs w:val="22"/>
        </w:rPr>
        <w:t xml:space="preserve">st KN p. p. č. </w:t>
      </w:r>
      <w:r w:rsidR="00AA0692">
        <w:rPr>
          <w:rFonts w:ascii="Arial" w:hAnsi="Arial" w:cs="Arial"/>
          <w:bCs/>
          <w:sz w:val="22"/>
          <w:szCs w:val="22"/>
        </w:rPr>
        <w:t>1407, část KN p. p. č. 1564, část KN p. p. č. 1565, část KN p. p. č.1758</w:t>
      </w:r>
      <w:r>
        <w:rPr>
          <w:rFonts w:ascii="Arial" w:hAnsi="Arial" w:cs="Arial"/>
          <w:bCs/>
          <w:sz w:val="22"/>
          <w:szCs w:val="22"/>
        </w:rPr>
        <w:t xml:space="preserve">, na základě </w:t>
      </w:r>
      <w:r w:rsidR="00C04E69">
        <w:rPr>
          <w:rFonts w:ascii="Arial" w:hAnsi="Arial" w:cs="Arial"/>
          <w:bCs/>
          <w:sz w:val="22"/>
          <w:szCs w:val="22"/>
        </w:rPr>
        <w:t xml:space="preserve">užívání dle </w:t>
      </w:r>
      <w:proofErr w:type="spellStart"/>
      <w:r w:rsidR="00C04E69">
        <w:rPr>
          <w:rFonts w:ascii="Arial" w:hAnsi="Arial" w:cs="Arial"/>
          <w:bCs/>
          <w:sz w:val="22"/>
          <w:szCs w:val="22"/>
        </w:rPr>
        <w:t>LPISu</w:t>
      </w:r>
      <w:proofErr w:type="spellEnd"/>
      <w:r w:rsidR="00AA0692">
        <w:rPr>
          <w:rFonts w:ascii="Arial" w:hAnsi="Arial" w:cs="Arial"/>
          <w:bCs/>
          <w:sz w:val="22"/>
          <w:szCs w:val="22"/>
        </w:rPr>
        <w:t xml:space="preserve"> </w:t>
      </w:r>
      <w:r w:rsidR="00EE6450">
        <w:rPr>
          <w:rFonts w:ascii="Arial" w:hAnsi="Arial" w:cs="Arial"/>
          <w:bCs/>
          <w:sz w:val="22"/>
          <w:szCs w:val="22"/>
        </w:rPr>
        <w:t xml:space="preserve">– rozhodné datum </w:t>
      </w:r>
      <w:r w:rsidR="00AA0692">
        <w:rPr>
          <w:rFonts w:ascii="Arial" w:hAnsi="Arial" w:cs="Arial"/>
          <w:bCs/>
          <w:sz w:val="22"/>
          <w:szCs w:val="22"/>
        </w:rPr>
        <w:t>1. 6. 2026</w:t>
      </w:r>
      <w:r>
        <w:rPr>
          <w:rFonts w:ascii="Arial" w:hAnsi="Arial" w:cs="Arial"/>
          <w:sz w:val="22"/>
          <w:szCs w:val="22"/>
        </w:rPr>
        <w:t>.</w:t>
      </w:r>
    </w:p>
    <w:p w14:paraId="52A29B37" w14:textId="03912400" w:rsidR="00304F0D" w:rsidRPr="00AA0692" w:rsidRDefault="00304F0D" w:rsidP="00304F0D">
      <w:pPr>
        <w:numPr>
          <w:ilvl w:val="0"/>
          <w:numId w:val="6"/>
        </w:numPr>
        <w:ind w:right="-1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Tímto dodatkem dochází k rozšíření předmětu pachtu v k. ú. Libkovice o část  KN p. p. č. 1068, část KN p. p. č. 1069, na základě užívání dle </w:t>
      </w:r>
      <w:proofErr w:type="spellStart"/>
      <w:r>
        <w:rPr>
          <w:rFonts w:ascii="Arial" w:hAnsi="Arial" w:cs="Arial"/>
          <w:bCs/>
          <w:sz w:val="22"/>
          <w:szCs w:val="22"/>
        </w:rPr>
        <w:t>LPISu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– rozhodné datum 1. 6. 2026</w:t>
      </w:r>
      <w:r>
        <w:rPr>
          <w:rFonts w:ascii="Arial" w:hAnsi="Arial" w:cs="Arial"/>
          <w:sz w:val="22"/>
          <w:szCs w:val="22"/>
        </w:rPr>
        <w:t>.</w:t>
      </w:r>
    </w:p>
    <w:p w14:paraId="5847AC00" w14:textId="3E3AF733" w:rsidR="00304F0D" w:rsidRPr="00AA0692" w:rsidRDefault="00304F0D" w:rsidP="00304F0D">
      <w:pPr>
        <w:numPr>
          <w:ilvl w:val="0"/>
          <w:numId w:val="6"/>
        </w:numPr>
        <w:ind w:right="-1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Tímto dodatkem dochází k rozšíření předmětu pachtu v k. ú. Malměřice o část  KN p. p. č. 1173 na základě užívání dle </w:t>
      </w:r>
      <w:proofErr w:type="spellStart"/>
      <w:r>
        <w:rPr>
          <w:rFonts w:ascii="Arial" w:hAnsi="Arial" w:cs="Arial"/>
          <w:bCs/>
          <w:sz w:val="22"/>
          <w:szCs w:val="22"/>
        </w:rPr>
        <w:t>LPISu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– rozhodné datum 1. 6. 2026</w:t>
      </w:r>
      <w:r>
        <w:rPr>
          <w:rFonts w:ascii="Arial" w:hAnsi="Arial" w:cs="Arial"/>
          <w:sz w:val="22"/>
          <w:szCs w:val="22"/>
        </w:rPr>
        <w:t>.</w:t>
      </w:r>
    </w:p>
    <w:p w14:paraId="6A98B4DE" w14:textId="6F89CD19" w:rsidR="00304F0D" w:rsidRPr="00AA0692" w:rsidRDefault="00304F0D" w:rsidP="00304F0D">
      <w:pPr>
        <w:numPr>
          <w:ilvl w:val="0"/>
          <w:numId w:val="6"/>
        </w:numPr>
        <w:ind w:right="-1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Tímto dodatkem dochází k rozšíření předmětu pachtu v k. ú. Vesce u Drahonic o část  KN p. p. č. 200/9, na základě užívání dle </w:t>
      </w:r>
      <w:proofErr w:type="spellStart"/>
      <w:r>
        <w:rPr>
          <w:rFonts w:ascii="Arial" w:hAnsi="Arial" w:cs="Arial"/>
          <w:bCs/>
          <w:sz w:val="22"/>
          <w:szCs w:val="22"/>
        </w:rPr>
        <w:t>LPISu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– rozhodné datum 1. 6. 2026</w:t>
      </w:r>
      <w:r>
        <w:rPr>
          <w:rFonts w:ascii="Arial" w:hAnsi="Arial" w:cs="Arial"/>
          <w:sz w:val="22"/>
          <w:szCs w:val="22"/>
        </w:rPr>
        <w:t>.</w:t>
      </w:r>
    </w:p>
    <w:p w14:paraId="5D0CD79E" w14:textId="77777777" w:rsidR="00AA0692" w:rsidRDefault="00AA0692" w:rsidP="00304F0D">
      <w:pPr>
        <w:ind w:left="360" w:right="-1"/>
        <w:jc w:val="both"/>
        <w:rPr>
          <w:rFonts w:ascii="Arial" w:hAnsi="Arial" w:cs="Arial"/>
          <w:i/>
          <w:iCs/>
          <w:sz w:val="22"/>
          <w:szCs w:val="22"/>
        </w:rPr>
      </w:pPr>
    </w:p>
    <w:p w14:paraId="41DC78FD" w14:textId="77777777" w:rsidR="00F46746" w:rsidRPr="00D339F0" w:rsidRDefault="00F46746" w:rsidP="00F46746">
      <w:pPr>
        <w:pStyle w:val="Zkladntext23"/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Rekapitulace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2059"/>
        <w:gridCol w:w="1276"/>
        <w:gridCol w:w="1276"/>
        <w:gridCol w:w="1134"/>
        <w:gridCol w:w="1909"/>
      </w:tblGrid>
      <w:tr w:rsidR="00F46746" w:rsidRPr="008C007F" w14:paraId="0DB5C703" w14:textId="77777777" w:rsidTr="00AA069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50A9" w14:textId="77777777" w:rsidR="00F46746" w:rsidRPr="003F1075" w:rsidRDefault="00F46746" w:rsidP="00D0018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Pr="003F1075">
              <w:rPr>
                <w:rFonts w:ascii="Arial" w:hAnsi="Arial" w:cs="Arial"/>
                <w:b/>
                <w:bCs/>
                <w:sz w:val="22"/>
                <w:szCs w:val="22"/>
              </w:rPr>
              <w:t>bec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3991" w14:textId="77777777" w:rsidR="00F46746" w:rsidRPr="003F1075" w:rsidRDefault="00F46746" w:rsidP="00D0018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1075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1ECF" w14:textId="77777777" w:rsidR="00F46746" w:rsidRPr="003F1075" w:rsidRDefault="00F46746" w:rsidP="00D0018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1075">
              <w:rPr>
                <w:rFonts w:ascii="Arial" w:hAnsi="Arial" w:cs="Arial"/>
                <w:b/>
                <w:bCs/>
                <w:sz w:val="22"/>
                <w:szCs w:val="22"/>
              </w:rPr>
              <w:t>výměra (ha)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A857" w14:textId="77777777" w:rsidR="00F46746" w:rsidRPr="003F1075" w:rsidRDefault="00F46746" w:rsidP="00D0018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1075">
              <w:rPr>
                <w:rFonts w:ascii="Arial" w:hAnsi="Arial" w:cs="Arial"/>
                <w:b/>
                <w:bCs/>
                <w:sz w:val="22"/>
                <w:szCs w:val="22"/>
              </w:rPr>
              <w:t>cena (Kč/ha)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F3D6" w14:textId="77777777" w:rsidR="00F46746" w:rsidRPr="003F1075" w:rsidRDefault="00F46746" w:rsidP="00D0018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107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pachtu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37AE" w14:textId="77777777" w:rsidR="00F46746" w:rsidRDefault="00F46746" w:rsidP="00D0018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</w:t>
            </w:r>
            <w:r w:rsidRPr="003F107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(Kč)</w:t>
            </w:r>
          </w:p>
        </w:tc>
      </w:tr>
      <w:tr w:rsidR="00F46746" w:rsidRPr="008C007F" w14:paraId="69F75662" w14:textId="77777777" w:rsidTr="00AA069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656E" w14:textId="1864F86C" w:rsidR="00F46746" w:rsidRPr="00AD2E8F" w:rsidRDefault="003312FA" w:rsidP="00D00189">
            <w:pPr>
              <w:pStyle w:val="Zpat"/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Krásný Dvůr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EE4C" w14:textId="59C135EE" w:rsidR="00F46746" w:rsidRPr="00AD2E8F" w:rsidRDefault="003312FA" w:rsidP="00D00189">
            <w:pPr>
              <w:pStyle w:val="Zpat"/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Krásný Dvůr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C26F" w14:textId="324263E6" w:rsidR="00F46746" w:rsidRPr="00AD2E8F" w:rsidRDefault="003312FA" w:rsidP="00D00189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33,0951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FA95" w14:textId="330C107A" w:rsidR="00F46746" w:rsidRPr="00AD2E8F" w:rsidRDefault="003312FA" w:rsidP="00D0018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</w:t>
            </w:r>
            <w:r w:rsidR="004067C0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134C" w14:textId="77777777" w:rsidR="00F46746" w:rsidRDefault="00F46746" w:rsidP="00D0018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3D67" w14:textId="18FECA50" w:rsidR="00F46746" w:rsidRDefault="004067C0" w:rsidP="00D00189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86 378,23</w:t>
            </w:r>
          </w:p>
        </w:tc>
      </w:tr>
      <w:tr w:rsidR="00AA0692" w:rsidRPr="008C007F" w14:paraId="23572E51" w14:textId="77777777" w:rsidTr="00AA069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5063" w14:textId="1CDC4DEA" w:rsidR="00AA0692" w:rsidRDefault="00AA0692" w:rsidP="00D00189">
            <w:pPr>
              <w:pStyle w:val="Zpat"/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Blatno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D41D" w14:textId="6F25D68E" w:rsidR="00AA0692" w:rsidRDefault="00AA0692" w:rsidP="00D00189">
            <w:pPr>
              <w:pStyle w:val="Zpat"/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Blatno u Podbořan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1077" w14:textId="78D7C72B" w:rsidR="00AA0692" w:rsidRDefault="00AA0692" w:rsidP="00D00189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0,0239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53FC" w14:textId="16747D57" w:rsidR="00AA0692" w:rsidRDefault="00AA0692" w:rsidP="00D0018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63 300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D194" w14:textId="1628D99A" w:rsidR="00AA0692" w:rsidRDefault="00AA0692" w:rsidP="00D0018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D07D" w14:textId="570E8297" w:rsidR="00AA0692" w:rsidRDefault="00AA0692" w:rsidP="00D00189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54,48</w:t>
            </w:r>
          </w:p>
        </w:tc>
      </w:tr>
      <w:tr w:rsidR="00AA0692" w:rsidRPr="008C007F" w14:paraId="7F87509F" w14:textId="77777777" w:rsidTr="00AA069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9738" w14:textId="16094DF2" w:rsidR="00AA0692" w:rsidRDefault="00AA0692" w:rsidP="00D00189">
            <w:pPr>
              <w:pStyle w:val="Zpat"/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Lubenec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3940" w14:textId="46AA76C7" w:rsidR="00AA0692" w:rsidRDefault="00AA0692" w:rsidP="00D00189">
            <w:pPr>
              <w:pStyle w:val="Zpat"/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Libkovice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3A78" w14:textId="3F6E294A" w:rsidR="00AA0692" w:rsidRDefault="00AA0692" w:rsidP="00D00189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EED9" w14:textId="54084240" w:rsidR="00AA0692" w:rsidRDefault="00AA0692" w:rsidP="00D0018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F258" w14:textId="7318495B" w:rsidR="00AA0692" w:rsidRDefault="00AA0692" w:rsidP="00D0018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E8F1" w14:textId="1C69DF06" w:rsidR="00AA0692" w:rsidRDefault="00AA0692" w:rsidP="00D00189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2,18</w:t>
            </w:r>
          </w:p>
        </w:tc>
      </w:tr>
      <w:tr w:rsidR="00AA0692" w:rsidRPr="008C007F" w14:paraId="1ED5C005" w14:textId="77777777" w:rsidTr="00AA069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98ED" w14:textId="7D8C6B56" w:rsidR="00AA0692" w:rsidRDefault="00AA0692" w:rsidP="00D00189">
            <w:pPr>
              <w:pStyle w:val="Zpat"/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Blatno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77D1" w14:textId="6FCA2F9D" w:rsidR="00AA0692" w:rsidRDefault="00AA0692" w:rsidP="00D00189">
            <w:pPr>
              <w:pStyle w:val="Zpat"/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Malměřice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5DDA" w14:textId="0032C9F6" w:rsidR="00AA0692" w:rsidRDefault="00AA0692" w:rsidP="00D00189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2E43" w14:textId="765FFF4B" w:rsidR="00AA0692" w:rsidRDefault="00AA0692" w:rsidP="00D0018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B7C6" w14:textId="17C15F61" w:rsidR="00AA0692" w:rsidRDefault="00AA0692" w:rsidP="00D0018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20C3" w14:textId="0E67D285" w:rsidR="00AA0692" w:rsidRDefault="00AA0692" w:rsidP="00D00189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12,25</w:t>
            </w:r>
          </w:p>
        </w:tc>
      </w:tr>
      <w:tr w:rsidR="00AA0692" w:rsidRPr="008C007F" w14:paraId="698E274A" w14:textId="77777777" w:rsidTr="00AA069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C3FE" w14:textId="4B5FB9D0" w:rsidR="00AA0692" w:rsidRDefault="00AA0692" w:rsidP="00D00189">
            <w:pPr>
              <w:pStyle w:val="Zpat"/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Vroutek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BBDE" w14:textId="2DBD0E5D" w:rsidR="00AA0692" w:rsidRDefault="00AA0692" w:rsidP="00D00189">
            <w:pPr>
              <w:pStyle w:val="Zpat"/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Vesce u Drahonic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1042" w14:textId="377AA02F" w:rsidR="00AA0692" w:rsidRDefault="00AA0692" w:rsidP="00D00189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A14D" w14:textId="791EF938" w:rsidR="00AA0692" w:rsidRDefault="00AA0692" w:rsidP="00D0018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65 300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BB0D" w14:textId="16D8BA59" w:rsidR="00AA0692" w:rsidRDefault="00AA0692" w:rsidP="00D0018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9E6B" w14:textId="349C520C" w:rsidR="00AA0692" w:rsidRDefault="00AA0692" w:rsidP="00D00189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19,28</w:t>
            </w:r>
          </w:p>
        </w:tc>
      </w:tr>
      <w:tr w:rsidR="00AA0692" w:rsidRPr="008C007F" w14:paraId="6787A643" w14:textId="77777777" w:rsidTr="00AA069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C20B" w14:textId="1E4CF8CC" w:rsidR="00AA0692" w:rsidRPr="00AA0692" w:rsidRDefault="00AA0692" w:rsidP="00D00189">
            <w:pPr>
              <w:pStyle w:val="Zpat"/>
              <w:tabs>
                <w:tab w:val="left" w:pos="56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069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Celkem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DC17" w14:textId="77777777" w:rsidR="00AA0692" w:rsidRPr="00AA0692" w:rsidRDefault="00AA0692" w:rsidP="00D00189">
            <w:pPr>
              <w:pStyle w:val="Zpat"/>
              <w:tabs>
                <w:tab w:val="left" w:pos="56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2BC2" w14:textId="48451C83" w:rsidR="00AA0692" w:rsidRPr="00AA0692" w:rsidRDefault="00AA0692" w:rsidP="00D00189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069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AA0692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=SUM(ABOVE) </w:instrText>
            </w:r>
            <w:r w:rsidRPr="00AA069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AA0692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33,1332</w:t>
            </w:r>
            <w:r w:rsidRPr="00AA069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7D4E" w14:textId="77777777" w:rsidR="00AA0692" w:rsidRPr="00AA0692" w:rsidRDefault="00AA0692" w:rsidP="00D0018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EC48" w14:textId="77777777" w:rsidR="00AA0692" w:rsidRPr="00AA0692" w:rsidRDefault="00AA0692" w:rsidP="00D0018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62EC" w14:textId="5BA15089" w:rsidR="00AA0692" w:rsidRPr="00AA0692" w:rsidRDefault="00AA0692" w:rsidP="00D00189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069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AA0692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=SUM(ABOVE) </w:instrText>
            </w:r>
            <w:r w:rsidRPr="00AA069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AA0692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86 466,42</w:t>
            </w:r>
            <w:r w:rsidRPr="00AA069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50B9CFC2" w14:textId="01710AB4" w:rsidR="00F46746" w:rsidRDefault="00F46746" w:rsidP="00F46746">
      <w:pPr>
        <w:rPr>
          <w:rFonts w:ascii="Arial" w:hAnsi="Arial" w:cs="Arial"/>
          <w:i/>
          <w:sz w:val="22"/>
          <w:szCs w:val="22"/>
        </w:rPr>
      </w:pPr>
      <w:r w:rsidRPr="00D339F0">
        <w:rPr>
          <w:rFonts w:ascii="Arial" w:hAnsi="Arial" w:cs="Arial"/>
          <w:i/>
          <w:sz w:val="22"/>
          <w:szCs w:val="22"/>
        </w:rPr>
        <w:t xml:space="preserve">Příloha č. 1 je nedílnou součástí </w:t>
      </w:r>
      <w:r>
        <w:rPr>
          <w:rFonts w:ascii="Arial" w:hAnsi="Arial" w:cs="Arial"/>
          <w:i/>
          <w:sz w:val="22"/>
          <w:szCs w:val="22"/>
        </w:rPr>
        <w:t>tohoto dodatku</w:t>
      </w:r>
      <w:r w:rsidRPr="00D339F0"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 xml:space="preserve">             </w:t>
      </w:r>
    </w:p>
    <w:p w14:paraId="2DC5E09C" w14:textId="77777777" w:rsidR="00B548D5" w:rsidRDefault="00B548D5" w:rsidP="00EE645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4376A1" w14:textId="7F4C50D4" w:rsidR="00EE6450" w:rsidRDefault="00EE6450" w:rsidP="00EE645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A7761">
        <w:rPr>
          <w:rFonts w:ascii="Arial" w:hAnsi="Arial" w:cs="Arial"/>
          <w:sz w:val="22"/>
          <w:szCs w:val="22"/>
        </w:rPr>
        <w:t xml:space="preserve">3. </w:t>
      </w:r>
      <w:r>
        <w:rPr>
          <w:rFonts w:ascii="Arial" w:hAnsi="Arial" w:cs="Arial"/>
          <w:sz w:val="22"/>
          <w:szCs w:val="22"/>
        </w:rPr>
        <w:t>Pachtovné</w:t>
      </w:r>
      <w:r w:rsidRPr="00EA7761">
        <w:rPr>
          <w:rFonts w:ascii="Arial" w:hAnsi="Arial" w:cs="Arial"/>
          <w:sz w:val="22"/>
          <w:szCs w:val="22"/>
        </w:rPr>
        <w:t xml:space="preserve"> </w:t>
      </w:r>
    </w:p>
    <w:p w14:paraId="682ADBD9" w14:textId="0AE8E78F" w:rsidR="00EE6450" w:rsidRDefault="00EE6450" w:rsidP="00EE645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 splatný k 1. 10. 202</w:t>
      </w:r>
      <w:r w:rsidR="004067C0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(dle výpočtu </w:t>
      </w:r>
      <w:proofErr w:type="spellStart"/>
      <w:r>
        <w:rPr>
          <w:rFonts w:ascii="Arial" w:hAnsi="Arial" w:cs="Arial"/>
          <w:sz w:val="22"/>
          <w:szCs w:val="22"/>
        </w:rPr>
        <w:t>dod</w:t>
      </w:r>
      <w:proofErr w:type="spellEnd"/>
      <w:r>
        <w:rPr>
          <w:rFonts w:ascii="Arial" w:hAnsi="Arial" w:cs="Arial"/>
          <w:sz w:val="22"/>
          <w:szCs w:val="22"/>
        </w:rPr>
        <w:t xml:space="preserve">. č. </w:t>
      </w:r>
      <w:r w:rsidR="00304F0D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) ………………………</w:t>
      </w:r>
      <w:r w:rsidR="00304F0D">
        <w:rPr>
          <w:rFonts w:ascii="Arial" w:hAnsi="Arial" w:cs="Arial"/>
          <w:sz w:val="22"/>
          <w:szCs w:val="22"/>
        </w:rPr>
        <w:t>86.338</w:t>
      </w:r>
      <w:r>
        <w:rPr>
          <w:rFonts w:ascii="Arial" w:hAnsi="Arial" w:cs="Arial"/>
          <w:sz w:val="22"/>
          <w:szCs w:val="22"/>
        </w:rPr>
        <w:t xml:space="preserve"> Kč</w:t>
      </w:r>
    </w:p>
    <w:p w14:paraId="4F40FA1C" w14:textId="77777777" w:rsidR="00EE6450" w:rsidRDefault="00EE6450" w:rsidP="00EE6450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AC7DBB1" w14:textId="506A54C2" w:rsidR="00EE6450" w:rsidRPr="00C52459" w:rsidRDefault="00EE6450" w:rsidP="00EE6450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C52459">
        <w:rPr>
          <w:rFonts w:ascii="Arial" w:hAnsi="Arial" w:cs="Arial"/>
          <w:b/>
          <w:sz w:val="22"/>
          <w:szCs w:val="22"/>
          <w:u w:val="single"/>
        </w:rPr>
        <w:t>K 1. 10. 20</w:t>
      </w:r>
      <w:r>
        <w:rPr>
          <w:rFonts w:ascii="Arial" w:hAnsi="Arial" w:cs="Arial"/>
          <w:b/>
          <w:sz w:val="22"/>
          <w:szCs w:val="22"/>
          <w:u w:val="single"/>
        </w:rPr>
        <w:t>2</w:t>
      </w:r>
      <w:r w:rsidR="004067C0">
        <w:rPr>
          <w:rFonts w:ascii="Arial" w:hAnsi="Arial" w:cs="Arial"/>
          <w:b/>
          <w:sz w:val="22"/>
          <w:szCs w:val="22"/>
          <w:u w:val="single"/>
        </w:rPr>
        <w:t>6</w:t>
      </w:r>
      <w:r w:rsidRPr="00C52459">
        <w:rPr>
          <w:rFonts w:ascii="Arial" w:hAnsi="Arial" w:cs="Arial"/>
          <w:b/>
          <w:sz w:val="22"/>
          <w:szCs w:val="22"/>
          <w:u w:val="single"/>
        </w:rPr>
        <w:t xml:space="preserve"> je </w:t>
      </w:r>
      <w:r>
        <w:rPr>
          <w:rFonts w:ascii="Arial" w:hAnsi="Arial" w:cs="Arial"/>
          <w:b/>
          <w:sz w:val="22"/>
          <w:szCs w:val="22"/>
          <w:u w:val="single"/>
        </w:rPr>
        <w:t xml:space="preserve">pachtýř povinen zaplatit pachtovné ve výši </w:t>
      </w:r>
      <w:r w:rsidR="00304F0D">
        <w:rPr>
          <w:rFonts w:ascii="Arial" w:hAnsi="Arial" w:cs="Arial"/>
          <w:b/>
          <w:sz w:val="22"/>
          <w:szCs w:val="22"/>
          <w:u w:val="single"/>
        </w:rPr>
        <w:t>86.338</w:t>
      </w:r>
      <w:r>
        <w:rPr>
          <w:rFonts w:ascii="Arial" w:hAnsi="Arial" w:cs="Arial"/>
          <w:b/>
          <w:sz w:val="22"/>
          <w:szCs w:val="22"/>
          <w:u w:val="single"/>
        </w:rPr>
        <w:t xml:space="preserve"> Kč</w:t>
      </w:r>
      <w:r w:rsidRPr="00C52459">
        <w:rPr>
          <w:rFonts w:ascii="Arial" w:hAnsi="Arial" w:cs="Arial"/>
          <w:b/>
          <w:sz w:val="22"/>
          <w:szCs w:val="22"/>
          <w:u w:val="single"/>
        </w:rPr>
        <w:t>.</w:t>
      </w:r>
      <w:r w:rsidRPr="00C52459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36D3B921" w14:textId="77777777" w:rsidR="00EE6450" w:rsidRDefault="00EE6450" w:rsidP="00EE6450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bookmarkStart w:id="0" w:name="_Hlk25583881"/>
    </w:p>
    <w:p w14:paraId="3043CEC6" w14:textId="19E27BC9" w:rsidR="00EE6450" w:rsidRPr="00C52459" w:rsidRDefault="00EE6450" w:rsidP="00EE6450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C52459">
        <w:rPr>
          <w:rFonts w:ascii="Arial" w:hAnsi="Arial" w:cs="Arial"/>
          <w:b/>
          <w:sz w:val="22"/>
          <w:szCs w:val="22"/>
          <w:u w:val="single"/>
        </w:rPr>
        <w:t>K 1. 10. 20</w:t>
      </w:r>
      <w:r>
        <w:rPr>
          <w:rFonts w:ascii="Arial" w:hAnsi="Arial" w:cs="Arial"/>
          <w:b/>
          <w:sz w:val="22"/>
          <w:szCs w:val="22"/>
          <w:u w:val="single"/>
        </w:rPr>
        <w:t>2</w:t>
      </w:r>
      <w:r w:rsidR="004067C0">
        <w:rPr>
          <w:rFonts w:ascii="Arial" w:hAnsi="Arial" w:cs="Arial"/>
          <w:b/>
          <w:sz w:val="22"/>
          <w:szCs w:val="22"/>
          <w:u w:val="single"/>
        </w:rPr>
        <w:t>7</w:t>
      </w:r>
      <w:r w:rsidRPr="00C52459">
        <w:rPr>
          <w:rFonts w:ascii="Arial" w:hAnsi="Arial" w:cs="Arial"/>
          <w:b/>
          <w:sz w:val="22"/>
          <w:szCs w:val="22"/>
          <w:u w:val="single"/>
        </w:rPr>
        <w:t xml:space="preserve"> je </w:t>
      </w:r>
      <w:r>
        <w:rPr>
          <w:rFonts w:ascii="Arial" w:hAnsi="Arial" w:cs="Arial"/>
          <w:b/>
          <w:sz w:val="22"/>
          <w:szCs w:val="22"/>
          <w:u w:val="single"/>
        </w:rPr>
        <w:t xml:space="preserve">pachtýř povinen zaplatit pachtovné ve výši </w:t>
      </w:r>
      <w:r w:rsidR="004067C0">
        <w:rPr>
          <w:rFonts w:ascii="Arial" w:hAnsi="Arial" w:cs="Arial"/>
          <w:b/>
          <w:sz w:val="22"/>
          <w:szCs w:val="22"/>
          <w:u w:val="single"/>
        </w:rPr>
        <w:t xml:space="preserve">86 </w:t>
      </w:r>
      <w:r w:rsidR="00304F0D">
        <w:rPr>
          <w:rFonts w:ascii="Arial" w:hAnsi="Arial" w:cs="Arial"/>
          <w:b/>
          <w:sz w:val="22"/>
          <w:szCs w:val="22"/>
          <w:u w:val="single"/>
        </w:rPr>
        <w:t>466</w:t>
      </w:r>
      <w:r>
        <w:rPr>
          <w:rFonts w:ascii="Arial" w:hAnsi="Arial" w:cs="Arial"/>
          <w:b/>
          <w:sz w:val="22"/>
          <w:szCs w:val="22"/>
          <w:u w:val="single"/>
        </w:rPr>
        <w:t xml:space="preserve"> Kč</w:t>
      </w:r>
      <w:r w:rsidRPr="00C52459">
        <w:rPr>
          <w:rFonts w:ascii="Arial" w:hAnsi="Arial" w:cs="Arial"/>
          <w:b/>
          <w:sz w:val="22"/>
          <w:szCs w:val="22"/>
          <w:u w:val="single"/>
        </w:rPr>
        <w:t>.</w:t>
      </w:r>
      <w:r w:rsidRPr="00C52459">
        <w:rPr>
          <w:rFonts w:ascii="Arial" w:hAnsi="Arial" w:cs="Arial"/>
          <w:sz w:val="22"/>
          <w:szCs w:val="22"/>
          <w:u w:val="single"/>
        </w:rPr>
        <w:t xml:space="preserve"> </w:t>
      </w:r>
    </w:p>
    <w:bookmarkEnd w:id="0"/>
    <w:p w14:paraId="6931EAB2" w14:textId="77777777" w:rsidR="00304F0D" w:rsidRDefault="00304F0D" w:rsidP="00A54934">
      <w:pPr>
        <w:jc w:val="both"/>
        <w:rPr>
          <w:rFonts w:ascii="Arial" w:hAnsi="Arial" w:cs="Arial"/>
          <w:iCs/>
          <w:sz w:val="22"/>
          <w:szCs w:val="22"/>
        </w:rPr>
      </w:pPr>
    </w:p>
    <w:p w14:paraId="63CB179C" w14:textId="63E72E42" w:rsidR="00A54934" w:rsidRPr="00816209" w:rsidRDefault="00304F0D" w:rsidP="00A5493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4</w:t>
      </w:r>
      <w:r w:rsidR="00A54934" w:rsidRPr="00B45079">
        <w:rPr>
          <w:rFonts w:ascii="Arial" w:hAnsi="Arial" w:cs="Arial"/>
          <w:iCs/>
          <w:sz w:val="22"/>
          <w:szCs w:val="22"/>
        </w:rPr>
        <w:t xml:space="preserve">. </w:t>
      </w:r>
      <w:bookmarkStart w:id="1" w:name="_Hlk14087345"/>
      <w:r w:rsidR="00A54934" w:rsidRPr="00816209">
        <w:rPr>
          <w:rFonts w:ascii="Arial" w:hAnsi="Arial" w:cs="Arial"/>
          <w:sz w:val="22"/>
          <w:szCs w:val="22"/>
        </w:rPr>
        <w:t>Ostatní ustanovení smlouvy nejsou tímto dodatkem dotčena.</w:t>
      </w:r>
    </w:p>
    <w:bookmarkEnd w:id="1"/>
    <w:p w14:paraId="4BCF9D5D" w14:textId="77777777" w:rsidR="00E725C4" w:rsidRDefault="00E725C4" w:rsidP="00A54934">
      <w:pPr>
        <w:jc w:val="both"/>
        <w:rPr>
          <w:rFonts w:ascii="Arial" w:hAnsi="Arial" w:cs="Arial"/>
          <w:bCs/>
          <w:sz w:val="22"/>
          <w:szCs w:val="22"/>
        </w:rPr>
      </w:pPr>
    </w:p>
    <w:p w14:paraId="4CE52249" w14:textId="456862E5" w:rsidR="00A54934" w:rsidRPr="00B654D5" w:rsidRDefault="00304F0D" w:rsidP="00A5493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A54934" w:rsidRPr="00B45079">
        <w:rPr>
          <w:rFonts w:ascii="Arial" w:hAnsi="Arial" w:cs="Arial"/>
          <w:bCs/>
          <w:sz w:val="22"/>
          <w:szCs w:val="22"/>
        </w:rPr>
        <w:t xml:space="preserve">. </w:t>
      </w:r>
      <w:r w:rsidR="00A54934">
        <w:rPr>
          <w:rFonts w:ascii="Arial" w:hAnsi="Arial" w:cs="Arial"/>
          <w:iCs/>
          <w:sz w:val="22"/>
          <w:szCs w:val="22"/>
        </w:rPr>
        <w:t>Propachtovatel</w:t>
      </w:r>
      <w:r w:rsidR="00A54934" w:rsidRPr="00B654D5">
        <w:rPr>
          <w:rFonts w:ascii="Arial" w:hAnsi="Arial" w:cs="Arial"/>
          <w:iCs/>
          <w:sz w:val="22"/>
          <w:szCs w:val="22"/>
        </w:rPr>
        <w:t xml:space="preserve"> jako správce osobních údajů dle zákona č. 110/2019 Sb., o</w:t>
      </w:r>
      <w:r w:rsidR="00A54934">
        <w:rPr>
          <w:rFonts w:ascii="Arial" w:hAnsi="Arial" w:cs="Arial"/>
          <w:iCs/>
          <w:sz w:val="22"/>
          <w:szCs w:val="22"/>
        </w:rPr>
        <w:t> </w:t>
      </w:r>
      <w:r w:rsidR="00A54934" w:rsidRPr="00B654D5">
        <w:rPr>
          <w:rFonts w:ascii="Arial" w:hAnsi="Arial" w:cs="Arial"/>
          <w:iCs/>
          <w:sz w:val="22"/>
          <w:szCs w:val="22"/>
        </w:rPr>
        <w:t>zpracování osobních údajů</w:t>
      </w:r>
      <w:r w:rsidR="00A54934">
        <w:rPr>
          <w:rFonts w:ascii="Arial" w:hAnsi="Arial" w:cs="Arial"/>
          <w:iCs/>
          <w:sz w:val="22"/>
          <w:szCs w:val="22"/>
        </w:rPr>
        <w:t>,</w:t>
      </w:r>
      <w:r w:rsidR="00A54934" w:rsidRPr="00B654D5">
        <w:rPr>
          <w:rFonts w:ascii="Arial" w:hAnsi="Arial" w:cs="Arial"/>
          <w:iCs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</w:t>
      </w:r>
      <w:r w:rsidR="00A54934">
        <w:rPr>
          <w:rFonts w:ascii="Arial" w:hAnsi="Arial" w:cs="Arial"/>
          <w:iCs/>
          <w:sz w:val="22"/>
          <w:szCs w:val="22"/>
        </w:rPr>
        <w:t> </w:t>
      </w:r>
      <w:r w:rsidR="00A54934" w:rsidRPr="00B654D5">
        <w:rPr>
          <w:rFonts w:ascii="Arial" w:hAnsi="Arial" w:cs="Arial"/>
          <w:iCs/>
          <w:sz w:val="22"/>
          <w:szCs w:val="22"/>
        </w:rPr>
        <w:t>aktuální platnou a</w:t>
      </w:r>
      <w:r w:rsidR="00A54934">
        <w:rPr>
          <w:rFonts w:ascii="Arial" w:hAnsi="Arial" w:cs="Arial"/>
          <w:iCs/>
          <w:sz w:val="22"/>
          <w:szCs w:val="22"/>
        </w:rPr>
        <w:t> </w:t>
      </w:r>
      <w:r w:rsidR="00A54934" w:rsidRPr="00B654D5">
        <w:rPr>
          <w:rFonts w:ascii="Arial" w:hAnsi="Arial" w:cs="Arial"/>
          <w:iCs/>
          <w:sz w:val="22"/>
          <w:szCs w:val="22"/>
        </w:rPr>
        <w:t xml:space="preserve">účinnou legislativou. Postupy a opatření se </w:t>
      </w:r>
      <w:r w:rsidR="00A54934">
        <w:rPr>
          <w:rFonts w:ascii="Arial" w:hAnsi="Arial" w:cs="Arial"/>
          <w:iCs/>
          <w:sz w:val="22"/>
          <w:szCs w:val="22"/>
        </w:rPr>
        <w:t>propachtovatel</w:t>
      </w:r>
      <w:r w:rsidR="00A54934" w:rsidRPr="00B654D5">
        <w:rPr>
          <w:rFonts w:ascii="Arial" w:hAnsi="Arial" w:cs="Arial"/>
          <w:iCs/>
          <w:sz w:val="22"/>
          <w:szCs w:val="22"/>
        </w:rPr>
        <w:t xml:space="preserve"> zavazuje dodržovat po celou dobu trvání skartační lhůty ve smyslu § 2 písm. s) zákona č.</w:t>
      </w:r>
      <w:r w:rsidR="00A54934">
        <w:rPr>
          <w:rFonts w:ascii="Arial" w:hAnsi="Arial" w:cs="Arial"/>
          <w:iCs/>
          <w:sz w:val="22"/>
          <w:szCs w:val="22"/>
        </w:rPr>
        <w:t> </w:t>
      </w:r>
      <w:r w:rsidR="00A54934" w:rsidRPr="00B654D5">
        <w:rPr>
          <w:rFonts w:ascii="Arial" w:hAnsi="Arial" w:cs="Arial"/>
          <w:iCs/>
          <w:sz w:val="22"/>
          <w:szCs w:val="22"/>
        </w:rPr>
        <w:t>499/2004 Sb., o archivnictví a</w:t>
      </w:r>
      <w:r w:rsidR="00C012FA">
        <w:rPr>
          <w:rFonts w:ascii="Arial" w:hAnsi="Arial" w:cs="Arial"/>
          <w:iCs/>
          <w:sz w:val="22"/>
          <w:szCs w:val="22"/>
        </w:rPr>
        <w:t> </w:t>
      </w:r>
      <w:r w:rsidR="00A54934" w:rsidRPr="00B654D5">
        <w:rPr>
          <w:rFonts w:ascii="Arial" w:hAnsi="Arial" w:cs="Arial"/>
          <w:iCs/>
          <w:sz w:val="22"/>
          <w:szCs w:val="22"/>
        </w:rPr>
        <w:t>spisové službě a o změně některých zákonů, ve znění pozdějších předpisů.</w:t>
      </w:r>
    </w:p>
    <w:p w14:paraId="5CFD3D2B" w14:textId="77777777" w:rsidR="00E725C4" w:rsidRDefault="00E725C4" w:rsidP="00A54934">
      <w:pPr>
        <w:jc w:val="both"/>
        <w:rPr>
          <w:rFonts w:ascii="Arial" w:hAnsi="Arial" w:cs="Arial"/>
          <w:bCs/>
          <w:sz w:val="22"/>
          <w:szCs w:val="22"/>
        </w:rPr>
      </w:pPr>
      <w:bookmarkStart w:id="2" w:name="_Hlk24384383"/>
    </w:p>
    <w:p w14:paraId="5A37F439" w14:textId="5331ACBD" w:rsidR="003409D8" w:rsidRPr="003409D8" w:rsidRDefault="00304F0D" w:rsidP="003409D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F46746" w:rsidRPr="00012682">
        <w:rPr>
          <w:rFonts w:ascii="Arial" w:hAnsi="Arial" w:cs="Arial"/>
          <w:sz w:val="22"/>
          <w:szCs w:val="22"/>
        </w:rPr>
        <w:t>.</w:t>
      </w:r>
      <w:r w:rsidR="00F46746" w:rsidRPr="00012682">
        <w:rPr>
          <w:rFonts w:ascii="Arial" w:hAnsi="Arial" w:cs="Arial"/>
          <w:i/>
          <w:sz w:val="22"/>
          <w:szCs w:val="22"/>
        </w:rPr>
        <w:t xml:space="preserve"> </w:t>
      </w:r>
      <w:r w:rsidR="003409D8" w:rsidRPr="003409D8">
        <w:rPr>
          <w:rFonts w:ascii="Arial" w:hAnsi="Arial" w:cs="Arial"/>
          <w:sz w:val="22"/>
          <w:szCs w:val="22"/>
        </w:rPr>
        <w:t xml:space="preserve">Tento dodatek nabývá platnosti dnem podpisu smluvními stranami a účinnosti dnem </w:t>
      </w:r>
      <w:r w:rsidR="00B36FB2">
        <w:rPr>
          <w:rFonts w:ascii="Arial" w:hAnsi="Arial" w:cs="Arial"/>
          <w:sz w:val="22"/>
          <w:szCs w:val="22"/>
        </w:rPr>
        <w:t>23. 3. 2026</w:t>
      </w:r>
      <w:r w:rsidR="003409D8" w:rsidRPr="003409D8">
        <w:rPr>
          <w:rFonts w:ascii="Arial" w:hAnsi="Arial" w:cs="Arial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58E9AA8B" w14:textId="77777777" w:rsidR="003409D8" w:rsidRDefault="003409D8" w:rsidP="003409D8">
      <w:pPr>
        <w:jc w:val="both"/>
        <w:rPr>
          <w:rFonts w:ascii="Arial" w:hAnsi="Arial" w:cs="Arial"/>
          <w:b/>
          <w:sz w:val="22"/>
          <w:szCs w:val="22"/>
        </w:rPr>
      </w:pPr>
    </w:p>
    <w:p w14:paraId="72DF65DA" w14:textId="17406C11" w:rsidR="00F46746" w:rsidRPr="003409D8" w:rsidRDefault="003409D8" w:rsidP="003409D8">
      <w:pPr>
        <w:jc w:val="both"/>
        <w:rPr>
          <w:rFonts w:ascii="Arial" w:hAnsi="Arial" w:cs="Arial"/>
          <w:bCs/>
          <w:sz w:val="22"/>
          <w:szCs w:val="22"/>
        </w:rPr>
      </w:pPr>
      <w:r w:rsidRPr="003409D8">
        <w:rPr>
          <w:rFonts w:ascii="Arial" w:hAnsi="Arial" w:cs="Arial"/>
          <w:bCs/>
          <w:sz w:val="22"/>
          <w:szCs w:val="22"/>
        </w:rPr>
        <w:t>Uveřejnění tohoto dodatku v registru smluv zajistí propachtovatel</w:t>
      </w:r>
      <w:r>
        <w:rPr>
          <w:rFonts w:ascii="Arial" w:hAnsi="Arial" w:cs="Arial"/>
          <w:bCs/>
          <w:sz w:val="22"/>
          <w:szCs w:val="22"/>
        </w:rPr>
        <w:t>.</w:t>
      </w:r>
    </w:p>
    <w:p w14:paraId="4AC75D0A" w14:textId="77777777" w:rsidR="00E725C4" w:rsidRDefault="00E725C4" w:rsidP="00A54934">
      <w:pPr>
        <w:pStyle w:val="Zkladntext2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49856AF" w14:textId="0972E5C6" w:rsidR="00A54934" w:rsidRDefault="00304F0D" w:rsidP="00A54934">
      <w:pPr>
        <w:pStyle w:val="Zkladntext2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A54934" w:rsidRPr="00FC5C99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A54934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A54934" w:rsidRPr="00FC5C99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A54934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A54934" w:rsidRPr="00FC5C99">
        <w:rPr>
          <w:rFonts w:ascii="Arial" w:hAnsi="Arial" w:cs="Arial"/>
          <w:b w:val="0"/>
          <w:bCs/>
          <w:sz w:val="22"/>
          <w:szCs w:val="22"/>
        </w:rPr>
        <w:t xml:space="preserve">stejnopis přebírá </w:t>
      </w:r>
      <w:r w:rsidR="00A54934">
        <w:rPr>
          <w:rFonts w:ascii="Arial" w:hAnsi="Arial" w:cs="Arial"/>
          <w:b w:val="0"/>
          <w:bCs/>
          <w:sz w:val="22"/>
          <w:szCs w:val="22"/>
        </w:rPr>
        <w:t>pachtýř</w:t>
      </w:r>
      <w:r w:rsidR="00A54934" w:rsidRPr="00FC5C99">
        <w:rPr>
          <w:rFonts w:ascii="Arial" w:hAnsi="Arial" w:cs="Arial"/>
          <w:b w:val="0"/>
          <w:bCs/>
          <w:sz w:val="22"/>
          <w:szCs w:val="22"/>
        </w:rPr>
        <w:t xml:space="preserve"> a jeden je určen pro pro</w:t>
      </w:r>
      <w:r w:rsidR="00A54934">
        <w:rPr>
          <w:rFonts w:ascii="Arial" w:hAnsi="Arial" w:cs="Arial"/>
          <w:b w:val="0"/>
          <w:bCs/>
          <w:sz w:val="22"/>
          <w:szCs w:val="22"/>
        </w:rPr>
        <w:t>pachtovatele</w:t>
      </w:r>
      <w:r w:rsidR="00A54934" w:rsidRPr="00FC5C99">
        <w:rPr>
          <w:rFonts w:ascii="Arial" w:hAnsi="Arial" w:cs="Arial"/>
          <w:b w:val="0"/>
          <w:bCs/>
          <w:sz w:val="22"/>
          <w:szCs w:val="22"/>
        </w:rPr>
        <w:t>.</w:t>
      </w:r>
    </w:p>
    <w:p w14:paraId="5857DDAA" w14:textId="77777777" w:rsidR="00E725C4" w:rsidRDefault="00E725C4" w:rsidP="00A5493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EAAEA2D" w14:textId="5DE18BF1" w:rsidR="00A54934" w:rsidRPr="00FC5C99" w:rsidRDefault="00304F0D" w:rsidP="00A5493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A54934" w:rsidRPr="00FC5C99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6DE69BC2" w14:textId="77777777" w:rsidR="00A54934" w:rsidRDefault="00A54934" w:rsidP="00A5493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2F25265" w14:textId="1045E6C6" w:rsidR="00A54934" w:rsidRPr="00D339F0" w:rsidRDefault="00A54934" w:rsidP="00A54934">
      <w:pPr>
        <w:jc w:val="both"/>
        <w:rPr>
          <w:rFonts w:ascii="Arial" w:hAnsi="Arial" w:cs="Arial"/>
          <w:sz w:val="22"/>
          <w:szCs w:val="22"/>
        </w:rPr>
      </w:pPr>
      <w:bookmarkStart w:id="3" w:name="_Hlk24371382"/>
      <w:r w:rsidRPr="00D339F0">
        <w:rPr>
          <w:rFonts w:ascii="Arial" w:hAnsi="Arial" w:cs="Arial"/>
          <w:sz w:val="22"/>
          <w:szCs w:val="22"/>
        </w:rPr>
        <w:t xml:space="preserve">V Lounech dne </w:t>
      </w:r>
      <w:r w:rsidR="00B36FB2">
        <w:rPr>
          <w:rFonts w:ascii="Arial" w:hAnsi="Arial" w:cs="Arial"/>
          <w:sz w:val="22"/>
          <w:szCs w:val="22"/>
        </w:rPr>
        <w:t>23. 3. 2026</w:t>
      </w:r>
    </w:p>
    <w:p w14:paraId="00DFFDC7" w14:textId="77777777" w:rsidR="00D342EE" w:rsidRDefault="00D342EE" w:rsidP="00A54934">
      <w:pPr>
        <w:jc w:val="both"/>
        <w:rPr>
          <w:rFonts w:ascii="Arial" w:hAnsi="Arial" w:cs="Arial"/>
          <w:sz w:val="22"/>
          <w:szCs w:val="22"/>
        </w:rPr>
      </w:pPr>
    </w:p>
    <w:p w14:paraId="609A9F02" w14:textId="77777777" w:rsidR="00B548D5" w:rsidRDefault="00B548D5" w:rsidP="00A54934">
      <w:pPr>
        <w:jc w:val="both"/>
        <w:rPr>
          <w:rFonts w:ascii="Arial" w:hAnsi="Arial" w:cs="Arial"/>
          <w:sz w:val="22"/>
          <w:szCs w:val="22"/>
        </w:rPr>
      </w:pPr>
    </w:p>
    <w:p w14:paraId="7B2D0D17" w14:textId="77777777" w:rsidR="00B548D5" w:rsidRDefault="00B548D5" w:rsidP="00A54934">
      <w:pPr>
        <w:jc w:val="both"/>
        <w:rPr>
          <w:rFonts w:ascii="Arial" w:hAnsi="Arial" w:cs="Arial"/>
          <w:sz w:val="22"/>
          <w:szCs w:val="22"/>
        </w:rPr>
      </w:pPr>
    </w:p>
    <w:bookmarkEnd w:id="2"/>
    <w:bookmarkEnd w:id="3"/>
    <w:p w14:paraId="60F41694" w14:textId="77777777" w:rsidR="00D342EE" w:rsidRPr="00D339F0" w:rsidRDefault="00D342EE" w:rsidP="00D342E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………………………………..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>……………………………</w:t>
      </w:r>
      <w:r>
        <w:rPr>
          <w:rFonts w:ascii="Arial" w:hAnsi="Arial" w:cs="Arial"/>
          <w:sz w:val="22"/>
          <w:szCs w:val="22"/>
        </w:rPr>
        <w:t>………..</w:t>
      </w:r>
    </w:p>
    <w:p w14:paraId="0F131A23" w14:textId="77777777" w:rsidR="00D342EE" w:rsidRPr="00716CB1" w:rsidRDefault="00D342EE" w:rsidP="00D342EE">
      <w:pPr>
        <w:jc w:val="both"/>
        <w:rPr>
          <w:rFonts w:ascii="Arial" w:hAnsi="Arial" w:cs="Arial"/>
          <w:b/>
          <w:sz w:val="22"/>
          <w:szCs w:val="22"/>
        </w:rPr>
      </w:pPr>
      <w:r w:rsidRPr="00716CB1">
        <w:rPr>
          <w:rFonts w:ascii="Arial" w:hAnsi="Arial" w:cs="Arial"/>
          <w:b/>
          <w:sz w:val="22"/>
          <w:szCs w:val="22"/>
        </w:rPr>
        <w:t>Ing. Jana Vernerová</w:t>
      </w:r>
      <w:r w:rsidRPr="00716CB1">
        <w:rPr>
          <w:rFonts w:ascii="Arial" w:hAnsi="Arial" w:cs="Arial"/>
          <w:b/>
          <w:sz w:val="22"/>
          <w:szCs w:val="22"/>
        </w:rPr>
        <w:tab/>
      </w:r>
      <w:r w:rsidRPr="00716CB1">
        <w:rPr>
          <w:rFonts w:ascii="Arial" w:hAnsi="Arial" w:cs="Arial"/>
          <w:b/>
          <w:sz w:val="22"/>
          <w:szCs w:val="22"/>
        </w:rPr>
        <w:tab/>
        <w:t xml:space="preserve">              </w:t>
      </w:r>
      <w:r w:rsidRPr="00716CB1">
        <w:rPr>
          <w:rFonts w:ascii="Arial" w:hAnsi="Arial" w:cs="Arial"/>
          <w:b/>
          <w:sz w:val="22"/>
          <w:szCs w:val="22"/>
        </w:rPr>
        <w:tab/>
      </w:r>
      <w:r w:rsidRPr="00716CB1">
        <w:rPr>
          <w:rFonts w:ascii="Arial" w:hAnsi="Arial" w:cs="Arial"/>
          <w:b/>
          <w:sz w:val="22"/>
          <w:szCs w:val="22"/>
        </w:rPr>
        <w:tab/>
        <w:t xml:space="preserve">         </w:t>
      </w:r>
      <w:r>
        <w:rPr>
          <w:rFonts w:ascii="Arial" w:hAnsi="Arial" w:cs="Arial"/>
          <w:b/>
          <w:sz w:val="22"/>
          <w:szCs w:val="22"/>
        </w:rPr>
        <w:tab/>
        <w:t>BOTEP PLUS spol. s r</w:t>
      </w:r>
      <w:r w:rsidRPr="00716CB1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16CB1">
        <w:rPr>
          <w:rFonts w:ascii="Arial" w:hAnsi="Arial" w:cs="Arial"/>
          <w:b/>
          <w:sz w:val="22"/>
          <w:szCs w:val="22"/>
        </w:rPr>
        <w:t>o.</w:t>
      </w:r>
    </w:p>
    <w:p w14:paraId="6ADE798B" w14:textId="77777777" w:rsidR="00D342EE" w:rsidRDefault="00D342EE" w:rsidP="00D342EE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vedoucí Pobočky Louny</w:t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i/>
          <w:sz w:val="22"/>
          <w:szCs w:val="22"/>
        </w:rPr>
        <w:tab/>
      </w:r>
      <w:r w:rsidRPr="00D339F0">
        <w:rPr>
          <w:rFonts w:ascii="Arial" w:hAnsi="Arial" w:cs="Arial"/>
          <w:i/>
          <w:sz w:val="22"/>
          <w:szCs w:val="22"/>
        </w:rPr>
        <w:tab/>
        <w:t xml:space="preserve">   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 xml:space="preserve">Pavel </w:t>
      </w:r>
      <w:proofErr w:type="spellStart"/>
      <w:r>
        <w:rPr>
          <w:rFonts w:ascii="Arial" w:hAnsi="Arial" w:cs="Arial"/>
          <w:iCs/>
          <w:sz w:val="22"/>
          <w:szCs w:val="22"/>
        </w:rPr>
        <w:t>Sajfrid</w:t>
      </w:r>
      <w:proofErr w:type="spellEnd"/>
      <w:r>
        <w:rPr>
          <w:rFonts w:ascii="Arial" w:hAnsi="Arial" w:cs="Arial"/>
          <w:iCs/>
          <w:sz w:val="22"/>
          <w:szCs w:val="22"/>
        </w:rPr>
        <w:t>, jednatel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02CE925" w14:textId="77777777" w:rsidR="00F46746" w:rsidRDefault="00D342EE" w:rsidP="00D342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pachtýř</w:t>
      </w:r>
      <w:r w:rsidRPr="002940B8">
        <w:rPr>
          <w:rFonts w:ascii="Arial" w:hAnsi="Arial" w:cs="Arial"/>
          <w:sz w:val="22"/>
          <w:szCs w:val="22"/>
        </w:rPr>
        <w:tab/>
      </w:r>
      <w:r w:rsidRPr="002940B8">
        <w:rPr>
          <w:rFonts w:ascii="Arial" w:hAnsi="Arial" w:cs="Arial"/>
          <w:sz w:val="22"/>
          <w:szCs w:val="22"/>
        </w:rPr>
        <w:tab/>
      </w:r>
      <w:r w:rsidRPr="002940B8">
        <w:rPr>
          <w:rFonts w:ascii="Arial" w:hAnsi="Arial" w:cs="Arial"/>
          <w:sz w:val="22"/>
          <w:szCs w:val="22"/>
        </w:rPr>
        <w:tab/>
      </w:r>
    </w:p>
    <w:p w14:paraId="73E9B89D" w14:textId="4A8F96DD" w:rsidR="00D342EE" w:rsidRPr="002940B8" w:rsidRDefault="00D342EE" w:rsidP="00D342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2940B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</w:t>
      </w:r>
    </w:p>
    <w:p w14:paraId="4E77D317" w14:textId="77777777" w:rsidR="00F94F08" w:rsidRPr="00012682" w:rsidRDefault="00F94F08" w:rsidP="003704D4">
      <w:pPr>
        <w:jc w:val="both"/>
        <w:rPr>
          <w:rFonts w:ascii="Arial" w:hAnsi="Arial" w:cs="Arial"/>
          <w:color w:val="000000"/>
        </w:rPr>
      </w:pPr>
    </w:p>
    <w:p w14:paraId="7360D831" w14:textId="77777777" w:rsidR="00A54934" w:rsidRDefault="00A54934" w:rsidP="00A54934">
      <w:pPr>
        <w:jc w:val="both"/>
        <w:rPr>
          <w:rFonts w:ascii="Arial" w:hAnsi="Arial" w:cs="Arial"/>
          <w:sz w:val="22"/>
          <w:szCs w:val="22"/>
        </w:rPr>
      </w:pPr>
      <w:r w:rsidRPr="00EA7761">
        <w:rPr>
          <w:rFonts w:ascii="Arial" w:hAnsi="Arial" w:cs="Arial"/>
          <w:sz w:val="22"/>
          <w:szCs w:val="22"/>
        </w:rPr>
        <w:t>Za správnost: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552D82B" w14:textId="388EA5B1" w:rsidR="00A54934" w:rsidRDefault="003409D8" w:rsidP="00A5493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</w:t>
      </w:r>
      <w:r w:rsidR="00B548D5">
        <w:rPr>
          <w:rFonts w:ascii="Arial" w:hAnsi="Arial" w:cs="Arial"/>
          <w:sz w:val="22"/>
          <w:szCs w:val="22"/>
        </w:rPr>
        <w:t xml:space="preserve">Zlata Ekrtová </w:t>
      </w:r>
      <w:r>
        <w:rPr>
          <w:rFonts w:ascii="Arial" w:hAnsi="Arial" w:cs="Arial"/>
          <w:sz w:val="22"/>
          <w:szCs w:val="22"/>
        </w:rPr>
        <w:t>…………</w:t>
      </w:r>
      <w:r w:rsidR="00A54934">
        <w:rPr>
          <w:rFonts w:ascii="Arial" w:hAnsi="Arial" w:cs="Arial"/>
          <w:sz w:val="22"/>
          <w:szCs w:val="22"/>
        </w:rPr>
        <w:t>.......</w:t>
      </w:r>
    </w:p>
    <w:p w14:paraId="7F7C27B3" w14:textId="77777777" w:rsidR="003409D8" w:rsidRDefault="003409D8" w:rsidP="00A54934">
      <w:pPr>
        <w:jc w:val="both"/>
        <w:rPr>
          <w:rFonts w:ascii="Arial" w:hAnsi="Arial" w:cs="Arial"/>
          <w:sz w:val="22"/>
          <w:szCs w:val="22"/>
        </w:rPr>
      </w:pPr>
    </w:p>
    <w:p w14:paraId="4F959691" w14:textId="77777777" w:rsidR="003409D8" w:rsidRPr="00C012FA" w:rsidRDefault="003409D8" w:rsidP="003409D8">
      <w:pPr>
        <w:jc w:val="both"/>
        <w:rPr>
          <w:rFonts w:ascii="Arial" w:hAnsi="Arial" w:cs="Arial"/>
        </w:rPr>
      </w:pPr>
      <w:r w:rsidRPr="00C012FA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38BE15D1" w14:textId="77777777" w:rsidR="003409D8" w:rsidRPr="00C012FA" w:rsidRDefault="003409D8" w:rsidP="003409D8">
      <w:pPr>
        <w:jc w:val="both"/>
        <w:rPr>
          <w:rFonts w:ascii="Arial" w:hAnsi="Arial" w:cs="Arial"/>
        </w:rPr>
      </w:pPr>
    </w:p>
    <w:p w14:paraId="6F57B4EF" w14:textId="77777777" w:rsidR="003409D8" w:rsidRPr="00C012FA" w:rsidRDefault="003409D8" w:rsidP="003409D8">
      <w:pPr>
        <w:jc w:val="both"/>
        <w:rPr>
          <w:rFonts w:ascii="Arial" w:hAnsi="Arial" w:cs="Arial"/>
        </w:rPr>
      </w:pPr>
      <w:r w:rsidRPr="00C012FA">
        <w:rPr>
          <w:rFonts w:ascii="Arial" w:hAnsi="Arial" w:cs="Arial"/>
        </w:rPr>
        <w:t>Datum registrace ………………………….</w:t>
      </w:r>
    </w:p>
    <w:p w14:paraId="12C53601" w14:textId="77777777" w:rsidR="003409D8" w:rsidRPr="00C012FA" w:rsidRDefault="003409D8" w:rsidP="003409D8">
      <w:pPr>
        <w:jc w:val="both"/>
        <w:rPr>
          <w:rFonts w:ascii="Arial" w:hAnsi="Arial" w:cs="Arial"/>
        </w:rPr>
      </w:pPr>
      <w:r w:rsidRPr="00C012FA">
        <w:rPr>
          <w:rFonts w:ascii="Arial" w:hAnsi="Arial" w:cs="Arial"/>
        </w:rPr>
        <w:t>ID dodatku …………………………</w:t>
      </w:r>
      <w:proofErr w:type="gramStart"/>
      <w:r w:rsidRPr="00C012FA">
        <w:rPr>
          <w:rFonts w:ascii="Arial" w:hAnsi="Arial" w:cs="Arial"/>
        </w:rPr>
        <w:t>…….</w:t>
      </w:r>
      <w:proofErr w:type="gramEnd"/>
      <w:r w:rsidRPr="00C012FA">
        <w:rPr>
          <w:rFonts w:ascii="Arial" w:hAnsi="Arial" w:cs="Arial"/>
        </w:rPr>
        <w:t>.</w:t>
      </w:r>
    </w:p>
    <w:p w14:paraId="32B57D89" w14:textId="77777777" w:rsidR="003409D8" w:rsidRPr="00C012FA" w:rsidRDefault="003409D8" w:rsidP="003409D8">
      <w:pPr>
        <w:jc w:val="both"/>
        <w:rPr>
          <w:rFonts w:ascii="Arial" w:hAnsi="Arial" w:cs="Arial"/>
        </w:rPr>
      </w:pPr>
      <w:r w:rsidRPr="00C012FA">
        <w:rPr>
          <w:rFonts w:ascii="Arial" w:hAnsi="Arial" w:cs="Arial"/>
        </w:rPr>
        <w:t>ID verze ……………………………………</w:t>
      </w:r>
    </w:p>
    <w:p w14:paraId="779DBAF2" w14:textId="078FC48C" w:rsidR="003409D8" w:rsidRPr="00C012FA" w:rsidRDefault="003409D8" w:rsidP="003409D8">
      <w:pPr>
        <w:jc w:val="both"/>
        <w:rPr>
          <w:rFonts w:ascii="Arial" w:hAnsi="Arial" w:cs="Arial"/>
          <w:i/>
        </w:rPr>
      </w:pPr>
      <w:r w:rsidRPr="00C012FA">
        <w:rPr>
          <w:rFonts w:ascii="Arial" w:hAnsi="Arial" w:cs="Arial"/>
        </w:rPr>
        <w:t xml:space="preserve">Registraci provedl ……………………… </w:t>
      </w:r>
    </w:p>
    <w:p w14:paraId="6E355A48" w14:textId="48829B0D" w:rsidR="003409D8" w:rsidRPr="00C012FA" w:rsidRDefault="003409D8" w:rsidP="003409D8">
      <w:pPr>
        <w:jc w:val="both"/>
        <w:rPr>
          <w:rFonts w:ascii="Arial" w:hAnsi="Arial" w:cs="Arial"/>
        </w:rPr>
      </w:pPr>
      <w:r w:rsidRPr="00C012FA">
        <w:rPr>
          <w:rFonts w:ascii="Arial" w:hAnsi="Arial" w:cs="Arial"/>
        </w:rPr>
        <w:t>V Lounech dne ………</w:t>
      </w:r>
      <w:proofErr w:type="gramStart"/>
      <w:r w:rsidRPr="00C012FA">
        <w:rPr>
          <w:rFonts w:ascii="Arial" w:hAnsi="Arial" w:cs="Arial"/>
        </w:rPr>
        <w:t>…….</w:t>
      </w:r>
      <w:proofErr w:type="gramEnd"/>
      <w:r w:rsidRPr="00C012FA">
        <w:rPr>
          <w:rFonts w:ascii="Arial" w:hAnsi="Arial" w:cs="Arial"/>
        </w:rPr>
        <w:t>.</w:t>
      </w:r>
      <w:r w:rsidRPr="00C012FA">
        <w:rPr>
          <w:rFonts w:ascii="Arial" w:hAnsi="Arial" w:cs="Arial"/>
        </w:rPr>
        <w:tab/>
      </w:r>
      <w:r w:rsidRPr="00C012FA">
        <w:rPr>
          <w:rFonts w:ascii="Arial" w:hAnsi="Arial" w:cs="Arial"/>
        </w:rPr>
        <w:tab/>
      </w:r>
      <w:r w:rsidRPr="00C012FA">
        <w:rPr>
          <w:rFonts w:ascii="Arial" w:hAnsi="Arial" w:cs="Arial"/>
        </w:rPr>
        <w:tab/>
        <w:t xml:space="preserve">            ……………………………</w:t>
      </w:r>
      <w:r w:rsidR="00C012FA">
        <w:rPr>
          <w:rFonts w:ascii="Arial" w:hAnsi="Arial" w:cs="Arial"/>
        </w:rPr>
        <w:t>………….</w:t>
      </w:r>
    </w:p>
    <w:p w14:paraId="484D96D2" w14:textId="286C716C" w:rsidR="00E725C4" w:rsidRPr="00C012FA" w:rsidRDefault="003409D8" w:rsidP="003409D8">
      <w:pPr>
        <w:jc w:val="both"/>
        <w:rPr>
          <w:rFonts w:ascii="Arial" w:hAnsi="Arial" w:cs="Arial"/>
        </w:rPr>
      </w:pPr>
      <w:r w:rsidRPr="00C012FA">
        <w:rPr>
          <w:rFonts w:ascii="Arial" w:hAnsi="Arial" w:cs="Arial"/>
        </w:rPr>
        <w:t xml:space="preserve">                                                                      </w:t>
      </w:r>
      <w:r w:rsidRPr="00C012FA">
        <w:rPr>
          <w:rFonts w:ascii="Arial" w:hAnsi="Arial" w:cs="Arial"/>
        </w:rPr>
        <w:tab/>
      </w:r>
      <w:r w:rsidR="00C012FA">
        <w:rPr>
          <w:rFonts w:ascii="Arial" w:hAnsi="Arial" w:cs="Arial"/>
        </w:rPr>
        <w:t xml:space="preserve">           </w:t>
      </w:r>
      <w:r w:rsidRPr="00C012FA">
        <w:rPr>
          <w:rFonts w:ascii="Arial" w:hAnsi="Arial" w:cs="Arial"/>
          <w:i/>
        </w:rPr>
        <w:t>podpis odpovědného zaměstnance</w:t>
      </w:r>
    </w:p>
    <w:sectPr w:rsidR="00E725C4" w:rsidRPr="00C012FA" w:rsidSect="00B548D5">
      <w:headerReference w:type="default" r:id="rId11"/>
      <w:footerReference w:type="default" r:id="rId12"/>
      <w:pgSz w:w="11906" w:h="16838"/>
      <w:pgMar w:top="426" w:right="1418" w:bottom="709" w:left="1418" w:header="284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2E105" w14:textId="77777777" w:rsidR="00244E7A" w:rsidRDefault="00244E7A">
      <w:r>
        <w:separator/>
      </w:r>
    </w:p>
  </w:endnote>
  <w:endnote w:type="continuationSeparator" w:id="0">
    <w:p w14:paraId="73D6A251" w14:textId="77777777" w:rsidR="00244E7A" w:rsidRDefault="00244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FDCD8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D6B6B" w14:textId="77777777" w:rsidR="00244E7A" w:rsidRDefault="00244E7A">
      <w:r>
        <w:separator/>
      </w:r>
    </w:p>
  </w:footnote>
  <w:footnote w:type="continuationSeparator" w:id="0">
    <w:p w14:paraId="5635424B" w14:textId="77777777" w:rsidR="00244E7A" w:rsidRDefault="00244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AD60F" w14:textId="77777777" w:rsidR="00A12548" w:rsidRPr="00FC5C99" w:rsidRDefault="00A12548" w:rsidP="00FA5E1F">
    <w:pPr>
      <w:spacing w:before="120"/>
      <w:jc w:val="center"/>
      <w:rPr>
        <w:rFonts w:ascii="Arial" w:hAnsi="Arial" w:cs="Arial"/>
        <w:sz w:val="22"/>
        <w:szCs w:val="22"/>
      </w:rPr>
    </w:pPr>
  </w:p>
  <w:p w14:paraId="18C2F8C9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21E1B01"/>
    <w:multiLevelType w:val="hybridMultilevel"/>
    <w:tmpl w:val="38B4BD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B466D"/>
    <w:multiLevelType w:val="hybridMultilevel"/>
    <w:tmpl w:val="F8744514"/>
    <w:lvl w:ilvl="0" w:tplc="040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45BF611A"/>
    <w:multiLevelType w:val="hybridMultilevel"/>
    <w:tmpl w:val="C09A6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71E77"/>
    <w:multiLevelType w:val="hybridMultilevel"/>
    <w:tmpl w:val="960A9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553337">
    <w:abstractNumId w:val="0"/>
  </w:num>
  <w:num w:numId="2" w16cid:durableId="87237951">
    <w:abstractNumId w:val="5"/>
  </w:num>
  <w:num w:numId="3" w16cid:durableId="668219593">
    <w:abstractNumId w:val="3"/>
  </w:num>
  <w:num w:numId="4" w16cid:durableId="626400563">
    <w:abstractNumId w:val="3"/>
  </w:num>
  <w:num w:numId="5" w16cid:durableId="1902055405">
    <w:abstractNumId w:val="2"/>
  </w:num>
  <w:num w:numId="6" w16cid:durableId="862672822">
    <w:abstractNumId w:val="1"/>
  </w:num>
  <w:num w:numId="7" w16cid:durableId="16363766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1DE8"/>
    <w:rsid w:val="00023AB2"/>
    <w:rsid w:val="00046CDD"/>
    <w:rsid w:val="00050F97"/>
    <w:rsid w:val="000565C1"/>
    <w:rsid w:val="000572F3"/>
    <w:rsid w:val="00061AD9"/>
    <w:rsid w:val="00067080"/>
    <w:rsid w:val="00077673"/>
    <w:rsid w:val="00077A5E"/>
    <w:rsid w:val="00077BB1"/>
    <w:rsid w:val="00087781"/>
    <w:rsid w:val="00095928"/>
    <w:rsid w:val="000A502A"/>
    <w:rsid w:val="000C2093"/>
    <w:rsid w:val="000D7166"/>
    <w:rsid w:val="000E0D2F"/>
    <w:rsid w:val="000E1F02"/>
    <w:rsid w:val="00102D7E"/>
    <w:rsid w:val="0010690D"/>
    <w:rsid w:val="00113BBC"/>
    <w:rsid w:val="00114EB8"/>
    <w:rsid w:val="00122535"/>
    <w:rsid w:val="00130D8D"/>
    <w:rsid w:val="001348FD"/>
    <w:rsid w:val="001368E5"/>
    <w:rsid w:val="001503AA"/>
    <w:rsid w:val="00170CAC"/>
    <w:rsid w:val="00180C9E"/>
    <w:rsid w:val="00190D43"/>
    <w:rsid w:val="00196D6A"/>
    <w:rsid w:val="0019783F"/>
    <w:rsid w:val="001A4792"/>
    <w:rsid w:val="001B216F"/>
    <w:rsid w:val="001B4ED9"/>
    <w:rsid w:val="001B7A57"/>
    <w:rsid w:val="001C25C8"/>
    <w:rsid w:val="001F0B34"/>
    <w:rsid w:val="001F3F2B"/>
    <w:rsid w:val="00204B81"/>
    <w:rsid w:val="00207739"/>
    <w:rsid w:val="00213718"/>
    <w:rsid w:val="00215BBB"/>
    <w:rsid w:val="00222730"/>
    <w:rsid w:val="0022443A"/>
    <w:rsid w:val="00225776"/>
    <w:rsid w:val="00225E39"/>
    <w:rsid w:val="00244E7A"/>
    <w:rsid w:val="00256234"/>
    <w:rsid w:val="00256467"/>
    <w:rsid w:val="00260F3F"/>
    <w:rsid w:val="00271A1D"/>
    <w:rsid w:val="0028358D"/>
    <w:rsid w:val="002876BB"/>
    <w:rsid w:val="002A1089"/>
    <w:rsid w:val="002A2A17"/>
    <w:rsid w:val="002A3AE7"/>
    <w:rsid w:val="002A4078"/>
    <w:rsid w:val="002B306C"/>
    <w:rsid w:val="002B6761"/>
    <w:rsid w:val="002C47FA"/>
    <w:rsid w:val="002D41FD"/>
    <w:rsid w:val="002F28B7"/>
    <w:rsid w:val="00300276"/>
    <w:rsid w:val="00304F0D"/>
    <w:rsid w:val="00305428"/>
    <w:rsid w:val="003078B7"/>
    <w:rsid w:val="003218F9"/>
    <w:rsid w:val="00323B39"/>
    <w:rsid w:val="00326378"/>
    <w:rsid w:val="003312FA"/>
    <w:rsid w:val="003409D8"/>
    <w:rsid w:val="003521A1"/>
    <w:rsid w:val="00353F02"/>
    <w:rsid w:val="00356ABE"/>
    <w:rsid w:val="00360C47"/>
    <w:rsid w:val="00361A7A"/>
    <w:rsid w:val="00366B3A"/>
    <w:rsid w:val="003704D4"/>
    <w:rsid w:val="00385448"/>
    <w:rsid w:val="003A1E76"/>
    <w:rsid w:val="003A46C1"/>
    <w:rsid w:val="003A55A2"/>
    <w:rsid w:val="003B08DA"/>
    <w:rsid w:val="003C0E44"/>
    <w:rsid w:val="003C69F0"/>
    <w:rsid w:val="003F5321"/>
    <w:rsid w:val="003F7FFB"/>
    <w:rsid w:val="004021E9"/>
    <w:rsid w:val="004067C0"/>
    <w:rsid w:val="00433161"/>
    <w:rsid w:val="0043527B"/>
    <w:rsid w:val="00436C95"/>
    <w:rsid w:val="004410A4"/>
    <w:rsid w:val="004506C7"/>
    <w:rsid w:val="004557CB"/>
    <w:rsid w:val="00456DC5"/>
    <w:rsid w:val="00460BB2"/>
    <w:rsid w:val="00463CD0"/>
    <w:rsid w:val="00467D2E"/>
    <w:rsid w:val="00472036"/>
    <w:rsid w:val="00473793"/>
    <w:rsid w:val="004868E7"/>
    <w:rsid w:val="00487F9C"/>
    <w:rsid w:val="00492F55"/>
    <w:rsid w:val="00496D0F"/>
    <w:rsid w:val="00497EEF"/>
    <w:rsid w:val="004A21F7"/>
    <w:rsid w:val="004A5456"/>
    <w:rsid w:val="004B2063"/>
    <w:rsid w:val="004C4082"/>
    <w:rsid w:val="004C4A93"/>
    <w:rsid w:val="004D09F6"/>
    <w:rsid w:val="004D5E6E"/>
    <w:rsid w:val="004E4DA4"/>
    <w:rsid w:val="004F6E1A"/>
    <w:rsid w:val="0050460E"/>
    <w:rsid w:val="00512022"/>
    <w:rsid w:val="0051716F"/>
    <w:rsid w:val="00522FAF"/>
    <w:rsid w:val="0052781B"/>
    <w:rsid w:val="0054244F"/>
    <w:rsid w:val="0055395D"/>
    <w:rsid w:val="00554108"/>
    <w:rsid w:val="00557D6C"/>
    <w:rsid w:val="0056424C"/>
    <w:rsid w:val="005659BC"/>
    <w:rsid w:val="005807F7"/>
    <w:rsid w:val="00582A09"/>
    <w:rsid w:val="005846F8"/>
    <w:rsid w:val="005A2180"/>
    <w:rsid w:val="005A269F"/>
    <w:rsid w:val="005B0302"/>
    <w:rsid w:val="005B649D"/>
    <w:rsid w:val="005D2084"/>
    <w:rsid w:val="005D2FA7"/>
    <w:rsid w:val="005E5049"/>
    <w:rsid w:val="005E7B44"/>
    <w:rsid w:val="005F2170"/>
    <w:rsid w:val="005F6751"/>
    <w:rsid w:val="005F7A40"/>
    <w:rsid w:val="00607328"/>
    <w:rsid w:val="00613E3B"/>
    <w:rsid w:val="00617426"/>
    <w:rsid w:val="00623A98"/>
    <w:rsid w:val="006243B3"/>
    <w:rsid w:val="00627C44"/>
    <w:rsid w:val="00636F98"/>
    <w:rsid w:val="00637C31"/>
    <w:rsid w:val="00641951"/>
    <w:rsid w:val="006519E9"/>
    <w:rsid w:val="006543FE"/>
    <w:rsid w:val="00661D4A"/>
    <w:rsid w:val="00664F7E"/>
    <w:rsid w:val="0067491D"/>
    <w:rsid w:val="006869B0"/>
    <w:rsid w:val="006954AF"/>
    <w:rsid w:val="006A5C06"/>
    <w:rsid w:val="006B34E1"/>
    <w:rsid w:val="006B59E1"/>
    <w:rsid w:val="006B64D6"/>
    <w:rsid w:val="006B6957"/>
    <w:rsid w:val="006B79D9"/>
    <w:rsid w:val="006C561C"/>
    <w:rsid w:val="006D2F59"/>
    <w:rsid w:val="006E03A9"/>
    <w:rsid w:val="006E3542"/>
    <w:rsid w:val="006E71DF"/>
    <w:rsid w:val="006F36D0"/>
    <w:rsid w:val="007020B6"/>
    <w:rsid w:val="00704466"/>
    <w:rsid w:val="00714374"/>
    <w:rsid w:val="007336EC"/>
    <w:rsid w:val="00733707"/>
    <w:rsid w:val="00742469"/>
    <w:rsid w:val="00745645"/>
    <w:rsid w:val="00770663"/>
    <w:rsid w:val="00771211"/>
    <w:rsid w:val="007866B9"/>
    <w:rsid w:val="00794619"/>
    <w:rsid w:val="007A008D"/>
    <w:rsid w:val="007A1ACA"/>
    <w:rsid w:val="007A2BEE"/>
    <w:rsid w:val="007B11A8"/>
    <w:rsid w:val="007D07E1"/>
    <w:rsid w:val="007D6D77"/>
    <w:rsid w:val="007D790A"/>
    <w:rsid w:val="007D7FAD"/>
    <w:rsid w:val="007E1F63"/>
    <w:rsid w:val="007E3CE1"/>
    <w:rsid w:val="007F04A1"/>
    <w:rsid w:val="007F2F83"/>
    <w:rsid w:val="007F3DBD"/>
    <w:rsid w:val="007F69ED"/>
    <w:rsid w:val="00811A55"/>
    <w:rsid w:val="0082449F"/>
    <w:rsid w:val="008314F7"/>
    <w:rsid w:val="00841782"/>
    <w:rsid w:val="00855152"/>
    <w:rsid w:val="008579BF"/>
    <w:rsid w:val="008604FC"/>
    <w:rsid w:val="00877483"/>
    <w:rsid w:val="00881A43"/>
    <w:rsid w:val="008860A8"/>
    <w:rsid w:val="00887FCB"/>
    <w:rsid w:val="00892757"/>
    <w:rsid w:val="008940A5"/>
    <w:rsid w:val="00894CF8"/>
    <w:rsid w:val="008A3751"/>
    <w:rsid w:val="008B0452"/>
    <w:rsid w:val="008B0D2D"/>
    <w:rsid w:val="008B0DF7"/>
    <w:rsid w:val="008B7D6A"/>
    <w:rsid w:val="008C4172"/>
    <w:rsid w:val="008C55E5"/>
    <w:rsid w:val="008C7592"/>
    <w:rsid w:val="008D3ACD"/>
    <w:rsid w:val="008D6691"/>
    <w:rsid w:val="008E4338"/>
    <w:rsid w:val="008F40B3"/>
    <w:rsid w:val="00907DA4"/>
    <w:rsid w:val="00913668"/>
    <w:rsid w:val="00925E66"/>
    <w:rsid w:val="009432F1"/>
    <w:rsid w:val="009459F7"/>
    <w:rsid w:val="00953AFB"/>
    <w:rsid w:val="0096242A"/>
    <w:rsid w:val="00977F64"/>
    <w:rsid w:val="00981E88"/>
    <w:rsid w:val="00982601"/>
    <w:rsid w:val="00984EF0"/>
    <w:rsid w:val="00990E1C"/>
    <w:rsid w:val="009A1160"/>
    <w:rsid w:val="009A55CB"/>
    <w:rsid w:val="009A7600"/>
    <w:rsid w:val="009B4CFF"/>
    <w:rsid w:val="009D05A5"/>
    <w:rsid w:val="009D0A7C"/>
    <w:rsid w:val="009D0FCE"/>
    <w:rsid w:val="009D498C"/>
    <w:rsid w:val="009F55FC"/>
    <w:rsid w:val="009F6169"/>
    <w:rsid w:val="00A02D31"/>
    <w:rsid w:val="00A05FDD"/>
    <w:rsid w:val="00A12548"/>
    <w:rsid w:val="00A167F4"/>
    <w:rsid w:val="00A32C5F"/>
    <w:rsid w:val="00A473B5"/>
    <w:rsid w:val="00A509AF"/>
    <w:rsid w:val="00A54934"/>
    <w:rsid w:val="00A609DB"/>
    <w:rsid w:val="00A70A64"/>
    <w:rsid w:val="00A94970"/>
    <w:rsid w:val="00AA0692"/>
    <w:rsid w:val="00AA382F"/>
    <w:rsid w:val="00AB5BCD"/>
    <w:rsid w:val="00AC22A2"/>
    <w:rsid w:val="00AD0812"/>
    <w:rsid w:val="00AD16CE"/>
    <w:rsid w:val="00AD1795"/>
    <w:rsid w:val="00AE4A81"/>
    <w:rsid w:val="00AE5DAF"/>
    <w:rsid w:val="00AF7BAC"/>
    <w:rsid w:val="00B03572"/>
    <w:rsid w:val="00B146F4"/>
    <w:rsid w:val="00B25530"/>
    <w:rsid w:val="00B31E60"/>
    <w:rsid w:val="00B34F9C"/>
    <w:rsid w:val="00B36FB2"/>
    <w:rsid w:val="00B371B4"/>
    <w:rsid w:val="00B40406"/>
    <w:rsid w:val="00B4090C"/>
    <w:rsid w:val="00B44B96"/>
    <w:rsid w:val="00B46632"/>
    <w:rsid w:val="00B52564"/>
    <w:rsid w:val="00B548D5"/>
    <w:rsid w:val="00B60800"/>
    <w:rsid w:val="00B82608"/>
    <w:rsid w:val="00B9377A"/>
    <w:rsid w:val="00B978D3"/>
    <w:rsid w:val="00BA0C9E"/>
    <w:rsid w:val="00BA57E4"/>
    <w:rsid w:val="00BB39F7"/>
    <w:rsid w:val="00BB4202"/>
    <w:rsid w:val="00BB6DA4"/>
    <w:rsid w:val="00BB7B62"/>
    <w:rsid w:val="00BF1C1F"/>
    <w:rsid w:val="00BF2938"/>
    <w:rsid w:val="00C012FA"/>
    <w:rsid w:val="00C04E69"/>
    <w:rsid w:val="00C07446"/>
    <w:rsid w:val="00C078F8"/>
    <w:rsid w:val="00C22B15"/>
    <w:rsid w:val="00C25608"/>
    <w:rsid w:val="00C3328A"/>
    <w:rsid w:val="00C42F1A"/>
    <w:rsid w:val="00C52205"/>
    <w:rsid w:val="00C54B7E"/>
    <w:rsid w:val="00C6368F"/>
    <w:rsid w:val="00C7153B"/>
    <w:rsid w:val="00C75308"/>
    <w:rsid w:val="00C8066D"/>
    <w:rsid w:val="00C83E3A"/>
    <w:rsid w:val="00C84D93"/>
    <w:rsid w:val="00C93052"/>
    <w:rsid w:val="00CA2CC7"/>
    <w:rsid w:val="00CA53DF"/>
    <w:rsid w:val="00CA67BD"/>
    <w:rsid w:val="00CC1B80"/>
    <w:rsid w:val="00CC551A"/>
    <w:rsid w:val="00CD2F4F"/>
    <w:rsid w:val="00CD6A20"/>
    <w:rsid w:val="00CE480E"/>
    <w:rsid w:val="00CF0064"/>
    <w:rsid w:val="00CF02BD"/>
    <w:rsid w:val="00CF47A6"/>
    <w:rsid w:val="00CF65D7"/>
    <w:rsid w:val="00D03CAC"/>
    <w:rsid w:val="00D102DB"/>
    <w:rsid w:val="00D342EE"/>
    <w:rsid w:val="00D427CB"/>
    <w:rsid w:val="00D45BE7"/>
    <w:rsid w:val="00D5225E"/>
    <w:rsid w:val="00D524F4"/>
    <w:rsid w:val="00D64885"/>
    <w:rsid w:val="00D65F31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F69C6"/>
    <w:rsid w:val="00E1452A"/>
    <w:rsid w:val="00E23F89"/>
    <w:rsid w:val="00E26442"/>
    <w:rsid w:val="00E27946"/>
    <w:rsid w:val="00E31EF2"/>
    <w:rsid w:val="00E36B36"/>
    <w:rsid w:val="00E44AD7"/>
    <w:rsid w:val="00E46729"/>
    <w:rsid w:val="00E505D6"/>
    <w:rsid w:val="00E64420"/>
    <w:rsid w:val="00E66AAD"/>
    <w:rsid w:val="00E719D9"/>
    <w:rsid w:val="00E725C4"/>
    <w:rsid w:val="00E73B4B"/>
    <w:rsid w:val="00E761F4"/>
    <w:rsid w:val="00E77C83"/>
    <w:rsid w:val="00E806F2"/>
    <w:rsid w:val="00E83B35"/>
    <w:rsid w:val="00E9071F"/>
    <w:rsid w:val="00E952CD"/>
    <w:rsid w:val="00EA126B"/>
    <w:rsid w:val="00EB77B4"/>
    <w:rsid w:val="00EC0EBF"/>
    <w:rsid w:val="00EC370B"/>
    <w:rsid w:val="00EC43AD"/>
    <w:rsid w:val="00ED6048"/>
    <w:rsid w:val="00ED6B69"/>
    <w:rsid w:val="00EE6450"/>
    <w:rsid w:val="00EF453D"/>
    <w:rsid w:val="00F00411"/>
    <w:rsid w:val="00F02E2F"/>
    <w:rsid w:val="00F15706"/>
    <w:rsid w:val="00F20382"/>
    <w:rsid w:val="00F22A3B"/>
    <w:rsid w:val="00F22F59"/>
    <w:rsid w:val="00F3135F"/>
    <w:rsid w:val="00F37906"/>
    <w:rsid w:val="00F41282"/>
    <w:rsid w:val="00F44AB8"/>
    <w:rsid w:val="00F46746"/>
    <w:rsid w:val="00F527F1"/>
    <w:rsid w:val="00F53542"/>
    <w:rsid w:val="00F5606E"/>
    <w:rsid w:val="00F5759C"/>
    <w:rsid w:val="00F62889"/>
    <w:rsid w:val="00F62DF4"/>
    <w:rsid w:val="00F73C2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1403954"/>
  <w15:chartTrackingRefBased/>
  <w15:docId w15:val="{9B211BF7-897D-441D-9E0C-25ED69D22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8D6691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link w:val="Zkladntext3"/>
    <w:rsid w:val="008D6691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72036"/>
    <w:pPr>
      <w:ind w:left="720"/>
      <w:contextualSpacing/>
    </w:pPr>
  </w:style>
  <w:style w:type="paragraph" w:customStyle="1" w:styleId="Zkladntext22">
    <w:name w:val="Základní text 22"/>
    <w:basedOn w:val="Normln"/>
    <w:rsid w:val="00A54934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F46746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270B6C0-79FF-4EF2-9671-919D178B03E0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805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Černovská Alena DiS.</cp:lastModifiedBy>
  <cp:revision>6</cp:revision>
  <cp:lastPrinted>2025-04-16T07:10:00Z</cp:lastPrinted>
  <dcterms:created xsi:type="dcterms:W3CDTF">2026-02-24T12:36:00Z</dcterms:created>
  <dcterms:modified xsi:type="dcterms:W3CDTF">2026-03-23T12:54:00Z</dcterms:modified>
</cp:coreProperties>
</file>