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563903">
        <w:rPr>
          <w:rFonts w:cs="Arial"/>
          <w:b/>
          <w:sz w:val="28"/>
          <w:szCs w:val="28"/>
        </w:rPr>
        <w:br/>
      </w:r>
      <w:r w:rsidRPr="00915663">
        <w:rPr>
          <w:rFonts w:cs="Arial"/>
          <w:b/>
          <w:sz w:val="28"/>
          <w:szCs w:val="28"/>
        </w:rPr>
        <w:t>č. </w:t>
      </w:r>
      <w:r w:rsidR="00563903" w:rsidRPr="00563903">
        <w:rPr>
          <w:rFonts w:cs="Arial"/>
          <w:b/>
          <w:sz w:val="28"/>
          <w:szCs w:val="28"/>
        </w:rPr>
        <w:t>OLA-MN-197/2017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sidRPr="00563903">
        <w:rPr>
          <w:rFonts w:cs="Arial"/>
          <w:b/>
          <w:sz w:val="28"/>
          <w:szCs w:val="28"/>
        </w:rPr>
        <w:t>reg</w:t>
      </w:r>
      <w:proofErr w:type="spellEnd"/>
      <w:r w:rsidR="00E048F2" w:rsidRPr="00563903">
        <w:rPr>
          <w:rFonts w:cs="Arial"/>
          <w:b/>
          <w:sz w:val="28"/>
          <w:szCs w:val="28"/>
        </w:rPr>
        <w:t>. </w:t>
      </w:r>
      <w:r w:rsidR="009229C4" w:rsidRPr="00563903">
        <w:rPr>
          <w:rFonts w:cs="Arial"/>
          <w:b/>
          <w:sz w:val="28"/>
          <w:szCs w:val="28"/>
        </w:rPr>
        <w:t>č.</w:t>
      </w:r>
      <w:r w:rsidR="00EB2C35" w:rsidRPr="00563903">
        <w:rPr>
          <w:rFonts w:cs="Arial"/>
          <w:b/>
          <w:sz w:val="28"/>
          <w:szCs w:val="28"/>
        </w:rPr>
        <w:t> </w:t>
      </w:r>
      <w:proofErr w:type="spellStart"/>
      <w:r w:rsidR="009229C4" w:rsidRPr="00563903">
        <w:rPr>
          <w:rFonts w:cs="Arial"/>
          <w:b/>
          <w:sz w:val="28"/>
          <w:szCs w:val="28"/>
        </w:rPr>
        <w:t>proj</w:t>
      </w:r>
      <w:proofErr w:type="spellEnd"/>
      <w:r w:rsidR="009229C4" w:rsidRPr="00563903">
        <w:rPr>
          <w:rFonts w:cs="Arial"/>
          <w:b/>
          <w:sz w:val="28"/>
          <w:szCs w:val="28"/>
        </w:rPr>
        <w:t xml:space="preserve">. </w:t>
      </w:r>
      <w:r w:rsidR="00563903" w:rsidRPr="00563903">
        <w:rPr>
          <w:rFonts w:cs="Arial"/>
          <w:b/>
          <w:bCs/>
          <w:sz w:val="28"/>
          <w:szCs w:val="28"/>
        </w:rPr>
        <w:t>CZ.03</w:t>
      </w:r>
      <w:r w:rsidR="00563903" w:rsidRPr="00563903">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563903" w:rsidRPr="00563903">
        <w:t xml:space="preserve">Ing. </w:t>
      </w:r>
      <w:r w:rsidR="00563903">
        <w:rPr>
          <w:szCs w:val="20"/>
        </w:rPr>
        <w:t>Bořivoj Novotný</w:t>
      </w:r>
      <w:r w:rsidRPr="004521C7">
        <w:rPr>
          <w:rFonts w:cs="Arial"/>
          <w:szCs w:val="20"/>
        </w:rPr>
        <w:t xml:space="preserve">, </w:t>
      </w:r>
      <w:r w:rsidR="00563903" w:rsidRPr="00563903">
        <w:t>ředitel Odboru</w:t>
      </w:r>
      <w:r w:rsidR="00563903">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563903" w:rsidRPr="00563903">
        <w:t>Dobrovského 1278</w:t>
      </w:r>
      <w:r w:rsidR="00563903">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63903" w:rsidRPr="00563903">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563903" w:rsidRPr="00563903">
        <w:t>Úřad práce</w:t>
      </w:r>
      <w:r w:rsidR="00563903">
        <w:rPr>
          <w:szCs w:val="20"/>
        </w:rPr>
        <w:t xml:space="preserve"> ČR – Krajská pobočka Olomouc, </w:t>
      </w:r>
      <w:proofErr w:type="spellStart"/>
      <w:r w:rsidR="00563903">
        <w:rPr>
          <w:szCs w:val="20"/>
        </w:rPr>
        <w:t>Vejdovského</w:t>
      </w:r>
      <w:proofErr w:type="spellEnd"/>
      <w:r w:rsidR="00563903">
        <w:rPr>
          <w:szCs w:val="20"/>
        </w:rPr>
        <w:t xml:space="preserve"> </w:t>
      </w:r>
      <w:r w:rsidR="00563903">
        <w:rPr>
          <w:szCs w:val="20"/>
        </w:rPr>
        <w:br/>
        <w:t>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58494F">
        <w:t>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563903"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r w:rsidR="00563903" w:rsidRPr="00563903">
        <w:t>Nestlé Česko</w:t>
      </w:r>
      <w:r w:rsidR="00563903">
        <w:rPr>
          <w:szCs w:val="20"/>
        </w:rPr>
        <w:t xml:space="preserve"> s.r.o.</w:t>
      </w:r>
      <w:bookmarkEnd w:id="0"/>
    </w:p>
    <w:p w:rsidR="000E23BB" w:rsidRPr="004521C7" w:rsidRDefault="00563903"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Pr>
          <w:noProof/>
        </w:rPr>
        <w:t>Torben Emborg, jednatel – zastoupený na základě plné moci Marií Flochovou</w:t>
      </w:r>
    </w:p>
    <w:p w:rsidR="000E23BB" w:rsidRPr="004521C7" w:rsidRDefault="00563903"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563903">
        <w:t>Mezi vodami</w:t>
      </w:r>
      <w:r>
        <w:rPr>
          <w:szCs w:val="20"/>
        </w:rPr>
        <w:t xml:space="preserve"> č.p. 2035/31, Modřany, 143 00 Praha 412</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563903" w:rsidRPr="00563903">
        <w:t>45799504</w:t>
      </w:r>
    </w:p>
    <w:p w:rsidR="00C2620A" w:rsidRPr="004521C7" w:rsidRDefault="00563903" w:rsidP="00C2620A">
      <w:pPr>
        <w:tabs>
          <w:tab w:val="left" w:pos="2977"/>
        </w:tabs>
        <w:ind w:left="2977" w:hanging="2977"/>
        <w:rPr>
          <w:rFonts w:cs="Arial"/>
          <w:szCs w:val="20"/>
        </w:rPr>
      </w:pPr>
      <w:r w:rsidRPr="00563903">
        <w:rPr>
          <w:rFonts w:cs="Arial"/>
          <w:noProof/>
          <w:szCs w:val="20"/>
        </w:rPr>
        <w:t>adresa provozovny:</w:t>
      </w:r>
      <w:r w:rsidR="00C2620A" w:rsidRPr="004521C7">
        <w:rPr>
          <w:rFonts w:cs="Arial"/>
          <w:szCs w:val="20"/>
        </w:rPr>
        <w:tab/>
      </w:r>
      <w:r>
        <w:t>Tovární</w:t>
      </w:r>
      <w:r>
        <w:rPr>
          <w:szCs w:val="20"/>
        </w:rPr>
        <w:t xml:space="preserve"> č.p. 233/11, Hodolany, 779 00 Olomouc</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58494F">
        <w:t>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563903" w:rsidRPr="00563903">
        <w:rPr>
          <w:bCs/>
        </w:rPr>
        <w:t>Podpora odborného</w:t>
      </w:r>
      <w:r w:rsidR="00563903">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563903" w:rsidRPr="00563903">
        <w:rPr>
          <w:bCs/>
        </w:rPr>
        <w:t>CZ.03</w:t>
      </w:r>
      <w:r w:rsidR="00563903">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563903" w:rsidRPr="00563903">
        <w:t>Odborná angličtina</w:t>
      </w:r>
      <w:r w:rsidR="00563903">
        <w:rPr>
          <w:szCs w:val="20"/>
        </w:rPr>
        <w:t xml:space="preserve"> pro mistry</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563903" w:rsidRPr="00563903">
        <w:t>40,00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563903" w:rsidRPr="00563903">
        <w:t>36,00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563903" w:rsidRPr="00563903">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563903" w:rsidRPr="00563903">
        <w:t>4,00</w:t>
      </w:r>
      <w:r>
        <w:tab/>
      </w:r>
      <w:r w:rsidR="00E53B1B" w:rsidRPr="00E53B1B">
        <w:t>vyuč</w:t>
      </w:r>
      <w:r w:rsidR="00E53B1B">
        <w:t>. </w:t>
      </w:r>
      <w:r>
        <w:t>hodin</w:t>
      </w:r>
    </w:p>
    <w:p w:rsidR="005E6F04" w:rsidRDefault="005E6F04" w:rsidP="001F74BF">
      <w:pPr>
        <w:pStyle w:val="BoddohodyIII"/>
        <w:tabs>
          <w:tab w:val="left" w:pos="3969"/>
        </w:tabs>
      </w:pPr>
      <w:r>
        <w:t>Dodavatel vzdělávací aktivity:</w:t>
      </w:r>
      <w:r w:rsidR="001F74BF">
        <w:tab/>
      </w:r>
      <w:proofErr w:type="spellStart"/>
      <w:r w:rsidR="0058494F">
        <w:t>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563903" w:rsidRPr="00563903">
        <w:t>2.10</w:t>
      </w:r>
      <w:r w:rsidR="00563903">
        <w:rPr>
          <w:szCs w:val="20"/>
        </w:rPr>
        <w:t>.2017</w:t>
      </w:r>
      <w:r w:rsidR="000E23BB" w:rsidRPr="009218DC">
        <w:br/>
      </w:r>
      <w:r w:rsidRPr="009218DC">
        <w:t xml:space="preserve">Datum </w:t>
      </w:r>
      <w:r w:rsidR="005579D7">
        <w:t>ukončení</w:t>
      </w:r>
      <w:r w:rsidR="00AA5674">
        <w:t>:</w:t>
      </w:r>
      <w:r w:rsidR="00113907">
        <w:tab/>
      </w:r>
      <w:r w:rsidR="00943374" w:rsidRPr="009218DC">
        <w:t xml:space="preserve"> </w:t>
      </w:r>
      <w:r w:rsidR="00563903" w:rsidRPr="00563903">
        <w:t>9.4</w:t>
      </w:r>
      <w:r w:rsidR="00563903">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563903" w:rsidRPr="00563903">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563903" w:rsidRPr="00563903">
        <w:t>8</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563903" w:rsidRPr="00563903">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563903"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lastRenderedPageBreak/>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6 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 xml:space="preserve">eské </w:t>
      </w:r>
      <w:r>
        <w:rPr>
          <w:rFonts w:cs="Arial"/>
          <w:szCs w:val="20"/>
        </w:rPr>
        <w:lastRenderedPageBreak/>
        <w:t>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563903" w:rsidRPr="00563903">
        <w:rPr>
          <w:b/>
          <w:szCs w:val="20"/>
        </w:rPr>
        <w:t>158 560</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563903">
        <w:rPr>
          <w:szCs w:val="20"/>
        </w:rPr>
        <w:t>63 360</w:t>
      </w:r>
      <w:r w:rsidR="00C13AD5">
        <w:rPr>
          <w:rFonts w:cs="Arial"/>
          <w:szCs w:val="20"/>
        </w:rPr>
        <w:t xml:space="preserve"> </w:t>
      </w:r>
      <w:r w:rsidR="00C13AD5" w:rsidRPr="009E7648">
        <w:t>Kč</w:t>
      </w:r>
      <w:r w:rsidR="00C13AD5" w:rsidRPr="00556278">
        <w:t xml:space="preserve"> a maximální výše příspěvku na vzdělávací aktivity činí </w:t>
      </w:r>
      <w:r w:rsidR="00563903" w:rsidRPr="00563903">
        <w:rPr>
          <w:bCs/>
          <w:lang w:val="en-US"/>
        </w:rPr>
        <w:t>95 200</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563903" w:rsidRPr="00563903">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563903" w:rsidRPr="00563903">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lastRenderedPageBreak/>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POVEZ II“ se strany této dohody dohodly, že Úřad práce neprodleně vyzve zaměstnavatele k podání vysvětlení nebo 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lastRenderedPageBreak/>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 xml:space="preserve">bude </w:t>
      </w:r>
      <w:r>
        <w:rPr>
          <w:rFonts w:cs="Arial"/>
          <w:szCs w:val="20"/>
        </w:rPr>
        <w:lastRenderedPageBreak/>
        <w:t>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Obecnou částí pravidel pro žadatele a příjemce 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lastRenderedPageBreak/>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563903" w:rsidP="001C4C77">
      <w:pPr>
        <w:pStyle w:val="BoddohodyII"/>
        <w:keepNext/>
        <w:numPr>
          <w:ilvl w:val="0"/>
          <w:numId w:val="0"/>
        </w:numPr>
      </w:pPr>
      <w:r>
        <w:rPr>
          <w:szCs w:val="20"/>
        </w:rPr>
        <w:t>V Olomouci</w:t>
      </w:r>
      <w:r w:rsidR="005D3993">
        <w:t xml:space="preserve"> dne </w:t>
      </w:r>
      <w:r w:rsidR="007832C2">
        <w:t>21.9.2017</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563903" w:rsidRDefault="00563903" w:rsidP="00563903">
      <w:pPr>
        <w:keepNext/>
        <w:keepLines/>
        <w:jc w:val="center"/>
      </w:pPr>
      <w:proofErr w:type="spellStart"/>
      <w:r>
        <w:t>Torben</w:t>
      </w:r>
      <w:proofErr w:type="spellEnd"/>
      <w:r>
        <w:t xml:space="preserve"> </w:t>
      </w:r>
      <w:proofErr w:type="spellStart"/>
      <w:r>
        <w:t>Emborg</w:t>
      </w:r>
      <w:proofErr w:type="spellEnd"/>
      <w:r>
        <w:t xml:space="preserve">, jednatel – zastoupený </w:t>
      </w:r>
    </w:p>
    <w:p w:rsidR="00563903" w:rsidRPr="004521C7" w:rsidRDefault="00563903" w:rsidP="00563903">
      <w:pPr>
        <w:keepNext/>
        <w:keepLines/>
        <w:jc w:val="center"/>
        <w:rPr>
          <w:rFonts w:cs="Arial"/>
          <w:szCs w:val="20"/>
        </w:rPr>
      </w:pPr>
      <w:r>
        <w:t xml:space="preserve">  na základě plné moci Marií </w:t>
      </w:r>
      <w:proofErr w:type="spellStart"/>
      <w:r>
        <w:t>Flochovou</w:t>
      </w:r>
      <w:proofErr w:type="spellEnd"/>
      <w:r>
        <w:rPr>
          <w:szCs w:val="20"/>
        </w:rPr>
        <w:tab/>
      </w:r>
      <w:r>
        <w:rPr>
          <w:szCs w:val="20"/>
        </w:rPr>
        <w:br/>
        <w:t>Nestlé Česko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563903" w:rsidP="001C4C77">
      <w:pPr>
        <w:keepNext/>
        <w:tabs>
          <w:tab w:val="center" w:pos="1800"/>
          <w:tab w:val="center" w:pos="7200"/>
        </w:tabs>
        <w:jc w:val="center"/>
      </w:pPr>
      <w:r w:rsidRPr="00563903">
        <w:t xml:space="preserve">Ing. </w:t>
      </w:r>
      <w:r>
        <w:rPr>
          <w:szCs w:val="20"/>
        </w:rPr>
        <w:t>Bořivoj Novotný</w:t>
      </w:r>
    </w:p>
    <w:p w:rsidR="00563903" w:rsidRDefault="00563903" w:rsidP="00580136">
      <w:pPr>
        <w:tabs>
          <w:tab w:val="center" w:pos="1800"/>
          <w:tab w:val="center" w:pos="7200"/>
        </w:tabs>
        <w:jc w:val="center"/>
        <w:rPr>
          <w:szCs w:val="20"/>
        </w:rPr>
      </w:pPr>
      <w:r w:rsidRPr="00563903">
        <w:t>ředitel Odboru</w:t>
      </w:r>
      <w:r>
        <w:rPr>
          <w:szCs w:val="20"/>
        </w:rPr>
        <w:t xml:space="preserve"> zaměstnanosti </w:t>
      </w:r>
    </w:p>
    <w:p w:rsidR="00580136" w:rsidRDefault="00563903" w:rsidP="00580136">
      <w:pPr>
        <w:tabs>
          <w:tab w:val="center" w:pos="1800"/>
          <w:tab w:val="center" w:pos="7200"/>
        </w:tabs>
        <w:jc w:val="center"/>
      </w:pPr>
      <w:r>
        <w:rPr>
          <w:szCs w:val="20"/>
        </w:rPr>
        <w:t>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563903" w:rsidRPr="00563903">
        <w:t>Pavla Horová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563903" w:rsidRPr="00563903">
        <w:t>950 141</w:t>
      </w:r>
      <w:r w:rsidR="00563903">
        <w:rPr>
          <w:szCs w:val="20"/>
        </w:rPr>
        <w:t xml:space="preserve"> 678</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73" w:rsidRDefault="00730873">
      <w:r>
        <w:separator/>
      </w:r>
    </w:p>
  </w:endnote>
  <w:endnote w:type="continuationSeparator" w:id="0">
    <w:p w:rsidR="00730873" w:rsidRDefault="0073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03" w:rsidRDefault="0056390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563903" w:rsidRPr="00563903">
      <w:rPr>
        <w:i/>
      </w:rPr>
      <w:t>OLA-MN-197/2017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8494F">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8494F">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563903" w:rsidRPr="00563903">
      <w:rPr>
        <w:i/>
      </w:rPr>
      <w:t>OLA-MN-197/2017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58494F">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58494F">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73" w:rsidRDefault="00730873">
      <w:r>
        <w:separator/>
      </w:r>
    </w:p>
  </w:footnote>
  <w:footnote w:type="continuationSeparator" w:id="0">
    <w:p w:rsidR="00730873" w:rsidRDefault="0073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03" w:rsidRDefault="0056390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563903">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903"/>
    <w:rsid w:val="00563DE5"/>
    <w:rsid w:val="00574F71"/>
    <w:rsid w:val="00580136"/>
    <w:rsid w:val="00582F3F"/>
    <w:rsid w:val="00583A2E"/>
    <w:rsid w:val="0058494F"/>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A0F"/>
    <w:rsid w:val="007065EE"/>
    <w:rsid w:val="00707C61"/>
    <w:rsid w:val="007119F2"/>
    <w:rsid w:val="00730873"/>
    <w:rsid w:val="007350AA"/>
    <w:rsid w:val="0073528B"/>
    <w:rsid w:val="0074433A"/>
    <w:rsid w:val="00745404"/>
    <w:rsid w:val="007471A1"/>
    <w:rsid w:val="0075660F"/>
    <w:rsid w:val="00757443"/>
    <w:rsid w:val="00757FAF"/>
    <w:rsid w:val="0076282E"/>
    <w:rsid w:val="00776DBD"/>
    <w:rsid w:val="00777E28"/>
    <w:rsid w:val="0078175C"/>
    <w:rsid w:val="007832C2"/>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66B"/>
    <w:rsid w:val="00CB0455"/>
    <w:rsid w:val="00CB0A19"/>
    <w:rsid w:val="00CB12E4"/>
    <w:rsid w:val="00CB149E"/>
    <w:rsid w:val="00CB39B7"/>
    <w:rsid w:val="00CC5796"/>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58558-6C74-4A12-BF63-E0D0D14B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4155</Words>
  <Characters>24517</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28615</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Horová Pavla (UPM-OLA)</dc:creator>
  <cp:lastModifiedBy>Skulová Vysloužilová Denisa Mgr. (UPM-OLA)</cp:lastModifiedBy>
  <cp:revision>2</cp:revision>
  <cp:lastPrinted>2017-09-20T12:55:00Z</cp:lastPrinted>
  <dcterms:created xsi:type="dcterms:W3CDTF">2017-09-22T11:39:00Z</dcterms:created>
  <dcterms:modified xsi:type="dcterms:W3CDTF">2017-09-22T11:39:00Z</dcterms:modified>
</cp:coreProperties>
</file>