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74" w14:textId="77777777" w:rsidR="00E5606E" w:rsidRDefault="00E5606E" w:rsidP="00900A87">
      <w:pPr>
        <w:tabs>
          <w:tab w:val="left" w:pos="1701"/>
        </w:tabs>
        <w:jc w:val="both"/>
        <w:rPr>
          <w:rFonts w:ascii="Arial" w:hAnsi="Arial" w:cs="Arial"/>
          <w:sz w:val="18"/>
          <w:szCs w:val="18"/>
        </w:rPr>
      </w:pPr>
    </w:p>
    <w:p w14:paraId="70A74643" w14:textId="6C97FDED" w:rsidR="00F13F26" w:rsidRDefault="00F13F26" w:rsidP="00900A87">
      <w:pPr>
        <w:tabs>
          <w:tab w:val="left" w:pos="1701"/>
        </w:tabs>
        <w:jc w:val="both"/>
        <w:rPr>
          <w:rFonts w:ascii="Arial" w:hAnsi="Arial" w:cs="Arial"/>
          <w:sz w:val="18"/>
          <w:szCs w:val="18"/>
        </w:rPr>
      </w:pPr>
      <w:r>
        <w:rPr>
          <w:rFonts w:ascii="Arial" w:hAnsi="Arial" w:cs="Arial"/>
          <w:sz w:val="18"/>
          <w:szCs w:val="18"/>
        </w:rPr>
        <w:t>Váš dopis zn.:</w:t>
      </w:r>
    </w:p>
    <w:p w14:paraId="22BF3F02"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1DE0FFF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GEPRO spol. s r.o.</w:t>
      </w:r>
    </w:p>
    <w:p w14:paraId="5BC8E1E6"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Štefánikova 77/52</w:t>
      </w:r>
    </w:p>
    <w:p w14:paraId="448F2AB7"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 xml:space="preserve">150 00 Praha </w:t>
      </w:r>
      <w:r>
        <w:rPr>
          <w:rFonts w:ascii="Arial" w:hAnsi="Arial" w:cs="Arial"/>
          <w:sz w:val="22"/>
          <w:szCs w:val="22"/>
        </w:rPr>
        <w:t>–</w:t>
      </w:r>
      <w:r>
        <w:rPr>
          <w:rFonts w:ascii="Arial" w:hAnsi="Arial" w:cs="Arial"/>
          <w:color w:val="404040" w:themeColor="text1" w:themeTint="BF"/>
          <w:sz w:val="22"/>
          <w:szCs w:val="22"/>
        </w:rPr>
        <w:t xml:space="preserve"> Smíchov</w:t>
      </w:r>
    </w:p>
    <w:p w14:paraId="4366997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21AC5D8" w14:textId="77777777" w:rsidR="00E5606E" w:rsidRPr="00E14D4A" w:rsidRDefault="00E5606E" w:rsidP="00E5606E">
      <w:pPr>
        <w:framePr w:w="3974" w:h="1966" w:hSpace="144" w:wrap="around" w:vAnchor="text" w:hAnchor="page" w:x="6517" w:y="57"/>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68445930" w14:textId="211D03CA" w:rsidR="00F13F26" w:rsidRDefault="00F13F26" w:rsidP="00900A87">
      <w:pPr>
        <w:tabs>
          <w:tab w:val="left" w:pos="1701"/>
        </w:tabs>
        <w:jc w:val="both"/>
        <w:rPr>
          <w:rFonts w:ascii="Arial" w:hAnsi="Arial" w:cs="Arial"/>
          <w:sz w:val="18"/>
          <w:szCs w:val="18"/>
        </w:rPr>
      </w:pPr>
      <w:r>
        <w:rPr>
          <w:rFonts w:ascii="Arial" w:hAnsi="Arial" w:cs="Arial"/>
          <w:sz w:val="18"/>
          <w:szCs w:val="18"/>
        </w:rPr>
        <w:t>Ze dne:</w:t>
      </w:r>
    </w:p>
    <w:p w14:paraId="76F4334C" w14:textId="7A4C24A2"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Naše značka:</w:t>
      </w:r>
      <w:r w:rsidR="00900A87" w:rsidRPr="00F13F26">
        <w:rPr>
          <w:rFonts w:ascii="Arial" w:hAnsi="Arial" w:cs="Arial"/>
          <w:sz w:val="18"/>
          <w:szCs w:val="18"/>
        </w:rPr>
        <w:tab/>
      </w:r>
      <w:r w:rsidR="005B5FB5" w:rsidRPr="005B5FB5">
        <w:rPr>
          <w:rFonts w:ascii="Arial" w:hAnsi="Arial" w:cs="Arial"/>
          <w:sz w:val="18"/>
          <w:szCs w:val="18"/>
        </w:rPr>
        <w:t>SPU 106824/2026</w:t>
      </w:r>
    </w:p>
    <w:p w14:paraId="0E5A706C" w14:textId="36BD9409" w:rsidR="00F13F26" w:rsidRPr="00F13F26" w:rsidRDefault="00F13F26" w:rsidP="00900A87">
      <w:pPr>
        <w:tabs>
          <w:tab w:val="left" w:pos="1701"/>
        </w:tabs>
        <w:jc w:val="both"/>
        <w:rPr>
          <w:rFonts w:ascii="Arial" w:hAnsi="Arial" w:cs="Arial"/>
          <w:sz w:val="18"/>
          <w:szCs w:val="18"/>
        </w:rPr>
      </w:pPr>
      <w:r w:rsidRPr="00F13F26">
        <w:rPr>
          <w:rFonts w:ascii="Arial" w:hAnsi="Arial" w:cs="Arial"/>
          <w:sz w:val="18"/>
          <w:szCs w:val="18"/>
        </w:rPr>
        <w:t>Spis. značka:</w:t>
      </w:r>
      <w:r w:rsidR="00B27E37">
        <w:rPr>
          <w:rFonts w:ascii="Arial" w:hAnsi="Arial" w:cs="Arial"/>
          <w:sz w:val="18"/>
          <w:szCs w:val="18"/>
        </w:rPr>
        <w:tab/>
      </w:r>
      <w:r w:rsidR="005B5FB5" w:rsidRPr="005B5FB5">
        <w:rPr>
          <w:rFonts w:ascii="Arial" w:hAnsi="Arial" w:cs="Arial"/>
          <w:sz w:val="18"/>
          <w:szCs w:val="18"/>
        </w:rPr>
        <w:t>SZ SPU 101917/2026</w:t>
      </w:r>
    </w:p>
    <w:p w14:paraId="4DAFC439" w14:textId="4E563E85" w:rsidR="003747BF" w:rsidRPr="00F13F26" w:rsidRDefault="00372BE9" w:rsidP="00900A87">
      <w:pPr>
        <w:tabs>
          <w:tab w:val="left" w:pos="1701"/>
        </w:tabs>
        <w:jc w:val="both"/>
        <w:rPr>
          <w:rFonts w:ascii="Arial" w:hAnsi="Arial" w:cs="Arial"/>
          <w:sz w:val="18"/>
          <w:szCs w:val="18"/>
        </w:rPr>
      </w:pPr>
      <w:r w:rsidRPr="00F13F26">
        <w:rPr>
          <w:rFonts w:ascii="Arial" w:hAnsi="Arial" w:cs="Arial"/>
          <w:sz w:val="18"/>
          <w:szCs w:val="18"/>
        </w:rPr>
        <w:t xml:space="preserve">UID: </w:t>
      </w:r>
      <w:r w:rsidRPr="00F13F26">
        <w:rPr>
          <w:rFonts w:ascii="Arial" w:hAnsi="Arial" w:cs="Arial"/>
          <w:sz w:val="18"/>
          <w:szCs w:val="18"/>
        </w:rPr>
        <w:tab/>
      </w:r>
      <w:r w:rsidR="005B5FB5" w:rsidRPr="005B5FB5">
        <w:rPr>
          <w:rFonts w:ascii="Arial" w:hAnsi="Arial" w:cs="Arial"/>
          <w:sz w:val="18"/>
          <w:szCs w:val="18"/>
        </w:rPr>
        <w:t>spuess9df56f73</w:t>
      </w:r>
    </w:p>
    <w:p w14:paraId="52A9CEA7" w14:textId="77777777" w:rsidR="00F13F26" w:rsidRPr="00F13F26" w:rsidRDefault="00F13F26" w:rsidP="00900A87">
      <w:pPr>
        <w:tabs>
          <w:tab w:val="left" w:pos="1701"/>
        </w:tabs>
        <w:jc w:val="both"/>
        <w:rPr>
          <w:rFonts w:ascii="Arial" w:hAnsi="Arial" w:cs="Arial"/>
          <w:sz w:val="18"/>
          <w:szCs w:val="18"/>
        </w:rPr>
      </w:pPr>
    </w:p>
    <w:p w14:paraId="6B07A236" w14:textId="196BABC8" w:rsidR="003747BF" w:rsidRPr="00F13F26" w:rsidRDefault="00132076" w:rsidP="00900A87">
      <w:pPr>
        <w:tabs>
          <w:tab w:val="left" w:pos="1701"/>
        </w:tabs>
        <w:jc w:val="both"/>
        <w:rPr>
          <w:rFonts w:ascii="Arial" w:hAnsi="Arial" w:cs="Arial"/>
          <w:sz w:val="18"/>
          <w:szCs w:val="18"/>
        </w:rPr>
      </w:pPr>
      <w:r w:rsidRPr="00F13F26">
        <w:rPr>
          <w:rFonts w:ascii="Arial" w:hAnsi="Arial" w:cs="Arial"/>
          <w:sz w:val="18"/>
          <w:szCs w:val="18"/>
        </w:rPr>
        <w:t xml:space="preserve">Vyřizuje.: </w:t>
      </w:r>
      <w:r w:rsidRPr="00F13F26">
        <w:rPr>
          <w:rFonts w:ascii="Arial" w:hAnsi="Arial" w:cs="Arial"/>
          <w:sz w:val="18"/>
          <w:szCs w:val="18"/>
        </w:rPr>
        <w:tab/>
      </w:r>
      <w:r w:rsidR="00F840B9" w:rsidRPr="00F13F26">
        <w:rPr>
          <w:rFonts w:ascii="Arial" w:hAnsi="Arial" w:cs="Arial"/>
          <w:sz w:val="18"/>
          <w:szCs w:val="18"/>
        </w:rPr>
        <w:t>Mgr. Kateřina Brožková</w:t>
      </w:r>
    </w:p>
    <w:p w14:paraId="1EE6D3DA" w14:textId="47D39A2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Tel.:</w:t>
      </w:r>
      <w:r w:rsidRPr="00F13F26">
        <w:rPr>
          <w:rFonts w:ascii="Arial" w:hAnsi="Arial" w:cs="Arial"/>
          <w:sz w:val="18"/>
          <w:szCs w:val="18"/>
        </w:rPr>
        <w:tab/>
      </w:r>
      <w:r w:rsidR="00CD1383" w:rsidRPr="00F13F26">
        <w:rPr>
          <w:rFonts w:ascii="Arial" w:hAnsi="Arial" w:cs="Arial"/>
          <w:sz w:val="18"/>
          <w:szCs w:val="18"/>
        </w:rPr>
        <w:t xml:space="preserve">729 922 </w:t>
      </w:r>
      <w:r w:rsidR="00F840B9" w:rsidRPr="00F13F26">
        <w:rPr>
          <w:rFonts w:ascii="Arial" w:hAnsi="Arial" w:cs="Arial"/>
          <w:sz w:val="18"/>
          <w:szCs w:val="18"/>
        </w:rPr>
        <w:t>312</w:t>
      </w:r>
    </w:p>
    <w:p w14:paraId="185A0AC5" w14:textId="0727679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ID DS:</w:t>
      </w:r>
      <w:r w:rsidRPr="00F13F26">
        <w:rPr>
          <w:rFonts w:ascii="Arial" w:hAnsi="Arial" w:cs="Arial"/>
          <w:sz w:val="18"/>
          <w:szCs w:val="18"/>
        </w:rPr>
        <w:tab/>
        <w:t>z49per3</w:t>
      </w:r>
    </w:p>
    <w:p w14:paraId="515BE05C" w14:textId="6EC70875"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E-mail:</w:t>
      </w:r>
      <w:r w:rsidRPr="00F13F26">
        <w:rPr>
          <w:rFonts w:ascii="Arial" w:hAnsi="Arial" w:cs="Arial"/>
          <w:sz w:val="18"/>
          <w:szCs w:val="18"/>
        </w:rPr>
        <w:tab/>
      </w:r>
      <w:r w:rsidR="00F840B9" w:rsidRPr="00F13F26">
        <w:rPr>
          <w:rFonts w:ascii="Arial" w:hAnsi="Arial" w:cs="Arial"/>
          <w:sz w:val="18"/>
          <w:szCs w:val="18"/>
        </w:rPr>
        <w:t>k</w:t>
      </w:r>
      <w:r w:rsidR="002E239F" w:rsidRPr="00F13F26">
        <w:rPr>
          <w:rFonts w:ascii="Arial" w:hAnsi="Arial" w:cs="Arial"/>
          <w:sz w:val="18"/>
          <w:szCs w:val="18"/>
        </w:rPr>
        <w:t>aterina</w:t>
      </w:r>
      <w:r w:rsidR="00F840B9" w:rsidRPr="00F13F26">
        <w:rPr>
          <w:rFonts w:ascii="Arial" w:hAnsi="Arial" w:cs="Arial"/>
          <w:sz w:val="18"/>
          <w:szCs w:val="18"/>
        </w:rPr>
        <w:t>.brozkova</w:t>
      </w:r>
      <w:r w:rsidR="00132076" w:rsidRPr="00F13F26">
        <w:rPr>
          <w:rFonts w:ascii="Arial" w:hAnsi="Arial" w:cs="Arial"/>
          <w:sz w:val="18"/>
          <w:szCs w:val="18"/>
        </w:rPr>
        <w:t>@</w:t>
      </w:r>
      <w:r w:rsidRPr="00F13F26">
        <w:rPr>
          <w:rFonts w:ascii="Arial" w:hAnsi="Arial" w:cs="Arial"/>
          <w:sz w:val="18"/>
          <w:szCs w:val="18"/>
        </w:rPr>
        <w:t>spu</w:t>
      </w:r>
      <w:r w:rsidR="002E239F" w:rsidRPr="00F13F26">
        <w:rPr>
          <w:rFonts w:ascii="Arial" w:hAnsi="Arial" w:cs="Arial"/>
          <w:sz w:val="18"/>
          <w:szCs w:val="18"/>
        </w:rPr>
        <w:t>.gov</w:t>
      </w:r>
      <w:r w:rsidRPr="00F13F26">
        <w:rPr>
          <w:rFonts w:ascii="Arial" w:hAnsi="Arial" w:cs="Arial"/>
          <w:sz w:val="18"/>
          <w:szCs w:val="18"/>
        </w:rPr>
        <w:t>.cz</w:t>
      </w:r>
    </w:p>
    <w:p w14:paraId="0F68956F" w14:textId="77777777" w:rsidR="00F13F26" w:rsidRDefault="00F13F26" w:rsidP="00900A87">
      <w:pPr>
        <w:tabs>
          <w:tab w:val="left" w:pos="1701"/>
        </w:tabs>
        <w:jc w:val="both"/>
        <w:rPr>
          <w:rFonts w:ascii="Arial" w:hAnsi="Arial" w:cs="Arial"/>
          <w:sz w:val="22"/>
          <w:szCs w:val="22"/>
        </w:rPr>
      </w:pPr>
    </w:p>
    <w:p w14:paraId="416705BF" w14:textId="01204702"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Datum:</w:t>
      </w:r>
      <w:r w:rsidR="00034EA4">
        <w:rPr>
          <w:rFonts w:ascii="Arial" w:hAnsi="Arial" w:cs="Arial"/>
          <w:sz w:val="18"/>
          <w:szCs w:val="18"/>
        </w:rPr>
        <w:tab/>
      </w:r>
      <w:r w:rsidR="00B27E37">
        <w:rPr>
          <w:rFonts w:ascii="Arial" w:hAnsi="Arial" w:cs="Arial"/>
          <w:sz w:val="18"/>
          <w:szCs w:val="18"/>
        </w:rPr>
        <w:t xml:space="preserve">V Praze dne </w:t>
      </w:r>
      <w:r w:rsidR="005B5FB5">
        <w:rPr>
          <w:rFonts w:ascii="Arial" w:hAnsi="Arial" w:cs="Arial"/>
          <w:sz w:val="18"/>
          <w:szCs w:val="18"/>
        </w:rPr>
        <w:t>19</w:t>
      </w:r>
      <w:r w:rsidR="00B27E37">
        <w:rPr>
          <w:rFonts w:ascii="Arial" w:hAnsi="Arial" w:cs="Arial"/>
          <w:sz w:val="18"/>
          <w:szCs w:val="18"/>
        </w:rPr>
        <w:t>.</w:t>
      </w:r>
      <w:r w:rsidR="005B5FB5">
        <w:rPr>
          <w:rFonts w:ascii="Arial" w:hAnsi="Arial" w:cs="Arial"/>
          <w:sz w:val="18"/>
          <w:szCs w:val="18"/>
        </w:rPr>
        <w:t>03</w:t>
      </w:r>
      <w:r w:rsidR="00B27E37">
        <w:rPr>
          <w:rFonts w:ascii="Arial" w:hAnsi="Arial" w:cs="Arial"/>
          <w:sz w:val="18"/>
          <w:szCs w:val="18"/>
        </w:rPr>
        <w:t>.202</w:t>
      </w:r>
      <w:r w:rsidR="005B5FB5">
        <w:rPr>
          <w:rFonts w:ascii="Arial" w:hAnsi="Arial" w:cs="Arial"/>
          <w:sz w:val="18"/>
          <w:szCs w:val="18"/>
        </w:rPr>
        <w:t>6</w:t>
      </w:r>
      <w:r w:rsidRPr="00F13F26">
        <w:rPr>
          <w:rFonts w:ascii="Arial" w:hAnsi="Arial" w:cs="Arial"/>
          <w:sz w:val="18"/>
          <w:szCs w:val="18"/>
        </w:rPr>
        <w:tab/>
      </w:r>
    </w:p>
    <w:p w14:paraId="20FAF8B2" w14:textId="77777777" w:rsidR="00FA6F6D" w:rsidRDefault="00FA6F6D" w:rsidP="00FE2B98">
      <w:pPr>
        <w:spacing w:after="120"/>
        <w:rPr>
          <w:rFonts w:ascii="Arial" w:hAnsi="Arial" w:cs="Arial"/>
          <w:b/>
          <w:sz w:val="22"/>
          <w:szCs w:val="22"/>
        </w:rPr>
      </w:pPr>
    </w:p>
    <w:p w14:paraId="71CE586A" w14:textId="5D5F02CA"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FE2B98">
      <w:pPr>
        <w:tabs>
          <w:tab w:val="left" w:pos="851"/>
        </w:tabs>
        <w:spacing w:after="12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6BF055A8"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E5606E">
        <w:rPr>
          <w:rFonts w:ascii="Arial" w:hAnsi="Arial" w:cs="Arial"/>
          <w:sz w:val="22"/>
          <w:szCs w:val="22"/>
        </w:rPr>
        <w:t>GEPRO spol. s r.o.</w:t>
      </w:r>
    </w:p>
    <w:p w14:paraId="47DE9898" w14:textId="5980A69E"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E5606E">
        <w:rPr>
          <w:rFonts w:ascii="Arial" w:hAnsi="Arial" w:cs="Arial"/>
          <w:sz w:val="22"/>
          <w:szCs w:val="22"/>
        </w:rPr>
        <w:t xml:space="preserve">Štefánikova 77/52, 150 00 Praha </w:t>
      </w:r>
      <w:r w:rsidR="00E5606E" w:rsidRPr="00E14D4A">
        <w:rPr>
          <w:rFonts w:ascii="Arial" w:hAnsi="Arial" w:cs="Arial"/>
          <w:sz w:val="22"/>
          <w:szCs w:val="22"/>
        </w:rPr>
        <w:t>–</w:t>
      </w:r>
      <w:r w:rsidR="00E5606E">
        <w:rPr>
          <w:rFonts w:ascii="Arial" w:hAnsi="Arial" w:cs="Arial"/>
          <w:sz w:val="22"/>
          <w:szCs w:val="22"/>
        </w:rPr>
        <w:t xml:space="preserve"> Smíchov</w:t>
      </w:r>
    </w:p>
    <w:p w14:paraId="11355129" w14:textId="5AC397FD" w:rsidR="00FA6F6D" w:rsidRDefault="007262DB" w:rsidP="00EC1B44">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E5606E">
        <w:rPr>
          <w:rFonts w:ascii="Arial" w:hAnsi="Arial" w:cs="Arial"/>
          <w:sz w:val="22"/>
          <w:szCs w:val="22"/>
        </w:rPr>
        <w:t>44851529</w:t>
      </w:r>
    </w:p>
    <w:p w14:paraId="0D3C6563" w14:textId="77777777" w:rsidR="00EC1B44" w:rsidRDefault="00EC1B44" w:rsidP="00EC1B44">
      <w:pPr>
        <w:spacing w:after="120" w:line="264" w:lineRule="auto"/>
        <w:jc w:val="both"/>
        <w:rPr>
          <w:rFonts w:ascii="Arial" w:hAnsi="Arial" w:cs="Arial"/>
          <w:sz w:val="22"/>
          <w:szCs w:val="22"/>
        </w:rPr>
      </w:pPr>
      <w:r w:rsidRPr="00E37A82">
        <w:rPr>
          <w:rFonts w:ascii="Arial" w:hAnsi="Arial" w:cs="Arial"/>
          <w:sz w:val="22"/>
          <w:szCs w:val="22"/>
        </w:rPr>
        <w:t xml:space="preserve">Tímto objednáváme u shora uvedeného poskytovatele zajištění </w:t>
      </w:r>
      <w:r>
        <w:rPr>
          <w:rFonts w:ascii="Arial" w:hAnsi="Arial" w:cs="Arial"/>
          <w:sz w:val="22"/>
          <w:szCs w:val="22"/>
        </w:rPr>
        <w:t xml:space="preserve">školení PROLAND pro zaměstnance Státního pozemkového úřadu. </w:t>
      </w:r>
    </w:p>
    <w:p w14:paraId="610A2F0D" w14:textId="77777777" w:rsidR="00EC1B44" w:rsidRDefault="00EC1B44" w:rsidP="00EC1B44">
      <w:pPr>
        <w:spacing w:after="120" w:line="264" w:lineRule="auto"/>
        <w:jc w:val="both"/>
        <w:rPr>
          <w:rFonts w:ascii="Arial" w:hAnsi="Arial" w:cs="Arial"/>
          <w:sz w:val="22"/>
          <w:szCs w:val="22"/>
        </w:rPr>
      </w:pPr>
      <w:r>
        <w:rPr>
          <w:rFonts w:ascii="Arial" w:hAnsi="Arial" w:cs="Arial"/>
          <w:sz w:val="22"/>
          <w:szCs w:val="22"/>
        </w:rPr>
        <w:t>Předmětem plnění je zajištění vzdělávacích akcí:</w:t>
      </w:r>
    </w:p>
    <w:p w14:paraId="5EBBE661" w14:textId="77777777" w:rsidR="00EC1B44" w:rsidRDefault="00EC1B44" w:rsidP="00EC1B44">
      <w:pPr>
        <w:pStyle w:val="Odstavecseseznamem"/>
        <w:numPr>
          <w:ilvl w:val="0"/>
          <w:numId w:val="14"/>
        </w:numPr>
        <w:spacing w:after="120" w:line="264" w:lineRule="auto"/>
        <w:jc w:val="both"/>
        <w:rPr>
          <w:rFonts w:ascii="Arial" w:hAnsi="Arial" w:cs="Arial"/>
          <w:sz w:val="22"/>
          <w:szCs w:val="22"/>
        </w:rPr>
      </w:pPr>
      <w:r>
        <w:rPr>
          <w:rFonts w:ascii="Arial" w:hAnsi="Arial" w:cs="Arial"/>
          <w:sz w:val="22"/>
          <w:szCs w:val="22"/>
        </w:rPr>
        <w:t>PROLAND 1 – začátečníci, která bude zahrnovat:</w:t>
      </w:r>
    </w:p>
    <w:p w14:paraId="3ADC08FD"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sidRPr="00F25817">
        <w:rPr>
          <w:rFonts w:ascii="Arial" w:hAnsi="Arial" w:cs="Arial"/>
          <w:sz w:val="22"/>
          <w:szCs w:val="22"/>
        </w:rPr>
        <w:t>Příprav</w:t>
      </w:r>
      <w:r>
        <w:rPr>
          <w:rFonts w:ascii="Arial" w:hAnsi="Arial" w:cs="Arial"/>
          <w:sz w:val="22"/>
          <w:szCs w:val="22"/>
        </w:rPr>
        <w:t>u</w:t>
      </w:r>
      <w:r w:rsidRPr="00F25817">
        <w:rPr>
          <w:rFonts w:ascii="Arial" w:hAnsi="Arial" w:cs="Arial"/>
          <w:sz w:val="22"/>
          <w:szCs w:val="22"/>
        </w:rPr>
        <w:t xml:space="preserve"> podkladů pro zadávací dokumentaci, </w:t>
      </w:r>
    </w:p>
    <w:p w14:paraId="26519BDE"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Pr>
          <w:rFonts w:ascii="Arial" w:hAnsi="Arial" w:cs="Arial"/>
          <w:sz w:val="22"/>
          <w:szCs w:val="22"/>
        </w:rPr>
        <w:t>T</w:t>
      </w:r>
      <w:r w:rsidRPr="00F25817">
        <w:rPr>
          <w:rFonts w:ascii="Arial" w:hAnsi="Arial" w:cs="Arial"/>
          <w:sz w:val="22"/>
          <w:szCs w:val="22"/>
        </w:rPr>
        <w:t>vorb</w:t>
      </w:r>
      <w:r>
        <w:rPr>
          <w:rFonts w:ascii="Arial" w:hAnsi="Arial" w:cs="Arial"/>
          <w:sz w:val="22"/>
          <w:szCs w:val="22"/>
        </w:rPr>
        <w:t>u</w:t>
      </w:r>
      <w:r w:rsidRPr="00F25817">
        <w:rPr>
          <w:rFonts w:ascii="Arial" w:hAnsi="Arial" w:cs="Arial"/>
          <w:sz w:val="22"/>
          <w:szCs w:val="22"/>
        </w:rPr>
        <w:t xml:space="preserve"> (stanovení) obvodu a sestavení projektu, </w:t>
      </w:r>
    </w:p>
    <w:p w14:paraId="23D551D7"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Pr>
          <w:rFonts w:ascii="Arial" w:hAnsi="Arial" w:cs="Arial"/>
          <w:sz w:val="22"/>
          <w:szCs w:val="22"/>
        </w:rPr>
        <w:t>Z</w:t>
      </w:r>
      <w:r w:rsidRPr="00F25817">
        <w:rPr>
          <w:rFonts w:ascii="Arial" w:hAnsi="Arial" w:cs="Arial"/>
          <w:sz w:val="22"/>
          <w:szCs w:val="22"/>
        </w:rPr>
        <w:t>jištění statistických údajů pro typologii území</w:t>
      </w:r>
      <w:r>
        <w:rPr>
          <w:rFonts w:ascii="Arial" w:hAnsi="Arial" w:cs="Arial"/>
          <w:sz w:val="22"/>
          <w:szCs w:val="22"/>
        </w:rPr>
        <w:t>,</w:t>
      </w:r>
      <w:r w:rsidRPr="00F25817">
        <w:rPr>
          <w:rFonts w:ascii="Arial" w:hAnsi="Arial" w:cs="Arial"/>
          <w:sz w:val="22"/>
          <w:szCs w:val="22"/>
        </w:rPr>
        <w:t xml:space="preserve"> </w:t>
      </w:r>
    </w:p>
    <w:p w14:paraId="49B175CE"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sidRPr="00F25817">
        <w:rPr>
          <w:rFonts w:ascii="Arial" w:hAnsi="Arial" w:cs="Arial"/>
          <w:sz w:val="22"/>
          <w:szCs w:val="22"/>
        </w:rPr>
        <w:t>Import VFK, tvorba a editace linií a textů, legendu výkresů, práci s mapovými službami (včetně připojení do REF), výstupy do PDF atd.</w:t>
      </w:r>
    </w:p>
    <w:p w14:paraId="0A416938" w14:textId="0C31865A" w:rsidR="002B2DEE" w:rsidRPr="002B2DEE" w:rsidRDefault="00EC1B44" w:rsidP="00437CF7">
      <w:pPr>
        <w:pStyle w:val="Odstavecseseznamem"/>
        <w:numPr>
          <w:ilvl w:val="0"/>
          <w:numId w:val="15"/>
        </w:numPr>
        <w:spacing w:after="120"/>
        <w:ind w:left="1434" w:hanging="357"/>
        <w:jc w:val="both"/>
        <w:rPr>
          <w:rFonts w:ascii="Arial" w:hAnsi="Arial" w:cs="Arial"/>
          <w:sz w:val="22"/>
          <w:szCs w:val="22"/>
        </w:rPr>
      </w:pPr>
      <w:r>
        <w:rPr>
          <w:rFonts w:ascii="Arial" w:hAnsi="Arial" w:cs="Arial"/>
          <w:sz w:val="22"/>
          <w:szCs w:val="22"/>
        </w:rPr>
        <w:t>Diskuse</w:t>
      </w:r>
    </w:p>
    <w:p w14:paraId="58E98D97" w14:textId="77777777" w:rsidR="00EC1B44" w:rsidRDefault="00EC1B44" w:rsidP="00EC1B44">
      <w:pPr>
        <w:pStyle w:val="Odstavecseseznamem"/>
        <w:numPr>
          <w:ilvl w:val="0"/>
          <w:numId w:val="14"/>
        </w:numPr>
        <w:spacing w:after="120" w:line="264" w:lineRule="auto"/>
        <w:jc w:val="both"/>
        <w:rPr>
          <w:rFonts w:ascii="Arial" w:hAnsi="Arial" w:cs="Arial"/>
          <w:sz w:val="22"/>
          <w:szCs w:val="22"/>
        </w:rPr>
      </w:pPr>
      <w:r w:rsidRPr="00B02181">
        <w:rPr>
          <w:rFonts w:ascii="Arial" w:hAnsi="Arial" w:cs="Arial"/>
          <w:sz w:val="22"/>
          <w:szCs w:val="22"/>
        </w:rPr>
        <w:t>PROLAND 2 - pokročilí, která bude zahrnovat:</w:t>
      </w:r>
    </w:p>
    <w:p w14:paraId="12E9AD41" w14:textId="36DCB1D3" w:rsidR="00EC1B44" w:rsidRDefault="005B5FB5" w:rsidP="00EC1B44">
      <w:pPr>
        <w:pStyle w:val="Odstavecseseznamem"/>
        <w:numPr>
          <w:ilvl w:val="0"/>
          <w:numId w:val="16"/>
        </w:numPr>
        <w:spacing w:after="120" w:line="264" w:lineRule="auto"/>
        <w:jc w:val="both"/>
        <w:rPr>
          <w:rFonts w:ascii="Arial" w:hAnsi="Arial" w:cs="Arial"/>
          <w:sz w:val="22"/>
          <w:szCs w:val="22"/>
        </w:rPr>
      </w:pPr>
      <w:r>
        <w:rPr>
          <w:rFonts w:ascii="Arial" w:hAnsi="Arial" w:cs="Arial"/>
          <w:sz w:val="22"/>
          <w:szCs w:val="22"/>
        </w:rPr>
        <w:t>P</w:t>
      </w:r>
      <w:r w:rsidR="00EC1B44" w:rsidRPr="00B02181">
        <w:rPr>
          <w:rFonts w:ascii="Arial" w:hAnsi="Arial" w:cs="Arial"/>
          <w:sz w:val="22"/>
          <w:szCs w:val="22"/>
        </w:rPr>
        <w:t>řejímky, kontroly</w:t>
      </w:r>
      <w:r>
        <w:rPr>
          <w:rFonts w:ascii="Arial" w:hAnsi="Arial" w:cs="Arial"/>
          <w:sz w:val="22"/>
          <w:szCs w:val="22"/>
        </w:rPr>
        <w:t xml:space="preserve"> </w:t>
      </w:r>
      <w:r w:rsidRPr="00B02181">
        <w:rPr>
          <w:rFonts w:ascii="Arial" w:hAnsi="Arial" w:cs="Arial"/>
          <w:sz w:val="22"/>
          <w:szCs w:val="22"/>
        </w:rPr>
        <w:t>VFP</w:t>
      </w:r>
      <w:r>
        <w:rPr>
          <w:rFonts w:ascii="Arial" w:hAnsi="Arial" w:cs="Arial"/>
          <w:sz w:val="22"/>
          <w:szCs w:val="22"/>
        </w:rPr>
        <w:t xml:space="preserve"> (přejímky různých etap, ukázky nejčastějších chyb a varování, práce s manažerem chyb)</w:t>
      </w:r>
    </w:p>
    <w:p w14:paraId="18FB4F88" w14:textId="77777777" w:rsidR="005B5FB5" w:rsidRDefault="005B5FB5" w:rsidP="00EC1B44">
      <w:pPr>
        <w:pStyle w:val="Odstavecseseznamem"/>
        <w:numPr>
          <w:ilvl w:val="0"/>
          <w:numId w:val="16"/>
        </w:numPr>
        <w:spacing w:after="120" w:line="264" w:lineRule="auto"/>
        <w:jc w:val="both"/>
        <w:rPr>
          <w:rFonts w:ascii="Arial" w:hAnsi="Arial" w:cs="Arial"/>
          <w:sz w:val="22"/>
          <w:szCs w:val="22"/>
        </w:rPr>
      </w:pPr>
      <w:r w:rsidRPr="000526DC">
        <w:rPr>
          <w:rFonts w:ascii="Arial" w:hAnsi="Arial" w:cs="Arial"/>
          <w:sz w:val="22"/>
          <w:szCs w:val="22"/>
        </w:rPr>
        <w:t>Import VFK, aktualizace projektu, export změn</w:t>
      </w:r>
      <w:r w:rsidRPr="00B02181">
        <w:rPr>
          <w:rFonts w:ascii="Arial" w:hAnsi="Arial" w:cs="Arial"/>
          <w:sz w:val="22"/>
          <w:szCs w:val="22"/>
        </w:rPr>
        <w:t xml:space="preserve"> </w:t>
      </w:r>
    </w:p>
    <w:p w14:paraId="29A85076" w14:textId="37328200" w:rsidR="00EC1B44" w:rsidRDefault="00EC1B44" w:rsidP="00EC1B44">
      <w:pPr>
        <w:pStyle w:val="Odstavecseseznamem"/>
        <w:numPr>
          <w:ilvl w:val="0"/>
          <w:numId w:val="16"/>
        </w:numPr>
        <w:spacing w:after="120" w:line="264" w:lineRule="auto"/>
        <w:jc w:val="both"/>
        <w:rPr>
          <w:rFonts w:ascii="Arial" w:hAnsi="Arial" w:cs="Arial"/>
          <w:sz w:val="22"/>
          <w:szCs w:val="22"/>
        </w:rPr>
      </w:pPr>
      <w:r w:rsidRPr="00B02181">
        <w:rPr>
          <w:rFonts w:ascii="Arial" w:hAnsi="Arial" w:cs="Arial"/>
          <w:sz w:val="22"/>
          <w:szCs w:val="22"/>
        </w:rPr>
        <w:t>Novin</w:t>
      </w:r>
      <w:r>
        <w:rPr>
          <w:rFonts w:ascii="Arial" w:hAnsi="Arial" w:cs="Arial"/>
          <w:sz w:val="22"/>
          <w:szCs w:val="22"/>
        </w:rPr>
        <w:t>k</w:t>
      </w:r>
      <w:r w:rsidRPr="00B02181">
        <w:rPr>
          <w:rFonts w:ascii="Arial" w:hAnsi="Arial" w:cs="Arial"/>
          <w:sz w:val="22"/>
          <w:szCs w:val="22"/>
        </w:rPr>
        <w:t>y</w:t>
      </w:r>
      <w:r>
        <w:rPr>
          <w:rFonts w:ascii="Arial" w:hAnsi="Arial" w:cs="Arial"/>
          <w:sz w:val="22"/>
          <w:szCs w:val="22"/>
        </w:rPr>
        <w:t xml:space="preserve"> připravované verze</w:t>
      </w:r>
      <w:r w:rsidRPr="00B02181">
        <w:rPr>
          <w:rFonts w:ascii="Arial" w:hAnsi="Arial" w:cs="Arial"/>
          <w:sz w:val="22"/>
          <w:szCs w:val="22"/>
        </w:rPr>
        <w:t xml:space="preserve"> </w:t>
      </w:r>
      <w:r>
        <w:rPr>
          <w:rFonts w:ascii="Arial" w:hAnsi="Arial" w:cs="Arial"/>
          <w:sz w:val="22"/>
          <w:szCs w:val="22"/>
        </w:rPr>
        <w:t>VFP 4.6,</w:t>
      </w:r>
      <w:r w:rsidR="005B5FB5">
        <w:rPr>
          <w:rFonts w:ascii="Arial" w:hAnsi="Arial" w:cs="Arial"/>
          <w:sz w:val="22"/>
          <w:szCs w:val="22"/>
        </w:rPr>
        <w:t xml:space="preserve"> anotace prvků, TS PSZ </w:t>
      </w:r>
      <w:proofErr w:type="gramStart"/>
      <w:r w:rsidR="005B5FB5">
        <w:rPr>
          <w:rFonts w:ascii="Arial" w:hAnsi="Arial" w:cs="Arial"/>
          <w:sz w:val="22"/>
          <w:szCs w:val="22"/>
        </w:rPr>
        <w:t>2022a</w:t>
      </w:r>
      <w:proofErr w:type="gramEnd"/>
    </w:p>
    <w:p w14:paraId="5DA44748" w14:textId="77777777" w:rsidR="00EC1B44" w:rsidRPr="00B02181" w:rsidRDefault="00EC1B44" w:rsidP="002B2DEE">
      <w:pPr>
        <w:pStyle w:val="Odstavecseseznamem"/>
        <w:numPr>
          <w:ilvl w:val="0"/>
          <w:numId w:val="16"/>
        </w:numPr>
        <w:spacing w:after="120" w:line="264" w:lineRule="auto"/>
        <w:ind w:left="1497" w:hanging="357"/>
        <w:jc w:val="both"/>
        <w:rPr>
          <w:rFonts w:ascii="Arial" w:hAnsi="Arial" w:cs="Arial"/>
          <w:sz w:val="22"/>
          <w:szCs w:val="22"/>
        </w:rPr>
      </w:pPr>
      <w:r w:rsidRPr="00B02181">
        <w:rPr>
          <w:rFonts w:ascii="Arial" w:hAnsi="Arial" w:cs="Arial"/>
          <w:sz w:val="22"/>
          <w:szCs w:val="22"/>
        </w:rPr>
        <w:t>Diskuse</w:t>
      </w:r>
    </w:p>
    <w:p w14:paraId="20189916" w14:textId="381D3626" w:rsidR="0004326B" w:rsidRDefault="0004326B" w:rsidP="002B2DEE">
      <w:pPr>
        <w:pStyle w:val="Odstavecseseznamem"/>
        <w:numPr>
          <w:ilvl w:val="0"/>
          <w:numId w:val="14"/>
        </w:numPr>
        <w:spacing w:before="120" w:after="120"/>
        <w:ind w:left="714" w:hanging="357"/>
        <w:jc w:val="both"/>
        <w:rPr>
          <w:rFonts w:ascii="Arial" w:hAnsi="Arial" w:cs="Arial"/>
          <w:sz w:val="22"/>
          <w:szCs w:val="22"/>
        </w:rPr>
      </w:pPr>
      <w:r>
        <w:rPr>
          <w:rFonts w:ascii="Arial" w:hAnsi="Arial" w:cs="Arial"/>
          <w:sz w:val="22"/>
          <w:szCs w:val="22"/>
        </w:rPr>
        <w:t xml:space="preserve">PROLAND </w:t>
      </w:r>
      <w:r w:rsidR="005B5FB5">
        <w:rPr>
          <w:rFonts w:ascii="Arial" w:hAnsi="Arial" w:cs="Arial"/>
          <w:sz w:val="22"/>
          <w:szCs w:val="22"/>
        </w:rPr>
        <w:t>2</w:t>
      </w:r>
      <w:r>
        <w:rPr>
          <w:rFonts w:ascii="Arial" w:hAnsi="Arial" w:cs="Arial"/>
          <w:sz w:val="22"/>
          <w:szCs w:val="22"/>
        </w:rPr>
        <w:t xml:space="preserve"> </w:t>
      </w:r>
      <w:r w:rsidR="002B2DEE">
        <w:rPr>
          <w:rFonts w:ascii="Arial" w:hAnsi="Arial" w:cs="Arial"/>
          <w:sz w:val="22"/>
          <w:szCs w:val="22"/>
        </w:rPr>
        <w:t>(</w:t>
      </w:r>
      <w:r>
        <w:rPr>
          <w:rFonts w:ascii="Arial" w:hAnsi="Arial" w:cs="Arial"/>
          <w:sz w:val="22"/>
          <w:szCs w:val="22"/>
        </w:rPr>
        <w:t>VFP a BPEJ</w:t>
      </w:r>
      <w:r w:rsidR="002B2DEE">
        <w:rPr>
          <w:rFonts w:ascii="Arial" w:hAnsi="Arial" w:cs="Arial"/>
          <w:sz w:val="22"/>
          <w:szCs w:val="22"/>
        </w:rPr>
        <w:t>)</w:t>
      </w:r>
      <w:r w:rsidR="002B2DEE" w:rsidRPr="002B2DEE">
        <w:rPr>
          <w:rFonts w:ascii="Arial" w:hAnsi="Arial" w:cs="Arial"/>
          <w:sz w:val="22"/>
          <w:szCs w:val="22"/>
        </w:rPr>
        <w:t xml:space="preserve"> </w:t>
      </w:r>
      <w:r w:rsidR="002B2DEE">
        <w:rPr>
          <w:rFonts w:ascii="Arial" w:hAnsi="Arial" w:cs="Arial"/>
          <w:sz w:val="22"/>
          <w:szCs w:val="22"/>
        </w:rPr>
        <w:t xml:space="preserve">– </w:t>
      </w:r>
      <w:r w:rsidR="005B5FB5">
        <w:rPr>
          <w:rFonts w:ascii="Arial" w:hAnsi="Arial" w:cs="Arial"/>
          <w:sz w:val="22"/>
          <w:szCs w:val="22"/>
        </w:rPr>
        <w:t>pokročilí</w:t>
      </w:r>
      <w:r>
        <w:rPr>
          <w:rFonts w:ascii="Arial" w:hAnsi="Arial" w:cs="Arial"/>
          <w:sz w:val="22"/>
          <w:szCs w:val="22"/>
        </w:rPr>
        <w:t>, která bude zahrnovat:</w:t>
      </w:r>
    </w:p>
    <w:p w14:paraId="39FDB330" w14:textId="77777777" w:rsidR="005B5FB5" w:rsidRDefault="005B5FB5" w:rsidP="002B2DEE">
      <w:pPr>
        <w:pStyle w:val="Odstavecseseznamem"/>
        <w:numPr>
          <w:ilvl w:val="0"/>
          <w:numId w:val="18"/>
        </w:numPr>
        <w:spacing w:after="120"/>
        <w:jc w:val="both"/>
        <w:rPr>
          <w:rFonts w:ascii="Arial" w:hAnsi="Arial" w:cs="Arial"/>
          <w:sz w:val="22"/>
          <w:szCs w:val="22"/>
        </w:rPr>
      </w:pPr>
      <w:r>
        <w:rPr>
          <w:rFonts w:ascii="Arial" w:hAnsi="Arial" w:cs="Arial"/>
          <w:sz w:val="22"/>
          <w:szCs w:val="22"/>
        </w:rPr>
        <w:t>P</w:t>
      </w:r>
      <w:r w:rsidRPr="005B5FB5">
        <w:rPr>
          <w:rFonts w:ascii="Arial" w:hAnsi="Arial" w:cs="Arial"/>
          <w:sz w:val="22"/>
          <w:szCs w:val="22"/>
        </w:rPr>
        <w:t xml:space="preserve">řejímku dat BPEJ při 1. a 2. kontrole BPEJ v rámci </w:t>
      </w:r>
      <w:proofErr w:type="spellStart"/>
      <w:r w:rsidRPr="005B5FB5">
        <w:rPr>
          <w:rFonts w:ascii="Arial" w:hAnsi="Arial" w:cs="Arial"/>
          <w:sz w:val="22"/>
          <w:szCs w:val="22"/>
        </w:rPr>
        <w:t>KoPÚ</w:t>
      </w:r>
      <w:proofErr w:type="spellEnd"/>
      <w:r w:rsidRPr="005B5FB5">
        <w:rPr>
          <w:rFonts w:ascii="Arial" w:hAnsi="Arial" w:cs="Arial"/>
          <w:sz w:val="22"/>
          <w:szCs w:val="22"/>
        </w:rPr>
        <w:t>/JPÚ</w:t>
      </w:r>
    </w:p>
    <w:p w14:paraId="5D45B556" w14:textId="7C066150" w:rsidR="002B2DEE" w:rsidRDefault="005B5FB5" w:rsidP="002B2DEE">
      <w:pPr>
        <w:pStyle w:val="Odstavecseseznamem"/>
        <w:numPr>
          <w:ilvl w:val="0"/>
          <w:numId w:val="18"/>
        </w:numPr>
        <w:spacing w:after="120"/>
        <w:jc w:val="both"/>
        <w:rPr>
          <w:rFonts w:ascii="Arial" w:hAnsi="Arial" w:cs="Arial"/>
          <w:sz w:val="22"/>
          <w:szCs w:val="22"/>
        </w:rPr>
      </w:pPr>
      <w:r w:rsidRPr="005B5FB5">
        <w:rPr>
          <w:rFonts w:ascii="Arial" w:hAnsi="Arial" w:cs="Arial"/>
          <w:sz w:val="22"/>
          <w:szCs w:val="22"/>
        </w:rPr>
        <w:t xml:space="preserve">přehled novinek v nové verzi VFP </w:t>
      </w:r>
    </w:p>
    <w:p w14:paraId="1A34E695" w14:textId="77777777" w:rsidR="005B5FB5" w:rsidRDefault="002B2DEE" w:rsidP="00B844A8">
      <w:pPr>
        <w:pStyle w:val="Odstavecseseznamem"/>
        <w:numPr>
          <w:ilvl w:val="0"/>
          <w:numId w:val="18"/>
        </w:numPr>
        <w:spacing w:before="60" w:after="120"/>
        <w:jc w:val="both"/>
        <w:rPr>
          <w:rFonts w:ascii="Arial" w:hAnsi="Arial" w:cs="Arial"/>
          <w:sz w:val="22"/>
          <w:szCs w:val="22"/>
        </w:rPr>
      </w:pPr>
      <w:r w:rsidRPr="005B5FB5">
        <w:rPr>
          <w:rFonts w:ascii="Arial" w:hAnsi="Arial" w:cs="Arial"/>
          <w:sz w:val="22"/>
          <w:szCs w:val="22"/>
        </w:rPr>
        <w:t xml:space="preserve">Diskuse </w:t>
      </w:r>
    </w:p>
    <w:p w14:paraId="4127A758" w14:textId="023A860A" w:rsidR="00EC1B44" w:rsidRPr="005B5FB5" w:rsidRDefault="00EC1B44" w:rsidP="005B5FB5">
      <w:pPr>
        <w:spacing w:before="60" w:after="120"/>
        <w:jc w:val="both"/>
        <w:rPr>
          <w:rFonts w:ascii="Arial" w:hAnsi="Arial" w:cs="Arial"/>
          <w:sz w:val="22"/>
          <w:szCs w:val="22"/>
        </w:rPr>
      </w:pPr>
      <w:r w:rsidRPr="005B5FB5">
        <w:rPr>
          <w:rFonts w:ascii="Arial" w:hAnsi="Arial" w:cs="Arial"/>
          <w:sz w:val="22"/>
          <w:szCs w:val="22"/>
          <w:u w:val="single"/>
        </w:rPr>
        <w:t>Forma vzdělávacích akcí</w:t>
      </w:r>
      <w:r w:rsidRPr="005B5FB5">
        <w:rPr>
          <w:rFonts w:ascii="Arial" w:hAnsi="Arial" w:cs="Arial"/>
          <w:sz w:val="22"/>
          <w:szCs w:val="22"/>
        </w:rPr>
        <w:t xml:space="preserve">: prezenčně  </w:t>
      </w:r>
    </w:p>
    <w:p w14:paraId="294BC1A0" w14:textId="6882BDAB" w:rsidR="00EC1B44" w:rsidRDefault="00EC1B44" w:rsidP="00EC1B44">
      <w:pPr>
        <w:spacing w:before="60"/>
        <w:jc w:val="both"/>
        <w:rPr>
          <w:rFonts w:ascii="Arial" w:hAnsi="Arial" w:cs="Arial"/>
          <w:sz w:val="22"/>
          <w:szCs w:val="22"/>
        </w:rPr>
      </w:pPr>
      <w:r w:rsidRPr="002E0940">
        <w:rPr>
          <w:rFonts w:ascii="Arial" w:hAnsi="Arial" w:cs="Arial"/>
          <w:sz w:val="22"/>
          <w:szCs w:val="22"/>
          <w:u w:val="single"/>
        </w:rPr>
        <w:t xml:space="preserve">Počet </w:t>
      </w:r>
      <w:r>
        <w:rPr>
          <w:rFonts w:ascii="Arial" w:hAnsi="Arial" w:cs="Arial"/>
          <w:sz w:val="22"/>
          <w:szCs w:val="22"/>
          <w:u w:val="single"/>
        </w:rPr>
        <w:t>kurzů</w:t>
      </w:r>
      <w:r w:rsidRPr="002E0940">
        <w:rPr>
          <w:rFonts w:ascii="Arial" w:hAnsi="Arial" w:cs="Arial"/>
          <w:sz w:val="22"/>
          <w:szCs w:val="22"/>
        </w:rPr>
        <w:t>:</w:t>
      </w:r>
      <w:r>
        <w:rPr>
          <w:rFonts w:ascii="Arial" w:hAnsi="Arial" w:cs="Arial"/>
          <w:sz w:val="22"/>
          <w:szCs w:val="22"/>
        </w:rPr>
        <w:t xml:space="preserve"> PROLAND 1 – začátečníci – </w:t>
      </w:r>
      <w:r w:rsidR="00BD018E">
        <w:rPr>
          <w:rFonts w:ascii="Arial" w:hAnsi="Arial" w:cs="Arial"/>
          <w:sz w:val="22"/>
          <w:szCs w:val="22"/>
        </w:rPr>
        <w:t>1</w:t>
      </w:r>
      <w:r>
        <w:rPr>
          <w:rFonts w:ascii="Arial" w:hAnsi="Arial" w:cs="Arial"/>
          <w:sz w:val="22"/>
          <w:szCs w:val="22"/>
        </w:rPr>
        <w:t xml:space="preserve"> kurz</w:t>
      </w:r>
    </w:p>
    <w:p w14:paraId="5A4FDBC2" w14:textId="46F4B628" w:rsidR="00EC1B44" w:rsidRDefault="00EC1B44" w:rsidP="002B2DEE">
      <w:pPr>
        <w:jc w:val="both"/>
        <w:rPr>
          <w:rFonts w:ascii="Arial" w:hAnsi="Arial" w:cs="Arial"/>
          <w:sz w:val="22"/>
          <w:szCs w:val="22"/>
        </w:rPr>
      </w:pPr>
      <w:r>
        <w:rPr>
          <w:rFonts w:ascii="Arial" w:hAnsi="Arial" w:cs="Arial"/>
          <w:sz w:val="22"/>
          <w:szCs w:val="22"/>
        </w:rPr>
        <w:t xml:space="preserve">                     PROLAND 2 – pokročilí – </w:t>
      </w:r>
      <w:r w:rsidR="00BD018E">
        <w:rPr>
          <w:rFonts w:ascii="Arial" w:hAnsi="Arial" w:cs="Arial"/>
          <w:sz w:val="22"/>
          <w:szCs w:val="22"/>
        </w:rPr>
        <w:t>4</w:t>
      </w:r>
      <w:r>
        <w:rPr>
          <w:rFonts w:ascii="Arial" w:hAnsi="Arial" w:cs="Arial"/>
          <w:sz w:val="22"/>
          <w:szCs w:val="22"/>
        </w:rPr>
        <w:t xml:space="preserve"> kurzy</w:t>
      </w:r>
    </w:p>
    <w:p w14:paraId="52CDC5E4" w14:textId="351B2C63" w:rsidR="00D21666" w:rsidRPr="002E0940" w:rsidRDefault="00D21666" w:rsidP="00EC1B44">
      <w:pPr>
        <w:spacing w:after="120"/>
        <w:jc w:val="both"/>
        <w:rPr>
          <w:rFonts w:ascii="Arial" w:hAnsi="Arial" w:cs="Arial"/>
          <w:sz w:val="22"/>
          <w:szCs w:val="22"/>
        </w:rPr>
      </w:pPr>
      <w:r>
        <w:rPr>
          <w:rFonts w:ascii="Arial" w:hAnsi="Arial" w:cs="Arial"/>
          <w:sz w:val="22"/>
          <w:szCs w:val="22"/>
        </w:rPr>
        <w:lastRenderedPageBreak/>
        <w:tab/>
        <w:t xml:space="preserve"> </w:t>
      </w:r>
      <w:r w:rsidR="002B2DEE">
        <w:rPr>
          <w:rFonts w:ascii="Arial" w:hAnsi="Arial" w:cs="Arial"/>
          <w:sz w:val="22"/>
          <w:szCs w:val="22"/>
        </w:rPr>
        <w:t xml:space="preserve">        PROLAND (VFP a BPEJ) – </w:t>
      </w:r>
      <w:r w:rsidR="00BD018E">
        <w:rPr>
          <w:rFonts w:ascii="Arial" w:hAnsi="Arial" w:cs="Arial"/>
          <w:sz w:val="22"/>
          <w:szCs w:val="22"/>
        </w:rPr>
        <w:t>pokročilí</w:t>
      </w:r>
      <w:r w:rsidR="002B2DEE">
        <w:rPr>
          <w:rFonts w:ascii="Arial" w:hAnsi="Arial" w:cs="Arial"/>
          <w:sz w:val="22"/>
          <w:szCs w:val="22"/>
        </w:rPr>
        <w:t xml:space="preserve"> – 1 kurz</w:t>
      </w:r>
    </w:p>
    <w:p w14:paraId="44AE8A00" w14:textId="3A3CCD55" w:rsidR="00EC1B44" w:rsidRDefault="00EC1B44" w:rsidP="00EC1B44">
      <w:pPr>
        <w:spacing w:before="60"/>
        <w:jc w:val="both"/>
        <w:rPr>
          <w:rFonts w:ascii="Arial" w:hAnsi="Arial" w:cs="Arial"/>
          <w:sz w:val="22"/>
          <w:szCs w:val="22"/>
        </w:rPr>
      </w:pPr>
      <w:r w:rsidRPr="00861B95">
        <w:rPr>
          <w:rFonts w:ascii="Arial" w:hAnsi="Arial" w:cs="Arial"/>
          <w:sz w:val="22"/>
          <w:szCs w:val="22"/>
          <w:u w:val="single"/>
        </w:rPr>
        <w:t>Celkový počet účastníků</w:t>
      </w:r>
      <w:r>
        <w:rPr>
          <w:rFonts w:ascii="Arial" w:hAnsi="Arial" w:cs="Arial"/>
          <w:sz w:val="22"/>
          <w:szCs w:val="22"/>
        </w:rPr>
        <w:t xml:space="preserve">: PROLAND 1 – začátečníci – cca </w:t>
      </w:r>
      <w:r w:rsidR="00BD018E">
        <w:rPr>
          <w:rFonts w:ascii="Arial" w:hAnsi="Arial" w:cs="Arial"/>
          <w:sz w:val="22"/>
          <w:szCs w:val="22"/>
        </w:rPr>
        <w:t>20</w:t>
      </w:r>
    </w:p>
    <w:p w14:paraId="76F10ABF" w14:textId="6C19797A" w:rsidR="00EC1B44" w:rsidRDefault="00EC1B44" w:rsidP="002B2DEE">
      <w:pPr>
        <w:jc w:val="both"/>
        <w:rPr>
          <w:rFonts w:ascii="Arial" w:hAnsi="Arial" w:cs="Arial"/>
          <w:sz w:val="22"/>
          <w:szCs w:val="22"/>
        </w:rPr>
      </w:pPr>
      <w:r>
        <w:rPr>
          <w:rFonts w:ascii="Arial" w:hAnsi="Arial" w:cs="Arial"/>
          <w:sz w:val="22"/>
          <w:szCs w:val="22"/>
        </w:rPr>
        <w:t xml:space="preserve">                                         PROLAND 2 – pokročilí – cca </w:t>
      </w:r>
      <w:r w:rsidR="00BD018E">
        <w:rPr>
          <w:rFonts w:ascii="Arial" w:hAnsi="Arial" w:cs="Arial"/>
          <w:sz w:val="22"/>
          <w:szCs w:val="22"/>
        </w:rPr>
        <w:t>6</w:t>
      </w:r>
      <w:r w:rsidR="006219D4">
        <w:rPr>
          <w:rFonts w:ascii="Arial" w:hAnsi="Arial" w:cs="Arial"/>
          <w:sz w:val="22"/>
          <w:szCs w:val="22"/>
        </w:rPr>
        <w:t>4</w:t>
      </w:r>
    </w:p>
    <w:p w14:paraId="76F66DE8" w14:textId="6C5EAD43" w:rsidR="002B2DEE" w:rsidRPr="002E0940" w:rsidRDefault="002B2DEE" w:rsidP="00EC1B44">
      <w:pPr>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PROLAND (VFP a BPEJ) – </w:t>
      </w:r>
      <w:r w:rsidR="00BD018E">
        <w:rPr>
          <w:rFonts w:ascii="Arial" w:hAnsi="Arial" w:cs="Arial"/>
          <w:sz w:val="22"/>
          <w:szCs w:val="22"/>
        </w:rPr>
        <w:t>pokročilí</w:t>
      </w:r>
      <w:r>
        <w:rPr>
          <w:rFonts w:ascii="Arial" w:hAnsi="Arial" w:cs="Arial"/>
          <w:sz w:val="22"/>
          <w:szCs w:val="22"/>
        </w:rPr>
        <w:t xml:space="preserve"> – cca 6</w:t>
      </w:r>
      <w:r>
        <w:rPr>
          <w:rFonts w:ascii="Arial" w:hAnsi="Arial" w:cs="Arial"/>
          <w:sz w:val="22"/>
          <w:szCs w:val="22"/>
        </w:rPr>
        <w:tab/>
      </w:r>
      <w:r>
        <w:rPr>
          <w:rFonts w:ascii="Arial" w:hAnsi="Arial" w:cs="Arial"/>
          <w:sz w:val="22"/>
          <w:szCs w:val="22"/>
        </w:rPr>
        <w:tab/>
      </w:r>
    </w:p>
    <w:p w14:paraId="18363F0B" w14:textId="538E7323" w:rsidR="00EC1B44" w:rsidRPr="002E0940" w:rsidRDefault="00EC1B44" w:rsidP="00EC1B44">
      <w:pPr>
        <w:spacing w:before="60" w:after="120"/>
        <w:jc w:val="both"/>
        <w:rPr>
          <w:rFonts w:ascii="Arial" w:hAnsi="Arial" w:cs="Arial"/>
          <w:sz w:val="22"/>
          <w:szCs w:val="22"/>
        </w:rPr>
      </w:pPr>
      <w:r w:rsidRPr="002E0940">
        <w:rPr>
          <w:rFonts w:ascii="Arial" w:hAnsi="Arial" w:cs="Arial"/>
          <w:sz w:val="22"/>
          <w:szCs w:val="22"/>
          <w:u w:val="single"/>
        </w:rPr>
        <w:t>Časová dotace 1 vzdělávací akce</w:t>
      </w:r>
      <w:r w:rsidRPr="002E0940">
        <w:rPr>
          <w:rFonts w:ascii="Arial" w:hAnsi="Arial" w:cs="Arial"/>
          <w:sz w:val="22"/>
          <w:szCs w:val="22"/>
        </w:rPr>
        <w:t xml:space="preserve">: </w:t>
      </w:r>
      <w:r>
        <w:rPr>
          <w:rFonts w:ascii="Arial" w:hAnsi="Arial" w:cs="Arial"/>
          <w:sz w:val="22"/>
          <w:szCs w:val="22"/>
        </w:rPr>
        <w:t>1 den (</w:t>
      </w:r>
      <w:r w:rsidR="002B2DEE">
        <w:rPr>
          <w:rFonts w:ascii="Arial" w:hAnsi="Arial" w:cs="Arial"/>
          <w:sz w:val="22"/>
          <w:szCs w:val="22"/>
        </w:rPr>
        <w:t>4-</w:t>
      </w:r>
      <w:r>
        <w:rPr>
          <w:rFonts w:ascii="Arial" w:hAnsi="Arial" w:cs="Arial"/>
          <w:sz w:val="22"/>
          <w:szCs w:val="22"/>
        </w:rPr>
        <w:t>6 výukových hodin</w:t>
      </w:r>
      <w:r w:rsidRPr="002E0940">
        <w:rPr>
          <w:rFonts w:ascii="Arial" w:hAnsi="Arial" w:cs="Arial"/>
          <w:sz w:val="22"/>
          <w:szCs w:val="22"/>
        </w:rPr>
        <w:t>, 1 výuková hodina = 45 minut)</w:t>
      </w:r>
      <w:r w:rsidR="002B2DEE">
        <w:rPr>
          <w:rFonts w:ascii="Arial" w:hAnsi="Arial" w:cs="Arial"/>
          <w:sz w:val="22"/>
          <w:szCs w:val="22"/>
        </w:rPr>
        <w:t xml:space="preserve"> </w:t>
      </w:r>
    </w:p>
    <w:p w14:paraId="741D53FF" w14:textId="6597BB32" w:rsidR="00EC1B44" w:rsidRDefault="00EC1B44" w:rsidP="00EC1B44">
      <w:pPr>
        <w:spacing w:before="60" w:after="120"/>
        <w:jc w:val="both"/>
        <w:rPr>
          <w:rFonts w:ascii="Arial" w:hAnsi="Arial" w:cs="Arial"/>
          <w:sz w:val="22"/>
          <w:szCs w:val="22"/>
        </w:rPr>
      </w:pPr>
      <w:r w:rsidRPr="002E0940">
        <w:rPr>
          <w:rFonts w:ascii="Arial" w:hAnsi="Arial" w:cs="Arial"/>
          <w:sz w:val="22"/>
          <w:szCs w:val="22"/>
          <w:u w:val="single"/>
        </w:rPr>
        <w:t xml:space="preserve">Termín </w:t>
      </w:r>
      <w:r>
        <w:rPr>
          <w:rFonts w:ascii="Arial" w:hAnsi="Arial" w:cs="Arial"/>
          <w:sz w:val="22"/>
          <w:szCs w:val="22"/>
          <w:u w:val="single"/>
        </w:rPr>
        <w:t xml:space="preserve">a místo </w:t>
      </w:r>
      <w:r w:rsidRPr="002E0940">
        <w:rPr>
          <w:rFonts w:ascii="Arial" w:hAnsi="Arial" w:cs="Arial"/>
          <w:sz w:val="22"/>
          <w:szCs w:val="22"/>
          <w:u w:val="single"/>
        </w:rPr>
        <w:t>konání</w:t>
      </w:r>
      <w:r w:rsidRPr="002E0940">
        <w:rPr>
          <w:rFonts w:ascii="Arial" w:hAnsi="Arial" w:cs="Arial"/>
          <w:sz w:val="22"/>
          <w:szCs w:val="22"/>
        </w:rPr>
        <w:t xml:space="preserve">: </w:t>
      </w:r>
      <w:r w:rsidR="00BD018E">
        <w:rPr>
          <w:rFonts w:ascii="Arial" w:hAnsi="Arial" w:cs="Arial"/>
          <w:sz w:val="22"/>
          <w:szCs w:val="22"/>
        </w:rPr>
        <w:t>duben</w:t>
      </w:r>
      <w:r>
        <w:rPr>
          <w:rFonts w:ascii="Arial" w:hAnsi="Arial" w:cs="Arial"/>
          <w:sz w:val="22"/>
          <w:szCs w:val="22"/>
        </w:rPr>
        <w:t>–</w:t>
      </w:r>
      <w:r w:rsidR="00BD018E">
        <w:rPr>
          <w:rFonts w:ascii="Arial" w:hAnsi="Arial" w:cs="Arial"/>
          <w:sz w:val="22"/>
          <w:szCs w:val="22"/>
        </w:rPr>
        <w:t>říjen</w:t>
      </w:r>
      <w:r w:rsidRPr="00576AB9">
        <w:rPr>
          <w:rFonts w:ascii="Arial" w:hAnsi="Arial" w:cs="Arial"/>
          <w:sz w:val="22"/>
          <w:szCs w:val="22"/>
        </w:rPr>
        <w:t xml:space="preserve"> 202</w:t>
      </w:r>
      <w:r w:rsidR="00BD018E">
        <w:rPr>
          <w:rFonts w:ascii="Arial" w:hAnsi="Arial" w:cs="Arial"/>
          <w:sz w:val="22"/>
          <w:szCs w:val="22"/>
        </w:rPr>
        <w:t>6</w:t>
      </w:r>
      <w:r>
        <w:rPr>
          <w:rFonts w:ascii="Arial" w:hAnsi="Arial" w:cs="Arial"/>
          <w:sz w:val="22"/>
          <w:szCs w:val="22"/>
        </w:rPr>
        <w:t xml:space="preserve">, Praha – ústředí SPÚ, </w:t>
      </w:r>
      <w:r w:rsidR="00BD018E">
        <w:rPr>
          <w:rFonts w:ascii="Arial" w:hAnsi="Arial" w:cs="Arial"/>
          <w:sz w:val="22"/>
          <w:szCs w:val="22"/>
        </w:rPr>
        <w:t xml:space="preserve">KPÚ pro Olomoucký kraj, </w:t>
      </w:r>
      <w:r w:rsidR="002B2DEE">
        <w:rPr>
          <w:rFonts w:ascii="Arial" w:hAnsi="Arial" w:cs="Arial"/>
          <w:sz w:val="22"/>
          <w:szCs w:val="22"/>
        </w:rPr>
        <w:t>GEPRO spol. s r.o.</w:t>
      </w:r>
    </w:p>
    <w:p w14:paraId="242C5706" w14:textId="7F8C5725" w:rsidR="00EC1B44" w:rsidRDefault="00EC1B44" w:rsidP="00EC1B44">
      <w:pPr>
        <w:jc w:val="both"/>
        <w:rPr>
          <w:rFonts w:ascii="Arial" w:hAnsi="Arial" w:cs="Arial"/>
          <w:b/>
          <w:sz w:val="22"/>
          <w:szCs w:val="22"/>
        </w:rPr>
      </w:pPr>
      <w:r w:rsidRPr="006C72F4">
        <w:rPr>
          <w:rFonts w:ascii="Arial" w:hAnsi="Arial" w:cs="Arial"/>
          <w:b/>
          <w:sz w:val="22"/>
          <w:szCs w:val="22"/>
        </w:rPr>
        <w:t>Cena za školení (1 kurz</w:t>
      </w:r>
      <w:r>
        <w:rPr>
          <w:rFonts w:ascii="Arial" w:hAnsi="Arial" w:cs="Arial"/>
          <w:b/>
          <w:sz w:val="22"/>
          <w:szCs w:val="22"/>
        </w:rPr>
        <w:t>/ 2 člověkoden</w:t>
      </w:r>
      <w:r w:rsidRPr="006C72F4">
        <w:rPr>
          <w:rFonts w:ascii="Arial" w:hAnsi="Arial" w:cs="Arial"/>
          <w:b/>
          <w:sz w:val="22"/>
          <w:szCs w:val="22"/>
        </w:rPr>
        <w:t>)</w:t>
      </w:r>
      <w:r>
        <w:rPr>
          <w:rFonts w:ascii="Arial" w:hAnsi="Arial" w:cs="Arial"/>
          <w:b/>
          <w:sz w:val="22"/>
          <w:szCs w:val="22"/>
        </w:rPr>
        <w:t xml:space="preserve"> v Praze</w:t>
      </w:r>
      <w:r w:rsidRPr="006C72F4">
        <w:rPr>
          <w:rFonts w:ascii="Arial" w:hAnsi="Arial" w:cs="Arial"/>
          <w:b/>
          <w:sz w:val="22"/>
          <w:szCs w:val="22"/>
        </w:rPr>
        <w:t xml:space="preserve"> činí </w:t>
      </w:r>
      <w:r w:rsidR="00BD018E">
        <w:rPr>
          <w:rFonts w:ascii="Arial" w:hAnsi="Arial" w:cs="Arial"/>
          <w:b/>
          <w:sz w:val="22"/>
          <w:szCs w:val="22"/>
        </w:rPr>
        <w:t>20</w:t>
      </w:r>
      <w:r w:rsidRPr="006C72F4">
        <w:rPr>
          <w:rFonts w:ascii="Arial" w:hAnsi="Arial" w:cs="Arial"/>
          <w:b/>
          <w:sz w:val="22"/>
          <w:szCs w:val="22"/>
        </w:rPr>
        <w:t xml:space="preserve"> </w:t>
      </w:r>
      <w:r w:rsidR="00BD018E">
        <w:rPr>
          <w:rFonts w:ascii="Arial" w:hAnsi="Arial" w:cs="Arial"/>
          <w:b/>
          <w:sz w:val="22"/>
          <w:szCs w:val="22"/>
        </w:rPr>
        <w:t>4</w:t>
      </w:r>
      <w:r w:rsidRPr="006C72F4">
        <w:rPr>
          <w:rFonts w:ascii="Arial" w:hAnsi="Arial" w:cs="Arial"/>
          <w:b/>
          <w:sz w:val="22"/>
          <w:szCs w:val="22"/>
        </w:rPr>
        <w:t>0</w:t>
      </w:r>
      <w:r>
        <w:rPr>
          <w:rFonts w:ascii="Arial" w:hAnsi="Arial" w:cs="Arial"/>
          <w:b/>
          <w:sz w:val="22"/>
          <w:szCs w:val="22"/>
        </w:rPr>
        <w:t>0</w:t>
      </w:r>
      <w:r w:rsidRPr="006C72F4">
        <w:rPr>
          <w:rFonts w:ascii="Arial" w:hAnsi="Arial" w:cs="Arial"/>
          <w:b/>
          <w:sz w:val="22"/>
          <w:szCs w:val="22"/>
        </w:rPr>
        <w:t xml:space="preserve"> Kč bez DPH</w:t>
      </w:r>
      <w:r>
        <w:rPr>
          <w:rFonts w:ascii="Arial" w:hAnsi="Arial" w:cs="Arial"/>
          <w:b/>
          <w:sz w:val="22"/>
          <w:szCs w:val="22"/>
        </w:rPr>
        <w:t>,</w:t>
      </w:r>
      <w:r w:rsidRPr="006C72F4">
        <w:rPr>
          <w:rFonts w:ascii="Arial" w:hAnsi="Arial" w:cs="Arial"/>
          <w:b/>
          <w:sz w:val="22"/>
          <w:szCs w:val="22"/>
        </w:rPr>
        <w:t xml:space="preserve"> tj.</w:t>
      </w:r>
      <w:r>
        <w:rPr>
          <w:rFonts w:ascii="Arial" w:hAnsi="Arial" w:cs="Arial"/>
          <w:b/>
          <w:sz w:val="22"/>
          <w:szCs w:val="22"/>
        </w:rPr>
        <w:t xml:space="preserve"> </w:t>
      </w:r>
      <w:r w:rsidR="00BD018E">
        <w:rPr>
          <w:rFonts w:ascii="Arial" w:hAnsi="Arial" w:cs="Arial"/>
          <w:b/>
          <w:sz w:val="22"/>
          <w:szCs w:val="22"/>
        </w:rPr>
        <w:t>24 684</w:t>
      </w:r>
      <w:r w:rsidRPr="006C72F4">
        <w:rPr>
          <w:rFonts w:ascii="Arial" w:hAnsi="Arial" w:cs="Arial"/>
          <w:b/>
          <w:sz w:val="22"/>
          <w:szCs w:val="22"/>
        </w:rPr>
        <w:t xml:space="preserve"> Kč s</w:t>
      </w:r>
      <w:r>
        <w:rPr>
          <w:rFonts w:ascii="Arial" w:hAnsi="Arial" w:cs="Arial"/>
          <w:b/>
          <w:sz w:val="22"/>
          <w:szCs w:val="22"/>
        </w:rPr>
        <w:t> </w:t>
      </w:r>
      <w:r w:rsidRPr="006C72F4">
        <w:rPr>
          <w:rFonts w:ascii="Arial" w:hAnsi="Arial" w:cs="Arial"/>
          <w:b/>
          <w:sz w:val="22"/>
          <w:szCs w:val="22"/>
        </w:rPr>
        <w:t>DPH</w:t>
      </w:r>
      <w:r>
        <w:rPr>
          <w:rFonts w:ascii="Arial" w:hAnsi="Arial" w:cs="Arial"/>
          <w:b/>
          <w:sz w:val="22"/>
          <w:szCs w:val="22"/>
        </w:rPr>
        <w:t>.</w:t>
      </w:r>
      <w:r w:rsidR="00BD018E">
        <w:rPr>
          <w:rFonts w:ascii="Arial" w:hAnsi="Arial" w:cs="Arial"/>
          <w:b/>
          <w:sz w:val="22"/>
          <w:szCs w:val="22"/>
        </w:rPr>
        <w:t xml:space="preserve"> </w:t>
      </w:r>
    </w:p>
    <w:p w14:paraId="5E3C9F1A" w14:textId="402222F4" w:rsidR="00BD018E" w:rsidRDefault="00BD018E" w:rsidP="00EC1B44">
      <w:pPr>
        <w:jc w:val="both"/>
        <w:rPr>
          <w:rFonts w:ascii="Arial" w:hAnsi="Arial" w:cs="Arial"/>
          <w:b/>
          <w:sz w:val="22"/>
          <w:szCs w:val="22"/>
        </w:rPr>
      </w:pPr>
      <w:r w:rsidRPr="006C72F4">
        <w:rPr>
          <w:rFonts w:ascii="Arial" w:hAnsi="Arial" w:cs="Arial"/>
          <w:b/>
          <w:sz w:val="22"/>
          <w:szCs w:val="22"/>
        </w:rPr>
        <w:t>Cena za školení (1 kurz</w:t>
      </w:r>
      <w:r>
        <w:rPr>
          <w:rFonts w:ascii="Arial" w:hAnsi="Arial" w:cs="Arial"/>
          <w:b/>
          <w:sz w:val="22"/>
          <w:szCs w:val="22"/>
        </w:rPr>
        <w:t>/ 2 člověkoden</w:t>
      </w:r>
      <w:r w:rsidRPr="006C72F4">
        <w:rPr>
          <w:rFonts w:ascii="Arial" w:hAnsi="Arial" w:cs="Arial"/>
          <w:b/>
          <w:sz w:val="22"/>
          <w:szCs w:val="22"/>
        </w:rPr>
        <w:t>)</w:t>
      </w:r>
      <w:r>
        <w:rPr>
          <w:rFonts w:ascii="Arial" w:hAnsi="Arial" w:cs="Arial"/>
          <w:b/>
          <w:sz w:val="22"/>
          <w:szCs w:val="22"/>
        </w:rPr>
        <w:t xml:space="preserve"> v Olomouci</w:t>
      </w:r>
      <w:r w:rsidRPr="006C72F4">
        <w:rPr>
          <w:rFonts w:ascii="Arial" w:hAnsi="Arial" w:cs="Arial"/>
          <w:b/>
          <w:sz w:val="22"/>
          <w:szCs w:val="22"/>
        </w:rPr>
        <w:t xml:space="preserve"> činí </w:t>
      </w:r>
      <w:r>
        <w:rPr>
          <w:rFonts w:ascii="Arial" w:hAnsi="Arial" w:cs="Arial"/>
          <w:b/>
          <w:sz w:val="22"/>
          <w:szCs w:val="22"/>
        </w:rPr>
        <w:t>25</w:t>
      </w:r>
      <w:r w:rsidRPr="006C72F4">
        <w:rPr>
          <w:rFonts w:ascii="Arial" w:hAnsi="Arial" w:cs="Arial"/>
          <w:b/>
          <w:sz w:val="22"/>
          <w:szCs w:val="22"/>
        </w:rPr>
        <w:t xml:space="preserve"> </w:t>
      </w:r>
      <w:r>
        <w:rPr>
          <w:rFonts w:ascii="Arial" w:hAnsi="Arial" w:cs="Arial"/>
          <w:b/>
          <w:sz w:val="22"/>
          <w:szCs w:val="22"/>
        </w:rPr>
        <w:t>2</w:t>
      </w:r>
      <w:r w:rsidRPr="006C72F4">
        <w:rPr>
          <w:rFonts w:ascii="Arial" w:hAnsi="Arial" w:cs="Arial"/>
          <w:b/>
          <w:sz w:val="22"/>
          <w:szCs w:val="22"/>
        </w:rPr>
        <w:t>0</w:t>
      </w:r>
      <w:r>
        <w:rPr>
          <w:rFonts w:ascii="Arial" w:hAnsi="Arial" w:cs="Arial"/>
          <w:b/>
          <w:sz w:val="22"/>
          <w:szCs w:val="22"/>
        </w:rPr>
        <w:t>0</w:t>
      </w:r>
      <w:r w:rsidRPr="006C72F4">
        <w:rPr>
          <w:rFonts w:ascii="Arial" w:hAnsi="Arial" w:cs="Arial"/>
          <w:b/>
          <w:sz w:val="22"/>
          <w:szCs w:val="22"/>
        </w:rPr>
        <w:t xml:space="preserve"> Kč bez DPH</w:t>
      </w:r>
      <w:r>
        <w:rPr>
          <w:rFonts w:ascii="Arial" w:hAnsi="Arial" w:cs="Arial"/>
          <w:b/>
          <w:sz w:val="22"/>
          <w:szCs w:val="22"/>
        </w:rPr>
        <w:t>,</w:t>
      </w:r>
      <w:r w:rsidRPr="006C72F4">
        <w:rPr>
          <w:rFonts w:ascii="Arial" w:hAnsi="Arial" w:cs="Arial"/>
          <w:b/>
          <w:sz w:val="22"/>
          <w:szCs w:val="22"/>
        </w:rPr>
        <w:t xml:space="preserve"> tj.</w:t>
      </w:r>
      <w:r>
        <w:rPr>
          <w:rFonts w:ascii="Arial" w:hAnsi="Arial" w:cs="Arial"/>
          <w:b/>
          <w:sz w:val="22"/>
          <w:szCs w:val="22"/>
        </w:rPr>
        <w:t xml:space="preserve"> 30 492</w:t>
      </w:r>
      <w:r w:rsidRPr="006C72F4">
        <w:rPr>
          <w:rFonts w:ascii="Arial" w:hAnsi="Arial" w:cs="Arial"/>
          <w:b/>
          <w:sz w:val="22"/>
          <w:szCs w:val="22"/>
        </w:rPr>
        <w:t xml:space="preserve"> Kč s</w:t>
      </w:r>
      <w:r>
        <w:rPr>
          <w:rFonts w:ascii="Arial" w:hAnsi="Arial" w:cs="Arial"/>
          <w:b/>
          <w:sz w:val="22"/>
          <w:szCs w:val="22"/>
        </w:rPr>
        <w:t> </w:t>
      </w:r>
      <w:r w:rsidRPr="006C72F4">
        <w:rPr>
          <w:rFonts w:ascii="Arial" w:hAnsi="Arial" w:cs="Arial"/>
          <w:b/>
          <w:sz w:val="22"/>
          <w:szCs w:val="22"/>
        </w:rPr>
        <w:t>DPH</w:t>
      </w:r>
      <w:r>
        <w:rPr>
          <w:rFonts w:ascii="Arial" w:hAnsi="Arial" w:cs="Arial"/>
          <w:b/>
          <w:sz w:val="22"/>
          <w:szCs w:val="22"/>
        </w:rPr>
        <w:t>.</w:t>
      </w:r>
    </w:p>
    <w:p w14:paraId="54133E8C" w14:textId="45803F53" w:rsidR="00EC1B44" w:rsidRPr="00E12CC3" w:rsidRDefault="00EC1B44" w:rsidP="00EC1B44">
      <w:pPr>
        <w:spacing w:before="60" w:after="120"/>
        <w:jc w:val="both"/>
        <w:rPr>
          <w:rFonts w:ascii="Arial" w:hAnsi="Arial" w:cs="Arial"/>
          <w:sz w:val="22"/>
          <w:szCs w:val="22"/>
        </w:rPr>
      </w:pPr>
      <w:r>
        <w:rPr>
          <w:rFonts w:ascii="Arial" w:hAnsi="Arial" w:cs="Arial"/>
          <w:b/>
          <w:sz w:val="22"/>
          <w:szCs w:val="22"/>
        </w:rPr>
        <w:t>Cena za školení (1 kurz/</w:t>
      </w:r>
      <w:r w:rsidR="00437CF7">
        <w:rPr>
          <w:rFonts w:ascii="Arial" w:hAnsi="Arial" w:cs="Arial"/>
          <w:b/>
          <w:sz w:val="22"/>
          <w:szCs w:val="22"/>
        </w:rPr>
        <w:t>1</w:t>
      </w:r>
      <w:r>
        <w:rPr>
          <w:rFonts w:ascii="Arial" w:hAnsi="Arial" w:cs="Arial"/>
          <w:b/>
          <w:sz w:val="22"/>
          <w:szCs w:val="22"/>
        </w:rPr>
        <w:t xml:space="preserve"> člověkoden) v</w:t>
      </w:r>
      <w:r w:rsidR="00437CF7">
        <w:rPr>
          <w:rFonts w:ascii="Arial" w:hAnsi="Arial" w:cs="Arial"/>
          <w:b/>
          <w:sz w:val="22"/>
          <w:szCs w:val="22"/>
        </w:rPr>
        <w:t xml:space="preserve"> sídle společnosti </w:t>
      </w:r>
      <w:r w:rsidR="00437CF7" w:rsidRPr="00437CF7">
        <w:rPr>
          <w:rFonts w:ascii="Arial" w:hAnsi="Arial" w:cs="Arial"/>
          <w:b/>
          <w:bCs/>
          <w:sz w:val="22"/>
          <w:szCs w:val="22"/>
        </w:rPr>
        <w:t>GEPRO spol. s r.o</w:t>
      </w:r>
      <w:r w:rsidR="00437CF7">
        <w:rPr>
          <w:rFonts w:ascii="Arial" w:hAnsi="Arial" w:cs="Arial"/>
          <w:sz w:val="22"/>
          <w:szCs w:val="22"/>
        </w:rPr>
        <w:t>.</w:t>
      </w:r>
      <w:r>
        <w:rPr>
          <w:rFonts w:ascii="Arial" w:hAnsi="Arial" w:cs="Arial"/>
          <w:b/>
          <w:sz w:val="22"/>
          <w:szCs w:val="22"/>
        </w:rPr>
        <w:t xml:space="preserve"> činí </w:t>
      </w:r>
      <w:r w:rsidR="00437CF7">
        <w:rPr>
          <w:rFonts w:ascii="Arial" w:hAnsi="Arial" w:cs="Arial"/>
          <w:b/>
          <w:sz w:val="22"/>
          <w:szCs w:val="22"/>
        </w:rPr>
        <w:t>12</w:t>
      </w:r>
      <w:r>
        <w:rPr>
          <w:rFonts w:ascii="Arial" w:hAnsi="Arial" w:cs="Arial"/>
          <w:b/>
          <w:sz w:val="22"/>
          <w:szCs w:val="22"/>
        </w:rPr>
        <w:t xml:space="preserve"> 000 Kč bez DPH, tj. </w:t>
      </w:r>
      <w:r w:rsidR="00437CF7">
        <w:rPr>
          <w:rFonts w:ascii="Arial" w:hAnsi="Arial" w:cs="Arial"/>
          <w:b/>
          <w:sz w:val="22"/>
          <w:szCs w:val="22"/>
        </w:rPr>
        <w:t>14 520</w:t>
      </w:r>
      <w:r>
        <w:rPr>
          <w:rFonts w:ascii="Arial" w:hAnsi="Arial" w:cs="Arial"/>
          <w:b/>
          <w:sz w:val="22"/>
          <w:szCs w:val="22"/>
        </w:rPr>
        <w:t xml:space="preserve"> Kč s DPH.</w:t>
      </w:r>
    </w:p>
    <w:p w14:paraId="015351A3" w14:textId="348F2AE0" w:rsidR="00EC1B44" w:rsidRDefault="00EC1B44" w:rsidP="00EC1B44">
      <w:pPr>
        <w:spacing w:after="120" w:line="264" w:lineRule="auto"/>
        <w:jc w:val="both"/>
        <w:rPr>
          <w:rFonts w:ascii="Arial" w:hAnsi="Arial" w:cs="Arial"/>
          <w:b/>
          <w:sz w:val="22"/>
          <w:szCs w:val="22"/>
        </w:rPr>
      </w:pPr>
      <w:r>
        <w:rPr>
          <w:rFonts w:ascii="Arial" w:hAnsi="Arial" w:cs="Arial"/>
          <w:b/>
          <w:sz w:val="22"/>
          <w:szCs w:val="22"/>
        </w:rPr>
        <w:t xml:space="preserve">Celková cena za poskytnuté služby činí </w:t>
      </w:r>
      <w:r w:rsidR="00BD018E">
        <w:rPr>
          <w:rFonts w:ascii="Arial" w:hAnsi="Arial" w:cs="Arial"/>
          <w:b/>
          <w:sz w:val="22"/>
          <w:szCs w:val="22"/>
        </w:rPr>
        <w:t>118</w:t>
      </w:r>
      <w:r w:rsidR="00437CF7">
        <w:rPr>
          <w:rFonts w:ascii="Arial" w:hAnsi="Arial" w:cs="Arial"/>
          <w:b/>
          <w:sz w:val="22"/>
          <w:szCs w:val="22"/>
        </w:rPr>
        <w:t xml:space="preserve"> </w:t>
      </w:r>
      <w:r>
        <w:rPr>
          <w:rFonts w:ascii="Arial" w:hAnsi="Arial" w:cs="Arial"/>
          <w:b/>
          <w:sz w:val="22"/>
          <w:szCs w:val="22"/>
        </w:rPr>
        <w:t>800</w:t>
      </w:r>
      <w:r w:rsidRPr="0062074C">
        <w:rPr>
          <w:rFonts w:ascii="Arial" w:hAnsi="Arial" w:cs="Arial"/>
          <w:b/>
          <w:sz w:val="22"/>
          <w:szCs w:val="22"/>
        </w:rPr>
        <w:t xml:space="preserve"> Kč bez DPH tj.  </w:t>
      </w:r>
      <w:r>
        <w:rPr>
          <w:rFonts w:ascii="Arial" w:hAnsi="Arial" w:cs="Arial"/>
          <w:b/>
          <w:sz w:val="22"/>
          <w:szCs w:val="22"/>
        </w:rPr>
        <w:t>1</w:t>
      </w:r>
      <w:r w:rsidR="00BD018E">
        <w:rPr>
          <w:rFonts w:ascii="Arial" w:hAnsi="Arial" w:cs="Arial"/>
          <w:b/>
          <w:sz w:val="22"/>
          <w:szCs w:val="22"/>
        </w:rPr>
        <w:t>43</w:t>
      </w:r>
      <w:r>
        <w:rPr>
          <w:rFonts w:ascii="Arial" w:hAnsi="Arial" w:cs="Arial"/>
          <w:b/>
          <w:sz w:val="22"/>
          <w:szCs w:val="22"/>
        </w:rPr>
        <w:t xml:space="preserve"> </w:t>
      </w:r>
      <w:r w:rsidR="00BD018E">
        <w:rPr>
          <w:rFonts w:ascii="Arial" w:hAnsi="Arial" w:cs="Arial"/>
          <w:b/>
          <w:sz w:val="22"/>
          <w:szCs w:val="22"/>
        </w:rPr>
        <w:t>748</w:t>
      </w:r>
      <w:r>
        <w:rPr>
          <w:rFonts w:ascii="Arial" w:hAnsi="Arial" w:cs="Arial"/>
          <w:b/>
          <w:sz w:val="22"/>
          <w:szCs w:val="22"/>
        </w:rPr>
        <w:t xml:space="preserve"> </w:t>
      </w:r>
      <w:r w:rsidRPr="0062074C">
        <w:rPr>
          <w:rFonts w:ascii="Arial" w:hAnsi="Arial" w:cs="Arial"/>
          <w:b/>
          <w:sz w:val="22"/>
          <w:szCs w:val="22"/>
        </w:rPr>
        <w:t>Kč s DPH</w:t>
      </w:r>
      <w:r w:rsidRPr="0062074C">
        <w:rPr>
          <w:rFonts w:ascii="Arial" w:hAnsi="Arial" w:cs="Arial"/>
          <w:sz w:val="22"/>
          <w:szCs w:val="22"/>
        </w:rPr>
        <w:t>.</w:t>
      </w:r>
      <w:r>
        <w:rPr>
          <w:rFonts w:ascii="Arial" w:hAnsi="Arial" w:cs="Arial"/>
          <w:b/>
          <w:sz w:val="22"/>
          <w:szCs w:val="22"/>
        </w:rPr>
        <w:t xml:space="preserve"> </w:t>
      </w:r>
      <w:r w:rsidRPr="009760AD">
        <w:rPr>
          <w:rFonts w:ascii="Arial" w:hAnsi="Arial" w:cs="Arial"/>
          <w:b/>
          <w:sz w:val="22"/>
          <w:szCs w:val="22"/>
        </w:rPr>
        <w:t>Cena je konečná, nejvýše přípustná a obsahuje veškeré náklady spojené s realizací předmětu plnění.</w:t>
      </w:r>
    </w:p>
    <w:p w14:paraId="0734E9B6" w14:textId="7B3B6A5B" w:rsidR="00FA6F6D" w:rsidRPr="00437CF7" w:rsidRDefault="00EC1B44" w:rsidP="00437CF7">
      <w:pPr>
        <w:spacing w:after="120" w:line="264" w:lineRule="auto"/>
        <w:jc w:val="both"/>
        <w:rPr>
          <w:rFonts w:ascii="Arial" w:hAnsi="Arial" w:cs="Arial"/>
          <w:sz w:val="22"/>
          <w:szCs w:val="22"/>
        </w:rPr>
      </w:pPr>
      <w:r w:rsidRPr="00A92D25">
        <w:rPr>
          <w:rFonts w:ascii="Arial" w:hAnsi="Arial" w:cs="Arial"/>
          <w:sz w:val="22"/>
          <w:szCs w:val="22"/>
          <w:u w:val="single"/>
        </w:rPr>
        <w:t>Doba plnění</w:t>
      </w:r>
      <w:r>
        <w:rPr>
          <w:rFonts w:ascii="Arial" w:hAnsi="Arial" w:cs="Arial"/>
          <w:sz w:val="22"/>
          <w:szCs w:val="22"/>
        </w:rPr>
        <w:t xml:space="preserve">: </w:t>
      </w:r>
      <w:r w:rsidR="00BD018E">
        <w:rPr>
          <w:rFonts w:ascii="Arial" w:hAnsi="Arial" w:cs="Arial"/>
          <w:sz w:val="22"/>
          <w:szCs w:val="22"/>
        </w:rPr>
        <w:t>duben</w:t>
      </w:r>
      <w:r>
        <w:rPr>
          <w:rFonts w:ascii="Arial" w:hAnsi="Arial" w:cs="Arial"/>
          <w:sz w:val="22"/>
          <w:szCs w:val="22"/>
        </w:rPr>
        <w:t>–</w:t>
      </w:r>
      <w:r w:rsidR="00BD018E">
        <w:rPr>
          <w:rFonts w:ascii="Arial" w:hAnsi="Arial" w:cs="Arial"/>
          <w:sz w:val="22"/>
          <w:szCs w:val="22"/>
        </w:rPr>
        <w:t>říjen</w:t>
      </w:r>
      <w:r>
        <w:rPr>
          <w:rFonts w:ascii="Arial" w:hAnsi="Arial" w:cs="Arial"/>
          <w:sz w:val="22"/>
          <w:szCs w:val="22"/>
        </w:rPr>
        <w:t xml:space="preserve"> 202</w:t>
      </w:r>
      <w:r w:rsidR="00BD018E">
        <w:rPr>
          <w:rFonts w:ascii="Arial" w:hAnsi="Arial" w:cs="Arial"/>
          <w:sz w:val="22"/>
          <w:szCs w:val="22"/>
        </w:rPr>
        <w:t>6</w:t>
      </w:r>
      <w:r>
        <w:rPr>
          <w:rFonts w:ascii="Arial" w:hAnsi="Arial" w:cs="Arial"/>
          <w:sz w:val="22"/>
          <w:szCs w:val="22"/>
        </w:rPr>
        <w:t xml:space="preserve">        </w:t>
      </w:r>
    </w:p>
    <w:p w14:paraId="253E1940" w14:textId="77777777" w:rsidR="003B5333" w:rsidRDefault="003B5333" w:rsidP="003B5333">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běží znovu ode dne doručení nově vystavené faktury.</w:t>
      </w:r>
    </w:p>
    <w:p w14:paraId="5A5B7813" w14:textId="77777777" w:rsidR="003B5333" w:rsidRDefault="003B5333" w:rsidP="00437CF7">
      <w:pPr>
        <w:spacing w:after="12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21A6A37"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4A697661"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4AEF3C22" w14:textId="77777777" w:rsidR="003B5333" w:rsidRPr="00945DDE" w:rsidRDefault="003B5333" w:rsidP="00D6105F">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56E2CD7A" w14:textId="77777777" w:rsidR="003B5333" w:rsidRDefault="003B5333" w:rsidP="003B5333">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55F19517" w14:textId="77777777" w:rsidR="003B5333" w:rsidRDefault="003B5333" w:rsidP="003B5333">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FF1700B" w14:textId="77777777" w:rsidR="003B5333" w:rsidRDefault="003B5333" w:rsidP="003B5333">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C6423EC" w14:textId="77777777" w:rsidR="003B5333" w:rsidRDefault="003B5333" w:rsidP="003B5333">
      <w:pPr>
        <w:jc w:val="both"/>
        <w:rPr>
          <w:rFonts w:ascii="Arial" w:hAnsi="Arial" w:cs="Arial"/>
          <w:sz w:val="22"/>
          <w:szCs w:val="22"/>
        </w:rPr>
      </w:pPr>
    </w:p>
    <w:p w14:paraId="08C2EAFB" w14:textId="77777777" w:rsidR="003B5333" w:rsidRDefault="003B5333" w:rsidP="003B5333">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38BD5548" w14:textId="77777777" w:rsidR="003B5333" w:rsidRDefault="003B5333" w:rsidP="003B5333">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527D8A8A" w14:textId="77777777" w:rsidR="003B5333" w:rsidRDefault="003B5333" w:rsidP="003B5333">
      <w:pPr>
        <w:pStyle w:val="Odstavecseseznamem"/>
        <w:numPr>
          <w:ilvl w:val="0"/>
          <w:numId w:val="13"/>
        </w:numPr>
        <w:jc w:val="both"/>
        <w:rPr>
          <w:rFonts w:ascii="Arial" w:hAnsi="Arial" w:cs="Arial"/>
          <w:sz w:val="22"/>
          <w:szCs w:val="22"/>
        </w:rPr>
      </w:pPr>
      <w:r w:rsidRPr="00945DDE">
        <w:rPr>
          <w:rFonts w:ascii="Arial" w:hAnsi="Arial" w:cs="Arial"/>
          <w:sz w:val="22"/>
          <w:szCs w:val="22"/>
        </w:rPr>
        <w:lastRenderedPageBreak/>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3538B2BD" w14:textId="77777777" w:rsidR="003B5333" w:rsidRDefault="003B5333" w:rsidP="003B5333">
      <w:pPr>
        <w:pStyle w:val="Nadpis3"/>
        <w:numPr>
          <w:ilvl w:val="0"/>
          <w:numId w:val="13"/>
        </w:numPr>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08C43B97" w14:textId="12E7EDDD" w:rsidR="003B5333" w:rsidRPr="00437CF7" w:rsidRDefault="003B5333" w:rsidP="00437CF7">
      <w:pPr>
        <w:pStyle w:val="Nadpis2"/>
        <w:spacing w:before="0" w:after="120"/>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7B1CB027" w14:textId="23F490B9" w:rsidR="003B5333" w:rsidRDefault="003B5333" w:rsidP="00437CF7">
      <w:pPr>
        <w:spacing w:after="120"/>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69EC09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634EC3B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w:t>
      </w:r>
      <w:proofErr w:type="spellStart"/>
      <w:r w:rsidRPr="00793FCA">
        <w:rPr>
          <w:rFonts w:ascii="Arial" w:hAnsi="Arial" w:cs="Arial"/>
          <w:sz w:val="22"/>
          <w:szCs w:val="22"/>
        </w:rPr>
        <w:t>paré</w:t>
      </w:r>
      <w:proofErr w:type="spellEnd"/>
      <w:r w:rsidRPr="00793FCA">
        <w:rPr>
          <w:rFonts w:ascii="Arial" w:hAnsi="Arial" w:cs="Arial"/>
          <w:sz w:val="22"/>
          <w:szCs w:val="22"/>
        </w:rPr>
        <w:t xml:space="preserve"> apod.)</w:t>
      </w:r>
      <w:r>
        <w:rPr>
          <w:rFonts w:ascii="Arial" w:hAnsi="Arial" w:cs="Arial"/>
          <w:sz w:val="22"/>
          <w:szCs w:val="22"/>
        </w:rPr>
        <w:t>;</w:t>
      </w:r>
    </w:p>
    <w:p w14:paraId="5FB6DDB4" w14:textId="77777777" w:rsidR="003B5333" w:rsidRPr="00793FCA" w:rsidRDefault="003B5333" w:rsidP="003B5333">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44693F4D" w14:textId="77777777" w:rsidR="00FA6F6D" w:rsidRDefault="00FA6F6D" w:rsidP="003B5333">
      <w:pPr>
        <w:spacing w:line="264" w:lineRule="auto"/>
        <w:jc w:val="both"/>
        <w:rPr>
          <w:rFonts w:ascii="Arial" w:hAnsi="Arial" w:cs="Arial"/>
          <w:sz w:val="22"/>
          <w:szCs w:val="22"/>
          <w:u w:val="single"/>
        </w:rPr>
      </w:pPr>
    </w:p>
    <w:p w14:paraId="5628E20D" w14:textId="77777777" w:rsidR="003B5333" w:rsidRDefault="003B5333" w:rsidP="003B5333">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7974FC70" w14:textId="77777777" w:rsidR="003B5333" w:rsidRPr="00F8322A" w:rsidRDefault="003B5333" w:rsidP="003B5333">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18054E39" w14:textId="77777777" w:rsidR="003B5333" w:rsidRPr="00F8322A" w:rsidRDefault="003B5333" w:rsidP="003B5333">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1E96AC2A" w14:textId="77777777" w:rsidR="003B5333" w:rsidRDefault="003B5333" w:rsidP="003B5333">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529CC756" w14:textId="1F0F9DFA" w:rsidR="007262DB" w:rsidRPr="00E37A82" w:rsidRDefault="007262DB" w:rsidP="007262DB">
      <w:pPr>
        <w:jc w:val="both"/>
        <w:rPr>
          <w:rFonts w:ascii="Arial" w:hAnsi="Arial" w:cs="Arial"/>
          <w:sz w:val="22"/>
          <w:szCs w:val="22"/>
        </w:rPr>
      </w:pPr>
    </w:p>
    <w:p w14:paraId="63980A8D" w14:textId="181DE7D8"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437CF7">
        <w:rPr>
          <w:rFonts w:ascii="Arial" w:hAnsi="Arial" w:cs="Arial"/>
          <w:sz w:val="22"/>
          <w:szCs w:val="22"/>
        </w:rPr>
        <w:t> </w:t>
      </w:r>
      <w:r w:rsidRPr="00E37A82">
        <w:rPr>
          <w:rFonts w:ascii="Arial" w:hAnsi="Arial" w:cs="Arial"/>
          <w:sz w:val="22"/>
          <w:szCs w:val="22"/>
        </w:rPr>
        <w:t>pozdravem</w:t>
      </w:r>
    </w:p>
    <w:p w14:paraId="39565A3C" w14:textId="77777777" w:rsidR="00437CF7" w:rsidRPr="00E37A82" w:rsidRDefault="00437CF7" w:rsidP="007262DB">
      <w:pPr>
        <w:spacing w:line="360" w:lineRule="auto"/>
        <w:jc w:val="both"/>
        <w:rPr>
          <w:rFonts w:ascii="Arial" w:hAnsi="Arial" w:cs="Arial"/>
          <w:sz w:val="22"/>
          <w:szCs w:val="22"/>
        </w:rPr>
      </w:pPr>
    </w:p>
    <w:p w14:paraId="264F09DE" w14:textId="592DE8AC" w:rsidR="00791471" w:rsidRPr="00437CF7" w:rsidRDefault="00437CF7" w:rsidP="00437CF7">
      <w:pPr>
        <w:spacing w:after="120" w:line="360" w:lineRule="auto"/>
        <w:jc w:val="both"/>
        <w:rPr>
          <w:rFonts w:ascii="Arial" w:hAnsi="Arial" w:cs="Arial"/>
          <w:i/>
          <w:iCs/>
          <w:sz w:val="22"/>
          <w:szCs w:val="22"/>
        </w:rPr>
      </w:pPr>
      <w:r w:rsidRPr="00437CF7">
        <w:rPr>
          <w:rFonts w:ascii="Arial" w:hAnsi="Arial" w:cs="Arial"/>
          <w:i/>
          <w:iCs/>
          <w:sz w:val="22"/>
          <w:szCs w:val="22"/>
        </w:rPr>
        <w:t>„Elektronicky podepsáno“</w:t>
      </w:r>
      <w:r w:rsidR="00C253C5" w:rsidRPr="00437CF7">
        <w:rPr>
          <w:rFonts w:ascii="Arial" w:hAnsi="Arial" w:cs="Arial"/>
          <w:i/>
          <w:iCs/>
          <w:sz w:val="22"/>
          <w:szCs w:val="22"/>
        </w:rPr>
        <w:tab/>
      </w:r>
      <w:r w:rsidR="00C253C5" w:rsidRPr="00437CF7">
        <w:rPr>
          <w:rFonts w:ascii="Arial" w:hAnsi="Arial" w:cs="Arial"/>
          <w:i/>
          <w:iCs/>
          <w:sz w:val="22"/>
          <w:szCs w:val="22"/>
        </w:rPr>
        <w:tab/>
      </w:r>
      <w:r w:rsidR="00C253C5" w:rsidRPr="00437CF7">
        <w:rPr>
          <w:rFonts w:ascii="Arial" w:hAnsi="Arial" w:cs="Arial"/>
          <w:i/>
          <w:iCs/>
          <w:sz w:val="22"/>
          <w:szCs w:val="22"/>
        </w:rPr>
        <w:tab/>
      </w:r>
    </w:p>
    <w:p w14:paraId="27191149" w14:textId="148D059B" w:rsidR="007262DB" w:rsidRPr="00E37A82" w:rsidRDefault="007262DB" w:rsidP="00437CF7">
      <w:pPr>
        <w:spacing w:line="360" w:lineRule="auto"/>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755C77">
      <w:pP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3A52B861" w14:textId="28BC6085" w:rsidR="00044204" w:rsidRDefault="007262DB" w:rsidP="00437CF7">
      <w:pPr>
        <w:rPr>
          <w:rFonts w:ascii="Arial" w:hAnsi="Arial" w:cs="Arial"/>
          <w:sz w:val="22"/>
          <w:szCs w:val="22"/>
        </w:rPr>
      </w:pPr>
      <w:r w:rsidRPr="00E37A82">
        <w:rPr>
          <w:rFonts w:ascii="Arial" w:hAnsi="Arial" w:cs="Arial"/>
          <w:sz w:val="22"/>
          <w:szCs w:val="22"/>
        </w:rPr>
        <w:t>Státního pozemkového úřadu</w:t>
      </w:r>
    </w:p>
    <w:p w14:paraId="6DB83D49" w14:textId="77777777" w:rsidR="00044204" w:rsidRDefault="00044204" w:rsidP="00044204">
      <w:pPr>
        <w:pBdr>
          <w:bottom w:val="single" w:sz="12" w:space="1" w:color="auto"/>
        </w:pBdr>
        <w:jc w:val="both"/>
        <w:rPr>
          <w:rFonts w:ascii="Arial" w:hAnsi="Arial" w:cs="Arial"/>
          <w:sz w:val="22"/>
          <w:szCs w:val="22"/>
        </w:rPr>
      </w:pPr>
    </w:p>
    <w:p w14:paraId="5D3D1D7D" w14:textId="77777777" w:rsidR="00437CF7" w:rsidRDefault="00437CF7"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42FE6A9C" w14:textId="3750298E" w:rsidR="00A05F99" w:rsidRDefault="00A05F99" w:rsidP="00A05F99">
      <w:pPr>
        <w:jc w:val="both"/>
        <w:rPr>
          <w:rFonts w:ascii="Arial" w:hAnsi="Arial" w:cs="Arial"/>
          <w:sz w:val="22"/>
          <w:szCs w:val="22"/>
        </w:rPr>
      </w:pPr>
      <w:r>
        <w:rPr>
          <w:rFonts w:ascii="Arial" w:hAnsi="Arial" w:cs="Arial"/>
          <w:sz w:val="22"/>
          <w:szCs w:val="22"/>
        </w:rPr>
        <w:t>V</w:t>
      </w:r>
      <w:r w:rsidR="0037733C">
        <w:rPr>
          <w:rFonts w:ascii="Arial" w:hAnsi="Arial" w:cs="Arial"/>
          <w:sz w:val="22"/>
          <w:szCs w:val="22"/>
        </w:rPr>
        <w:t xml:space="preserve"> Praze</w:t>
      </w:r>
      <w:r w:rsidR="00755C77">
        <w:rPr>
          <w:rFonts w:ascii="Arial" w:hAnsi="Arial" w:cs="Arial"/>
          <w:sz w:val="22"/>
          <w:szCs w:val="22"/>
        </w:rPr>
        <w:t xml:space="preserve"> </w:t>
      </w:r>
      <w:r>
        <w:rPr>
          <w:rFonts w:ascii="Arial" w:hAnsi="Arial" w:cs="Arial"/>
          <w:sz w:val="22"/>
          <w:szCs w:val="22"/>
        </w:rPr>
        <w:t>dne</w:t>
      </w:r>
      <w:r w:rsidR="0037733C">
        <w:rPr>
          <w:rFonts w:ascii="Arial" w:hAnsi="Arial" w:cs="Arial"/>
          <w:sz w:val="22"/>
          <w:szCs w:val="22"/>
        </w:rPr>
        <w:t xml:space="preserve"> 20.3.2026</w:t>
      </w:r>
    </w:p>
    <w:p w14:paraId="354CC2F5" w14:textId="77777777" w:rsidR="00A05F99" w:rsidRDefault="00A05F99" w:rsidP="00A05F99">
      <w:pPr>
        <w:jc w:val="both"/>
        <w:rPr>
          <w:rFonts w:ascii="Arial" w:hAnsi="Arial" w:cs="Arial"/>
          <w:sz w:val="22"/>
          <w:szCs w:val="22"/>
        </w:rPr>
      </w:pPr>
    </w:p>
    <w:p w14:paraId="7E84C577" w14:textId="77777777" w:rsidR="00437CF7" w:rsidRDefault="00437CF7" w:rsidP="00A05F99">
      <w:pPr>
        <w:jc w:val="both"/>
        <w:rPr>
          <w:rFonts w:ascii="Arial" w:hAnsi="Arial" w:cs="Arial"/>
          <w:sz w:val="22"/>
          <w:szCs w:val="22"/>
        </w:rPr>
      </w:pPr>
    </w:p>
    <w:p w14:paraId="4AA14AB8" w14:textId="77777777" w:rsidR="00437CF7" w:rsidRDefault="00437CF7" w:rsidP="00A05F99">
      <w:pPr>
        <w:jc w:val="both"/>
        <w:rPr>
          <w:rFonts w:ascii="Arial" w:hAnsi="Arial" w:cs="Arial"/>
          <w:sz w:val="22"/>
          <w:szCs w:val="22"/>
        </w:rPr>
      </w:pPr>
    </w:p>
    <w:p w14:paraId="16A5D954" w14:textId="04807C37" w:rsidR="00A05F99" w:rsidRPr="004A5041" w:rsidRDefault="00A05F99" w:rsidP="00A05F99">
      <w:pPr>
        <w:jc w:val="both"/>
        <w:rPr>
          <w:rFonts w:ascii="Arial" w:hAnsi="Arial" w:cs="Arial"/>
          <w:sz w:val="22"/>
          <w:szCs w:val="22"/>
        </w:rPr>
      </w:pPr>
      <w:r>
        <w:rPr>
          <w:rFonts w:ascii="Arial" w:hAnsi="Arial" w:cs="Arial"/>
          <w:sz w:val="22"/>
          <w:szCs w:val="22"/>
        </w:rPr>
        <w:t>Jméno a příjmení oprávněné osoby:</w:t>
      </w:r>
      <w:r w:rsidR="0037733C">
        <w:rPr>
          <w:rFonts w:ascii="Arial" w:hAnsi="Arial" w:cs="Arial"/>
          <w:sz w:val="22"/>
          <w:szCs w:val="22"/>
        </w:rPr>
        <w:t xml:space="preserve"> Ing. Jan Procházka</w:t>
      </w:r>
    </w:p>
    <w:sectPr w:rsidR="00A05F99" w:rsidRPr="004A5041"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8230" w14:textId="77777777" w:rsidR="00EA1DB7" w:rsidRDefault="00EA1DB7" w:rsidP="00CF67C0">
      <w:r>
        <w:separator/>
      </w:r>
    </w:p>
  </w:endnote>
  <w:endnote w:type="continuationSeparator" w:id="0">
    <w:p w14:paraId="0AE7482A" w14:textId="77777777" w:rsidR="00EA1DB7" w:rsidRDefault="00EA1DB7"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D035" w14:textId="77777777" w:rsidR="00EA1DB7" w:rsidRDefault="00EA1DB7" w:rsidP="00CF67C0">
      <w:r>
        <w:separator/>
      </w:r>
    </w:p>
  </w:footnote>
  <w:footnote w:type="continuationSeparator" w:id="0">
    <w:p w14:paraId="69E0A2C6" w14:textId="77777777" w:rsidR="00EA1DB7" w:rsidRDefault="00EA1DB7"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387"/>
    <w:multiLevelType w:val="hybridMultilevel"/>
    <w:tmpl w:val="21B8D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F00E9"/>
    <w:multiLevelType w:val="hybridMultilevel"/>
    <w:tmpl w:val="2F540B4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D37C9"/>
    <w:multiLevelType w:val="hybridMultilevel"/>
    <w:tmpl w:val="8DFEAA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A6019E"/>
    <w:multiLevelType w:val="hybridMultilevel"/>
    <w:tmpl w:val="6FDA78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4A7FBE"/>
    <w:multiLevelType w:val="hybridMultilevel"/>
    <w:tmpl w:val="D6F40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7"/>
  </w:num>
  <w:num w:numId="2" w16cid:durableId="891573875">
    <w:abstractNumId w:val="15"/>
  </w:num>
  <w:num w:numId="3" w16cid:durableId="1198540362">
    <w:abstractNumId w:val="9"/>
  </w:num>
  <w:num w:numId="4" w16cid:durableId="117191619">
    <w:abstractNumId w:val="13"/>
  </w:num>
  <w:num w:numId="5" w16cid:durableId="1464228319">
    <w:abstractNumId w:val="4"/>
  </w:num>
  <w:num w:numId="6" w16cid:durableId="1343556098">
    <w:abstractNumId w:val="2"/>
  </w:num>
  <w:num w:numId="7" w16cid:durableId="1660961000">
    <w:abstractNumId w:val="10"/>
  </w:num>
  <w:num w:numId="8" w16cid:durableId="499663873">
    <w:abstractNumId w:val="17"/>
  </w:num>
  <w:num w:numId="9" w16cid:durableId="474183736">
    <w:abstractNumId w:val="14"/>
  </w:num>
  <w:num w:numId="10" w16cid:durableId="1521890524">
    <w:abstractNumId w:val="8"/>
  </w:num>
  <w:num w:numId="11" w16cid:durableId="1347556544">
    <w:abstractNumId w:val="11"/>
  </w:num>
  <w:num w:numId="12" w16cid:durableId="826436987">
    <w:abstractNumId w:val="12"/>
  </w:num>
  <w:num w:numId="13" w16cid:durableId="1355809341">
    <w:abstractNumId w:val="16"/>
  </w:num>
  <w:num w:numId="14" w16cid:durableId="2015648923">
    <w:abstractNumId w:val="0"/>
  </w:num>
  <w:num w:numId="15" w16cid:durableId="959073790">
    <w:abstractNumId w:val="3"/>
  </w:num>
  <w:num w:numId="16" w16cid:durableId="767432927">
    <w:abstractNumId w:val="1"/>
  </w:num>
  <w:num w:numId="17" w16cid:durableId="970288806">
    <w:abstractNumId w:val="6"/>
  </w:num>
  <w:num w:numId="18" w16cid:durableId="44650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9C0"/>
    <w:rsid w:val="0001626D"/>
    <w:rsid w:val="00034EA4"/>
    <w:rsid w:val="0004326B"/>
    <w:rsid w:val="00044204"/>
    <w:rsid w:val="0005310E"/>
    <w:rsid w:val="00054022"/>
    <w:rsid w:val="0007224C"/>
    <w:rsid w:val="00072BC7"/>
    <w:rsid w:val="000756E2"/>
    <w:rsid w:val="000870D0"/>
    <w:rsid w:val="000909F3"/>
    <w:rsid w:val="00093CEC"/>
    <w:rsid w:val="00093FC4"/>
    <w:rsid w:val="00097DEE"/>
    <w:rsid w:val="000B01EE"/>
    <w:rsid w:val="000C3927"/>
    <w:rsid w:val="000D1DCB"/>
    <w:rsid w:val="000D357B"/>
    <w:rsid w:val="000F6FE4"/>
    <w:rsid w:val="001074A2"/>
    <w:rsid w:val="001111BD"/>
    <w:rsid w:val="0012164D"/>
    <w:rsid w:val="00132076"/>
    <w:rsid w:val="00150F22"/>
    <w:rsid w:val="0015433C"/>
    <w:rsid w:val="00183833"/>
    <w:rsid w:val="0019467A"/>
    <w:rsid w:val="001C03EE"/>
    <w:rsid w:val="001C405F"/>
    <w:rsid w:val="001D4C05"/>
    <w:rsid w:val="001E028D"/>
    <w:rsid w:val="001E4A59"/>
    <w:rsid w:val="001E54C5"/>
    <w:rsid w:val="001F521F"/>
    <w:rsid w:val="00217AF0"/>
    <w:rsid w:val="00221CF2"/>
    <w:rsid w:val="00237AF3"/>
    <w:rsid w:val="00273861"/>
    <w:rsid w:val="00273C04"/>
    <w:rsid w:val="00273E3B"/>
    <w:rsid w:val="002808A9"/>
    <w:rsid w:val="002834BF"/>
    <w:rsid w:val="00284701"/>
    <w:rsid w:val="00284A97"/>
    <w:rsid w:val="00296574"/>
    <w:rsid w:val="002A27C1"/>
    <w:rsid w:val="002A7E56"/>
    <w:rsid w:val="002B2DEE"/>
    <w:rsid w:val="002B7AB6"/>
    <w:rsid w:val="002C74F4"/>
    <w:rsid w:val="002E04F3"/>
    <w:rsid w:val="002E0DC9"/>
    <w:rsid w:val="002E1DFE"/>
    <w:rsid w:val="002E239F"/>
    <w:rsid w:val="002E2FD7"/>
    <w:rsid w:val="002E4C97"/>
    <w:rsid w:val="00311A6A"/>
    <w:rsid w:val="00333C99"/>
    <w:rsid w:val="00334D08"/>
    <w:rsid w:val="00337F6E"/>
    <w:rsid w:val="00344D96"/>
    <w:rsid w:val="00364153"/>
    <w:rsid w:val="00371D54"/>
    <w:rsid w:val="00372BE9"/>
    <w:rsid w:val="003747BF"/>
    <w:rsid w:val="00376743"/>
    <w:rsid w:val="0037733C"/>
    <w:rsid w:val="00382565"/>
    <w:rsid w:val="00384A19"/>
    <w:rsid w:val="003966E9"/>
    <w:rsid w:val="003B5333"/>
    <w:rsid w:val="003C242E"/>
    <w:rsid w:val="003C7D40"/>
    <w:rsid w:val="003D05D0"/>
    <w:rsid w:val="003D1E7E"/>
    <w:rsid w:val="003D3168"/>
    <w:rsid w:val="003E1F63"/>
    <w:rsid w:val="004078A3"/>
    <w:rsid w:val="00425EAC"/>
    <w:rsid w:val="00431128"/>
    <w:rsid w:val="0043713D"/>
    <w:rsid w:val="00437CF7"/>
    <w:rsid w:val="004456CA"/>
    <w:rsid w:val="00462709"/>
    <w:rsid w:val="004666BC"/>
    <w:rsid w:val="0048266D"/>
    <w:rsid w:val="004827BA"/>
    <w:rsid w:val="00484709"/>
    <w:rsid w:val="00486E77"/>
    <w:rsid w:val="0049110A"/>
    <w:rsid w:val="004A5891"/>
    <w:rsid w:val="004A5D53"/>
    <w:rsid w:val="004A67B4"/>
    <w:rsid w:val="004B7373"/>
    <w:rsid w:val="004C3BBF"/>
    <w:rsid w:val="004F1A36"/>
    <w:rsid w:val="004F5CD0"/>
    <w:rsid w:val="00504939"/>
    <w:rsid w:val="0051424E"/>
    <w:rsid w:val="0052642D"/>
    <w:rsid w:val="00545B5D"/>
    <w:rsid w:val="005467FD"/>
    <w:rsid w:val="00560CA2"/>
    <w:rsid w:val="0057003E"/>
    <w:rsid w:val="00585F6F"/>
    <w:rsid w:val="00587BFE"/>
    <w:rsid w:val="005A3B96"/>
    <w:rsid w:val="005A500D"/>
    <w:rsid w:val="005A61AB"/>
    <w:rsid w:val="005B5FB5"/>
    <w:rsid w:val="005F044A"/>
    <w:rsid w:val="006122B2"/>
    <w:rsid w:val="006219D4"/>
    <w:rsid w:val="006358D7"/>
    <w:rsid w:val="00654A34"/>
    <w:rsid w:val="00685222"/>
    <w:rsid w:val="00685A68"/>
    <w:rsid w:val="006A1C0E"/>
    <w:rsid w:val="006A49A0"/>
    <w:rsid w:val="006A70ED"/>
    <w:rsid w:val="006B488D"/>
    <w:rsid w:val="006D490A"/>
    <w:rsid w:val="006E061F"/>
    <w:rsid w:val="006E44A5"/>
    <w:rsid w:val="006E6996"/>
    <w:rsid w:val="006F6F7B"/>
    <w:rsid w:val="00705D2B"/>
    <w:rsid w:val="00711F06"/>
    <w:rsid w:val="00723A96"/>
    <w:rsid w:val="00725B0F"/>
    <w:rsid w:val="007262DB"/>
    <w:rsid w:val="00734ED0"/>
    <w:rsid w:val="00750401"/>
    <w:rsid w:val="00750FC2"/>
    <w:rsid w:val="00755C77"/>
    <w:rsid w:val="00760F75"/>
    <w:rsid w:val="007618A5"/>
    <w:rsid w:val="00765167"/>
    <w:rsid w:val="0076661E"/>
    <w:rsid w:val="007739A0"/>
    <w:rsid w:val="00774B6F"/>
    <w:rsid w:val="00791471"/>
    <w:rsid w:val="007D6EAD"/>
    <w:rsid w:val="007E25FE"/>
    <w:rsid w:val="007E4DEC"/>
    <w:rsid w:val="007F25CC"/>
    <w:rsid w:val="0080445D"/>
    <w:rsid w:val="008311F8"/>
    <w:rsid w:val="0084157F"/>
    <w:rsid w:val="0084471F"/>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15AE6"/>
    <w:rsid w:val="009161D8"/>
    <w:rsid w:val="0092420D"/>
    <w:rsid w:val="00927DB5"/>
    <w:rsid w:val="009346E1"/>
    <w:rsid w:val="009532D8"/>
    <w:rsid w:val="0095480E"/>
    <w:rsid w:val="00955881"/>
    <w:rsid w:val="009730FA"/>
    <w:rsid w:val="0097578D"/>
    <w:rsid w:val="00976336"/>
    <w:rsid w:val="009854C3"/>
    <w:rsid w:val="00997DE1"/>
    <w:rsid w:val="009B4545"/>
    <w:rsid w:val="009D1926"/>
    <w:rsid w:val="009E3A03"/>
    <w:rsid w:val="009E3A62"/>
    <w:rsid w:val="009E6970"/>
    <w:rsid w:val="00A05F99"/>
    <w:rsid w:val="00A0728E"/>
    <w:rsid w:val="00A4049F"/>
    <w:rsid w:val="00A55274"/>
    <w:rsid w:val="00A81B1D"/>
    <w:rsid w:val="00A95D26"/>
    <w:rsid w:val="00AA27F5"/>
    <w:rsid w:val="00AC5129"/>
    <w:rsid w:val="00AC793E"/>
    <w:rsid w:val="00AD1E1E"/>
    <w:rsid w:val="00AD20B8"/>
    <w:rsid w:val="00AD2CFA"/>
    <w:rsid w:val="00AD6806"/>
    <w:rsid w:val="00AE0DCD"/>
    <w:rsid w:val="00AE70F3"/>
    <w:rsid w:val="00AF6A11"/>
    <w:rsid w:val="00B012B6"/>
    <w:rsid w:val="00B150AA"/>
    <w:rsid w:val="00B16F2C"/>
    <w:rsid w:val="00B20A95"/>
    <w:rsid w:val="00B27E37"/>
    <w:rsid w:val="00B305F9"/>
    <w:rsid w:val="00B32AF2"/>
    <w:rsid w:val="00B422A5"/>
    <w:rsid w:val="00B4461A"/>
    <w:rsid w:val="00B45AE5"/>
    <w:rsid w:val="00B5036D"/>
    <w:rsid w:val="00B605FD"/>
    <w:rsid w:val="00B719B3"/>
    <w:rsid w:val="00B956CE"/>
    <w:rsid w:val="00B97DB6"/>
    <w:rsid w:val="00BA2925"/>
    <w:rsid w:val="00BA4B11"/>
    <w:rsid w:val="00BC0BBE"/>
    <w:rsid w:val="00BD018E"/>
    <w:rsid w:val="00BD29D2"/>
    <w:rsid w:val="00BF110F"/>
    <w:rsid w:val="00BF37BD"/>
    <w:rsid w:val="00C05024"/>
    <w:rsid w:val="00C16089"/>
    <w:rsid w:val="00C17E0B"/>
    <w:rsid w:val="00C253C5"/>
    <w:rsid w:val="00C317FD"/>
    <w:rsid w:val="00C359AD"/>
    <w:rsid w:val="00C45BBF"/>
    <w:rsid w:val="00C502DB"/>
    <w:rsid w:val="00C53899"/>
    <w:rsid w:val="00C608E9"/>
    <w:rsid w:val="00C955FA"/>
    <w:rsid w:val="00CA0010"/>
    <w:rsid w:val="00CA61C5"/>
    <w:rsid w:val="00CC1D86"/>
    <w:rsid w:val="00CD1383"/>
    <w:rsid w:val="00CD4912"/>
    <w:rsid w:val="00CE257D"/>
    <w:rsid w:val="00CF01CB"/>
    <w:rsid w:val="00CF33A9"/>
    <w:rsid w:val="00CF67C0"/>
    <w:rsid w:val="00D03167"/>
    <w:rsid w:val="00D040A0"/>
    <w:rsid w:val="00D21666"/>
    <w:rsid w:val="00D2634D"/>
    <w:rsid w:val="00D27D43"/>
    <w:rsid w:val="00D37CAC"/>
    <w:rsid w:val="00D37D07"/>
    <w:rsid w:val="00D42867"/>
    <w:rsid w:val="00D4345C"/>
    <w:rsid w:val="00D543F0"/>
    <w:rsid w:val="00D6105F"/>
    <w:rsid w:val="00D734C3"/>
    <w:rsid w:val="00D77884"/>
    <w:rsid w:val="00D964EE"/>
    <w:rsid w:val="00DC2BA7"/>
    <w:rsid w:val="00DD7E46"/>
    <w:rsid w:val="00DE54EA"/>
    <w:rsid w:val="00DE647E"/>
    <w:rsid w:val="00DF4D12"/>
    <w:rsid w:val="00E0424D"/>
    <w:rsid w:val="00E06BF8"/>
    <w:rsid w:val="00E06E93"/>
    <w:rsid w:val="00E105DB"/>
    <w:rsid w:val="00E11FBD"/>
    <w:rsid w:val="00E14D4A"/>
    <w:rsid w:val="00E16A1B"/>
    <w:rsid w:val="00E37A82"/>
    <w:rsid w:val="00E461E7"/>
    <w:rsid w:val="00E5606E"/>
    <w:rsid w:val="00E60311"/>
    <w:rsid w:val="00E65C41"/>
    <w:rsid w:val="00E66429"/>
    <w:rsid w:val="00E71E72"/>
    <w:rsid w:val="00E80258"/>
    <w:rsid w:val="00E86E0A"/>
    <w:rsid w:val="00EA1DB7"/>
    <w:rsid w:val="00EB39BF"/>
    <w:rsid w:val="00EC0E04"/>
    <w:rsid w:val="00EC1B44"/>
    <w:rsid w:val="00ED0AE3"/>
    <w:rsid w:val="00ED14E1"/>
    <w:rsid w:val="00ED2E92"/>
    <w:rsid w:val="00EE6352"/>
    <w:rsid w:val="00EE6420"/>
    <w:rsid w:val="00EF1BF7"/>
    <w:rsid w:val="00F03FD2"/>
    <w:rsid w:val="00F13F26"/>
    <w:rsid w:val="00F40078"/>
    <w:rsid w:val="00F605D8"/>
    <w:rsid w:val="00F62379"/>
    <w:rsid w:val="00F66B04"/>
    <w:rsid w:val="00F840B9"/>
    <w:rsid w:val="00F9246A"/>
    <w:rsid w:val="00FA28E4"/>
    <w:rsid w:val="00FA57A6"/>
    <w:rsid w:val="00FA6F6D"/>
    <w:rsid w:val="00FB1DE2"/>
    <w:rsid w:val="00FC0515"/>
    <w:rsid w:val="00FC10E5"/>
    <w:rsid w:val="00FC6296"/>
    <w:rsid w:val="00FD2241"/>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03"/>
  </w:style>
  <w:style w:type="paragraph" w:styleId="Nadpis2">
    <w:name w:val="heading 2"/>
    <w:basedOn w:val="Normln"/>
    <w:next w:val="Normln"/>
    <w:link w:val="Nadpis2Char"/>
    <w:uiPriority w:val="9"/>
    <w:unhideWhenUsed/>
    <w:qFormat/>
    <w:rsid w:val="003B5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3B533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3B533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3B5333"/>
    <w:rPr>
      <w:rFonts w:asciiTheme="majorHAnsi" w:eastAsiaTheme="majorEastAsia" w:hAnsiTheme="majorHAnsi" w:cstheme="majorBidi"/>
      <w:color w:val="243F60" w:themeColor="accent1" w:themeShade="7F"/>
    </w:rPr>
  </w:style>
  <w:style w:type="paragraph" w:styleId="Bezmezer">
    <w:name w:val="No Spacing"/>
    <w:uiPriority w:val="1"/>
    <w:qFormat/>
    <w:rsid w:val="003B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5777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2026-03-19T10:06:00Z</cp:lastPrinted>
  <dcterms:created xsi:type="dcterms:W3CDTF">2026-03-23T08:48:00Z</dcterms:created>
  <dcterms:modified xsi:type="dcterms:W3CDTF">2026-03-23T08:48:00Z</dcterms:modified>
</cp:coreProperties>
</file>