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B8D21" w14:textId="343829E1" w:rsidR="00B92BF7" w:rsidRPr="000C706B" w:rsidRDefault="002E1161" w:rsidP="000C706B">
      <w:pPr>
        <w:spacing w:after="0"/>
        <w:rPr>
          <w:b/>
          <w:bCs/>
        </w:rPr>
      </w:pPr>
      <w:r w:rsidRPr="000C706B">
        <w:rPr>
          <w:b/>
          <w:bCs/>
        </w:rPr>
        <w:t>HVH LEGAL advokátní kancelář s.r.o.</w:t>
      </w:r>
    </w:p>
    <w:p w14:paraId="6FD475C0" w14:textId="4B1B0A3E" w:rsidR="002E1161" w:rsidRDefault="00C4009A" w:rsidP="000C706B">
      <w:pPr>
        <w:spacing w:after="0"/>
      </w:pPr>
      <w:r>
        <w:t>s</w:t>
      </w:r>
      <w:r w:rsidR="002E1161">
        <w:t>ídlo: Korunní 1302/88, Vinohrady, 101 00 Praha 10</w:t>
      </w:r>
    </w:p>
    <w:p w14:paraId="64B67C95" w14:textId="5FDDE1F9" w:rsidR="002E1161" w:rsidRDefault="002E1161" w:rsidP="000C706B">
      <w:pPr>
        <w:spacing w:after="0"/>
      </w:pPr>
      <w:r>
        <w:t>IČ: 25702599</w:t>
      </w:r>
    </w:p>
    <w:p w14:paraId="66C28806" w14:textId="23EBCA3E" w:rsidR="002E1161" w:rsidRDefault="002E1161" w:rsidP="000C706B">
      <w:pPr>
        <w:spacing w:after="0"/>
      </w:pPr>
      <w:r>
        <w:t xml:space="preserve">Zastoupena: Mgr. Petrem </w:t>
      </w:r>
      <w:proofErr w:type="spellStart"/>
      <w:r>
        <w:t>Halbrštátem</w:t>
      </w:r>
      <w:proofErr w:type="spellEnd"/>
      <w:r>
        <w:t>, jednatelem</w:t>
      </w:r>
    </w:p>
    <w:p w14:paraId="396E1335" w14:textId="1A7FE59E" w:rsidR="002E1161" w:rsidRDefault="002E1161" w:rsidP="000C706B">
      <w:pPr>
        <w:spacing w:after="0"/>
      </w:pPr>
      <w:r>
        <w:t>Zápis v obchodním rejstříku: C 62570 vedená u Městského soudu v Praze</w:t>
      </w:r>
    </w:p>
    <w:p w14:paraId="10BFDB65" w14:textId="25603412" w:rsidR="000C706B" w:rsidRDefault="002E1161" w:rsidP="000C706B">
      <w:r>
        <w:t>(dále jen „advokát“)</w:t>
      </w:r>
    </w:p>
    <w:p w14:paraId="33AFDED2" w14:textId="7D03F188" w:rsidR="000C706B" w:rsidRDefault="002E1161">
      <w:r>
        <w:t>a</w:t>
      </w:r>
    </w:p>
    <w:p w14:paraId="418EBB17" w14:textId="444ADA75" w:rsidR="002E1161" w:rsidRPr="000C706B" w:rsidRDefault="002E1161" w:rsidP="000C706B">
      <w:pPr>
        <w:spacing w:after="0"/>
        <w:rPr>
          <w:b/>
          <w:bCs/>
        </w:rPr>
      </w:pPr>
      <w:r w:rsidRPr="000C706B">
        <w:rPr>
          <w:b/>
          <w:bCs/>
        </w:rPr>
        <w:t>Fakultní Thomayerova nemocnice</w:t>
      </w:r>
    </w:p>
    <w:p w14:paraId="7ECB8C9F" w14:textId="201D8F54" w:rsidR="002E1161" w:rsidRDefault="00C4009A" w:rsidP="000C706B">
      <w:pPr>
        <w:spacing w:after="0"/>
      </w:pPr>
      <w:r>
        <w:t>s</w:t>
      </w:r>
      <w:r w:rsidR="002E1161">
        <w:t>ídlo: Vídeňská 800, 140 59 Praha 4 – Krč</w:t>
      </w:r>
    </w:p>
    <w:p w14:paraId="01D19228" w14:textId="2011ADCA" w:rsidR="002E1161" w:rsidRDefault="002E1161" w:rsidP="000C706B">
      <w:pPr>
        <w:spacing w:after="0"/>
      </w:pPr>
      <w:r>
        <w:t>IČ: 00064190, DIČ: CZ00064190</w:t>
      </w:r>
    </w:p>
    <w:p w14:paraId="2BDFAC4E" w14:textId="3470D735" w:rsidR="002E1161" w:rsidRDefault="002E1161" w:rsidP="000C706B">
      <w:pPr>
        <w:spacing w:after="0"/>
      </w:pPr>
      <w:r>
        <w:t>Zastoupena. doc. MUDr. Zdeňkem Benešem</w:t>
      </w:r>
      <w:r w:rsidR="008D02E8">
        <w:t xml:space="preserve">, </w:t>
      </w:r>
      <w:proofErr w:type="spellStart"/>
      <w:r w:rsidR="008D02E8">
        <w:t>Csc.</w:t>
      </w:r>
      <w:proofErr w:type="spellEnd"/>
      <w:r w:rsidR="008D02E8">
        <w:t>, ředitelem</w:t>
      </w:r>
    </w:p>
    <w:p w14:paraId="6D308B96" w14:textId="1468BEA6" w:rsidR="008D02E8" w:rsidRDefault="008D02E8" w:rsidP="000C706B">
      <w:pPr>
        <w:spacing w:after="0"/>
      </w:pPr>
      <w:r>
        <w:t>státní příspěvková organizace zřízená Ministerstvem zdravotnictví ČR</w:t>
      </w:r>
    </w:p>
    <w:p w14:paraId="2AE3BFC6" w14:textId="4F7EC553" w:rsidR="008D02E8" w:rsidRDefault="008D02E8" w:rsidP="000C706B">
      <w:pPr>
        <w:spacing w:after="0"/>
      </w:pPr>
      <w:r>
        <w:t>úplné znění zřizovací listiny č. j. MZDR 17268-IV/2012</w:t>
      </w:r>
    </w:p>
    <w:p w14:paraId="4F66B9D9" w14:textId="0287B7B2" w:rsidR="00F702E4" w:rsidRDefault="00F702E4" w:rsidP="000C706B">
      <w:pPr>
        <w:spacing w:after="0"/>
      </w:pPr>
      <w:r>
        <w:t>zápis v obchodním rejstříku. Městský soud v Praze, oddíl Pr, vložka 1043</w:t>
      </w:r>
    </w:p>
    <w:p w14:paraId="06BD179A" w14:textId="64F8EC07" w:rsidR="00F702E4" w:rsidRDefault="00F702E4" w:rsidP="000C706B">
      <w:pPr>
        <w:spacing w:after="0"/>
      </w:pPr>
      <w:r w:rsidRPr="00270CDA">
        <w:t xml:space="preserve">Vyřizuje: </w:t>
      </w:r>
      <w:r w:rsidR="00270CDA" w:rsidRPr="00270CDA">
        <w:rPr>
          <w:rFonts w:cstheme="minorHAnsi"/>
        </w:rPr>
        <w:t>[</w:t>
      </w:r>
      <w:r w:rsidR="00270CDA" w:rsidRPr="00270CDA">
        <w:t>OU OU</w:t>
      </w:r>
      <w:r w:rsidR="00270CDA" w:rsidRPr="00270CDA">
        <w:rPr>
          <w:rFonts w:cstheme="minorHAnsi"/>
        </w:rPr>
        <w:t>]</w:t>
      </w:r>
    </w:p>
    <w:p w14:paraId="2945FEAC" w14:textId="3D1A4829" w:rsidR="00F702E4" w:rsidRDefault="00F702E4" w:rsidP="000C706B">
      <w:pPr>
        <w:spacing w:after="0"/>
      </w:pPr>
      <w:r>
        <w:t>Telefon:</w:t>
      </w:r>
      <w:r w:rsidR="000C706B">
        <w:t xml:space="preserve"> </w:t>
      </w:r>
      <w:r w:rsidR="00270CDA" w:rsidRPr="00270CDA">
        <w:rPr>
          <w:rFonts w:cstheme="minorHAnsi"/>
        </w:rPr>
        <w:t>[</w:t>
      </w:r>
      <w:r w:rsidR="00270CDA" w:rsidRPr="00270CDA">
        <w:t>OU OU</w:t>
      </w:r>
      <w:r w:rsidR="00270CDA" w:rsidRPr="00270CDA">
        <w:rPr>
          <w:rFonts w:cstheme="minorHAnsi"/>
        </w:rPr>
        <w:t>]</w:t>
      </w:r>
      <w:r w:rsidR="001A5306" w:rsidRPr="001A5306">
        <w:t xml:space="preserve"> E-mail: </w:t>
      </w:r>
      <w:r w:rsidR="00270CDA" w:rsidRPr="00270CDA">
        <w:rPr>
          <w:rFonts w:cstheme="minorHAnsi"/>
        </w:rPr>
        <w:t>[</w:t>
      </w:r>
      <w:r w:rsidR="00270CDA" w:rsidRPr="00270CDA">
        <w:t>OU OU</w:t>
      </w:r>
      <w:r w:rsidR="00270CDA" w:rsidRPr="00270CDA">
        <w:rPr>
          <w:rFonts w:cstheme="minorHAnsi"/>
        </w:rPr>
        <w:t>]</w:t>
      </w:r>
      <w:r w:rsidR="00270CDA">
        <w:t xml:space="preserve"> </w:t>
      </w:r>
      <w:r>
        <w:t>(dále jen „klient“)</w:t>
      </w:r>
    </w:p>
    <w:p w14:paraId="666B0DF5" w14:textId="77777777" w:rsidR="000C706B" w:rsidRDefault="000C706B" w:rsidP="000C706B">
      <w:pPr>
        <w:spacing w:after="0"/>
      </w:pPr>
    </w:p>
    <w:p w14:paraId="297A7AF5" w14:textId="7DCA2E6A" w:rsidR="00F702E4" w:rsidRDefault="00F702E4">
      <w:r>
        <w:t>uzavírají níže uvedeného dne, měsíce a roku tento</w:t>
      </w:r>
      <w:r w:rsidR="000C706B">
        <w:t>:</w:t>
      </w:r>
    </w:p>
    <w:p w14:paraId="39161FE1" w14:textId="77777777" w:rsidR="000C706B" w:rsidRDefault="000C706B" w:rsidP="000C706B">
      <w:pPr>
        <w:spacing w:after="0"/>
        <w:jc w:val="center"/>
        <w:rPr>
          <w:b/>
          <w:bCs/>
        </w:rPr>
      </w:pPr>
    </w:p>
    <w:p w14:paraId="29681F1A" w14:textId="3A2503F8" w:rsidR="000C706B" w:rsidRPr="000C706B" w:rsidRDefault="00F702E4" w:rsidP="000C706B">
      <w:pPr>
        <w:spacing w:after="0"/>
        <w:jc w:val="center"/>
        <w:rPr>
          <w:b/>
          <w:bCs/>
        </w:rPr>
      </w:pPr>
      <w:r w:rsidRPr="000C706B">
        <w:rPr>
          <w:b/>
          <w:bCs/>
        </w:rPr>
        <w:t>DODATEK ČÍSLO 1</w:t>
      </w:r>
    </w:p>
    <w:p w14:paraId="7DE27799" w14:textId="1476B771" w:rsidR="00F702E4" w:rsidRPr="000C706B" w:rsidRDefault="00F702E4" w:rsidP="000C706B">
      <w:pPr>
        <w:jc w:val="center"/>
        <w:rPr>
          <w:b/>
          <w:bCs/>
        </w:rPr>
      </w:pPr>
      <w:r w:rsidRPr="000C706B">
        <w:rPr>
          <w:b/>
          <w:bCs/>
        </w:rPr>
        <w:t>KE SMLOUVĚ O POSKYTOVÁNÍ SPECIALIZOVANÝCH PRÁVNÍCH SLUŽEB</w:t>
      </w:r>
    </w:p>
    <w:p w14:paraId="14A56AB8" w14:textId="5E43A354" w:rsidR="00F702E4" w:rsidRPr="000C706B" w:rsidRDefault="00F702E4" w:rsidP="000C706B">
      <w:pPr>
        <w:jc w:val="center"/>
        <w:rPr>
          <w:b/>
          <w:bCs/>
        </w:rPr>
      </w:pPr>
      <w:r w:rsidRPr="000C706B">
        <w:rPr>
          <w:b/>
          <w:bCs/>
        </w:rPr>
        <w:t>I.</w:t>
      </w:r>
    </w:p>
    <w:p w14:paraId="0D7D786D" w14:textId="346EB886" w:rsidR="0048535A" w:rsidRDefault="000066D0" w:rsidP="00EC5098">
      <w:pPr>
        <w:pStyle w:val="Odstavecseseznamem"/>
        <w:numPr>
          <w:ilvl w:val="0"/>
          <w:numId w:val="5"/>
        </w:numPr>
        <w:jc w:val="both"/>
      </w:pPr>
      <w:r>
        <w:t>Advokát a klient dne 22. 12. 2023 uzavřeli smlouvu o poskytování specializovaných právních služeb</w:t>
      </w:r>
      <w:r w:rsidR="006259E9">
        <w:t xml:space="preserve"> </w:t>
      </w:r>
      <w:r w:rsidR="006259E9" w:rsidRPr="006259E9">
        <w:t>na základě výsledků poptávkového řízení vedeného na základě poptávky ze dne 9.11.2023 pod č.j. VZ 31/2023-T na nejvhodnější nabídku pro veřejnou zakázku malého rozsahu „Poskytování komplexního právního poradenství k investičním akcím“</w:t>
      </w:r>
      <w:r>
        <w:t>, č.j.</w:t>
      </w:r>
      <w:r w:rsidR="006259E9">
        <w:t xml:space="preserve"> u FTN</w:t>
      </w:r>
      <w:r>
        <w:t xml:space="preserve"> </w:t>
      </w:r>
      <w:r w:rsidRPr="000066D0">
        <w:t>23060180</w:t>
      </w:r>
      <w:r w:rsidR="00270CDA">
        <w:t xml:space="preserve"> (dále jen „</w:t>
      </w:r>
      <w:r w:rsidR="00270CDA" w:rsidRPr="00270CDA">
        <w:rPr>
          <w:b/>
          <w:bCs/>
        </w:rPr>
        <w:t>smlouva</w:t>
      </w:r>
      <w:r w:rsidR="00270CDA">
        <w:t>“)</w:t>
      </w:r>
      <w:r>
        <w:t xml:space="preserve">. </w:t>
      </w:r>
    </w:p>
    <w:p w14:paraId="0BC1B364" w14:textId="77777777" w:rsidR="0048535A" w:rsidRPr="00EC5098" w:rsidRDefault="0048535A" w:rsidP="0048535A">
      <w:pPr>
        <w:pStyle w:val="Odstavecseseznamem"/>
        <w:numPr>
          <w:ilvl w:val="0"/>
          <w:numId w:val="5"/>
        </w:numPr>
        <w:jc w:val="both"/>
      </w:pPr>
      <w:r w:rsidRPr="00EC5098">
        <w:rPr>
          <w:rFonts w:asciiTheme="majorHAnsi" w:hAnsiTheme="majorHAnsi" w:cstheme="majorHAnsi"/>
        </w:rPr>
        <w:t>Smluvní strany konstatují, že smlouva o poskytování právních služeb byla uzavřena v době účinnosti právní úpravy zákona č. 134/2016 Sb., o zadávání veřejných zakázek, která stanovovala nižší limit pro veřejné zakázky malého rozsahu. V průběhu trvání smlouvy došlo novelou zákona č. 134/2016 Sb., o zadávání veřejných zakázek, účinnou ode dne 3. dubna 2025, ke zvýšení limitu pro veřejné zakázky malého rozsahu podle § 27 citovaného zákona.</w:t>
      </w:r>
    </w:p>
    <w:p w14:paraId="66E569EB" w14:textId="77777777" w:rsidR="00A579C7" w:rsidRPr="00565A0F" w:rsidRDefault="0048535A" w:rsidP="0048535A">
      <w:pPr>
        <w:pStyle w:val="Odstavecseseznamem"/>
        <w:numPr>
          <w:ilvl w:val="0"/>
          <w:numId w:val="5"/>
        </w:numPr>
        <w:jc w:val="both"/>
      </w:pPr>
      <w:r w:rsidRPr="00EC5098">
        <w:rPr>
          <w:rFonts w:asciiTheme="majorHAnsi" w:hAnsiTheme="majorHAnsi" w:cstheme="majorHAnsi"/>
        </w:rPr>
        <w:t>S ohledem na uvedenou změnu právní úpravy a s přihlédnutím k ustanovení § 222 odst. 1 zákona č. 134/2016 Sb., o zadávání veřejných zakázek, se smluvní strany dohodly na úpravě maximální výše odměny za poskytování právních služeb tak, aby celková hodnota závazku ze smlouvy ani po provedení této změny nepřekročila limit pro veřejnou zakázku malého rozsahu stanovený v § 27 citovaného zákona.</w:t>
      </w:r>
    </w:p>
    <w:p w14:paraId="3D861E7F" w14:textId="00782AD6" w:rsidR="00565A0F" w:rsidRPr="00565A0F" w:rsidRDefault="00565A0F" w:rsidP="0048535A">
      <w:pPr>
        <w:pStyle w:val="Odstavecseseznamem"/>
        <w:numPr>
          <w:ilvl w:val="0"/>
          <w:numId w:val="5"/>
        </w:numPr>
        <w:jc w:val="both"/>
      </w:pPr>
      <w:r w:rsidRPr="00EC5098">
        <w:rPr>
          <w:rFonts w:asciiTheme="majorHAnsi" w:hAnsiTheme="majorHAnsi" w:cstheme="majorHAnsi"/>
        </w:rPr>
        <w:lastRenderedPageBreak/>
        <w:t>Smluvní strany výslovně konstatují, že při posouzení přípustnosti této změny smlouvy se aplikuje právní úprava zákona č. 134/2016 Sb., o zadávání veřejných zakázek, ve znění účinném ke dni provedení této změny, tedy již s navýšenými limity pro veřejné zakázky malého rozsahu.</w:t>
      </w:r>
    </w:p>
    <w:p w14:paraId="5502C9FE" w14:textId="77313D8B" w:rsidR="00565A0F" w:rsidRDefault="00565A0F" w:rsidP="00565A0F">
      <w:pPr>
        <w:pStyle w:val="Odstavecseseznamem"/>
        <w:numPr>
          <w:ilvl w:val="0"/>
          <w:numId w:val="5"/>
        </w:numPr>
        <w:jc w:val="both"/>
      </w:pPr>
      <w:r>
        <w:t xml:space="preserve">V souladu s ustanovením“, § 222 odst. 1 zákona č. 134/2016 Sb., o zadávání veřejných zakázek v této smlouvě mění následující ustanovení: </w:t>
      </w:r>
    </w:p>
    <w:p w14:paraId="6E0334B3" w14:textId="77777777" w:rsidR="00565A0F" w:rsidRDefault="00565A0F" w:rsidP="00565A0F">
      <w:pPr>
        <w:pStyle w:val="Odstavecseseznamem"/>
        <w:ind w:left="735"/>
        <w:jc w:val="both"/>
      </w:pPr>
    </w:p>
    <w:p w14:paraId="670BEAD7" w14:textId="3712F9BA" w:rsidR="00565A0F" w:rsidRPr="00565A0F" w:rsidRDefault="00565A0F" w:rsidP="00565A0F">
      <w:pPr>
        <w:pStyle w:val="Odstavecseseznamem"/>
        <w:ind w:left="735"/>
        <w:jc w:val="both"/>
        <w:rPr>
          <w:i/>
          <w:iCs/>
        </w:rPr>
      </w:pPr>
      <w:r>
        <w:t xml:space="preserve">Článek 1 odstavec 2 smlouvy v poslední větě nově zní: </w:t>
      </w:r>
      <w:r w:rsidRPr="00565A0F">
        <w:rPr>
          <w:i/>
          <w:iCs/>
        </w:rPr>
        <w:t xml:space="preserve">„Tato smlouva je sjednávána na poskytnutí právních služeb advokátem klientovi do max. výše celkové odměny </w:t>
      </w:r>
      <w:proofErr w:type="gramStart"/>
      <w:r w:rsidRPr="00565A0F">
        <w:rPr>
          <w:b/>
          <w:bCs/>
          <w:i/>
          <w:iCs/>
        </w:rPr>
        <w:t>2.950.000,-</w:t>
      </w:r>
      <w:proofErr w:type="gramEnd"/>
      <w:r w:rsidRPr="00565A0F">
        <w:rPr>
          <w:b/>
          <w:bCs/>
          <w:i/>
          <w:iCs/>
        </w:rPr>
        <w:t xml:space="preserve">Kč </w:t>
      </w:r>
      <w:r w:rsidRPr="00565A0F">
        <w:rPr>
          <w:i/>
          <w:iCs/>
        </w:rPr>
        <w:t>bez DPH za dobu trvání smlouvy.“</w:t>
      </w:r>
    </w:p>
    <w:p w14:paraId="49E20FA0" w14:textId="07436FBF" w:rsidR="00471D0D" w:rsidRPr="00471D0D" w:rsidRDefault="00471D0D" w:rsidP="00471D0D">
      <w:pPr>
        <w:jc w:val="both"/>
      </w:pPr>
      <w:r>
        <w:t>(</w:t>
      </w:r>
      <w:r w:rsidR="00270CDA">
        <w:t>6</w:t>
      </w:r>
      <w:r>
        <w:t xml:space="preserve">) </w:t>
      </w:r>
      <w:r>
        <w:tab/>
        <w:t xml:space="preserve">Ostatní ujednání smlouvy zůstávají beze změny. </w:t>
      </w:r>
    </w:p>
    <w:p w14:paraId="4015F83A" w14:textId="5990087F" w:rsidR="00A579C7" w:rsidRDefault="00F702E4" w:rsidP="00565A0F">
      <w:pPr>
        <w:pStyle w:val="Odstavecseseznamem"/>
        <w:ind w:left="735"/>
        <w:jc w:val="center"/>
      </w:pPr>
      <w:r w:rsidRPr="000C706B">
        <w:rPr>
          <w:b/>
          <w:bCs/>
        </w:rPr>
        <w:t>II.</w:t>
      </w:r>
    </w:p>
    <w:p w14:paraId="74E446F1" w14:textId="09F8E0C6" w:rsidR="00A579C7" w:rsidRDefault="00A579C7" w:rsidP="00EC5098">
      <w:pPr>
        <w:pStyle w:val="Odstavecseseznamem"/>
        <w:numPr>
          <w:ilvl w:val="0"/>
          <w:numId w:val="6"/>
        </w:numPr>
        <w:ind w:left="735"/>
        <w:jc w:val="both"/>
      </w:pPr>
      <w:r>
        <w:tab/>
        <w:t>Dodatek je uzavřen elektronicky a podepsán kvalifikovanými elektronickými podpisy.</w:t>
      </w:r>
    </w:p>
    <w:p w14:paraId="74827AAB" w14:textId="439599ED" w:rsidR="00A579C7" w:rsidRDefault="00A579C7" w:rsidP="00EC5098">
      <w:pPr>
        <w:pStyle w:val="Odstavecseseznamem"/>
        <w:numPr>
          <w:ilvl w:val="0"/>
          <w:numId w:val="6"/>
        </w:numPr>
        <w:ind w:left="735"/>
        <w:jc w:val="both"/>
      </w:pPr>
      <w:r>
        <w:tab/>
        <w:t xml:space="preserve">Smluvní strany berou na vědomí, že tento dodatek ke své účinnosti vyžaduje uveřejnění v registru smluv podle zákona č. 340/2015 Sb., registru smluv, ve znění pozdějších předpisů, a s tímto uveřejněním souhlasí. Zaslání dodatku do registru smluv zajistí klient po podpisu dodatku.  </w:t>
      </w:r>
    </w:p>
    <w:p w14:paraId="4CA8DA59" w14:textId="7E2B9BF8" w:rsidR="00A579C7" w:rsidRDefault="00A579C7" w:rsidP="00EC5098">
      <w:pPr>
        <w:pStyle w:val="Odstavecseseznamem"/>
        <w:numPr>
          <w:ilvl w:val="0"/>
          <w:numId w:val="6"/>
        </w:numPr>
        <w:ind w:left="735"/>
        <w:jc w:val="both"/>
      </w:pPr>
      <w:r>
        <w:tab/>
        <w:t xml:space="preserve">Tento dodatek nabývá platnosti dnem podpisu oběma smluvními stranami a účinnosti dnem uveřejnění v registru smluv. </w:t>
      </w:r>
    </w:p>
    <w:p w14:paraId="3A98842D" w14:textId="77777777" w:rsidR="00A579C7" w:rsidRDefault="00A579C7" w:rsidP="00A579C7">
      <w:pPr>
        <w:pStyle w:val="Odstavecseseznamem"/>
        <w:numPr>
          <w:ilvl w:val="0"/>
          <w:numId w:val="6"/>
        </w:numPr>
        <w:ind w:left="735"/>
        <w:jc w:val="both"/>
      </w:pPr>
      <w:r>
        <w:tab/>
        <w:t>Smluvní strany shodně prohlašují, že si dodatek přečetly, porozuměly mu, s tímto souhlasí a uzavírají jej nikoliv v omylu, v tísni či za nápadně nevýhodných podmínek, což níže potvrzují svými podpisy.</w:t>
      </w:r>
    </w:p>
    <w:p w14:paraId="610864F9" w14:textId="6DFD6400" w:rsidR="00565A0F" w:rsidRDefault="00565A0F" w:rsidP="00A579C7">
      <w:pPr>
        <w:pStyle w:val="Odstavecseseznamem"/>
        <w:numPr>
          <w:ilvl w:val="0"/>
          <w:numId w:val="6"/>
        </w:numPr>
        <w:ind w:left="735"/>
        <w:jc w:val="both"/>
      </w:pPr>
      <w:r>
        <w:t>Smluvní strany jsou povinny zachovávat mlčenlivost vůči třetím nezúčastněným osobám o všech skutečnostech, o nichž se dozví v souvislosti s plněním této smlouvy.</w:t>
      </w:r>
    </w:p>
    <w:p w14:paraId="2026C444" w14:textId="77777777" w:rsidR="00565A0F" w:rsidRDefault="00565A0F" w:rsidP="00A579C7">
      <w:pPr>
        <w:jc w:val="both"/>
      </w:pPr>
    </w:p>
    <w:p w14:paraId="63CF4BA8" w14:textId="528F1D1B" w:rsidR="000C706B" w:rsidRDefault="000C706B" w:rsidP="00A579C7">
      <w:pPr>
        <w:jc w:val="both"/>
      </w:pPr>
      <w:r>
        <w:t xml:space="preserve">V Praze dne </w:t>
      </w:r>
      <w:r w:rsidR="00270CDA">
        <w:t>16.3.2026</w:t>
      </w:r>
      <w:r w:rsidR="00565A0F">
        <w:tab/>
      </w:r>
      <w:r w:rsidR="00565A0F">
        <w:tab/>
      </w:r>
      <w:r w:rsidR="00565A0F">
        <w:tab/>
      </w:r>
      <w:r w:rsidR="00565A0F">
        <w:tab/>
        <w:t xml:space="preserve">       </w:t>
      </w:r>
      <w:r>
        <w:t>V Praze dne</w:t>
      </w:r>
      <w:r w:rsidR="00471D0D">
        <w:t xml:space="preserve"> </w:t>
      </w:r>
      <w:r w:rsidR="00270CDA">
        <w:t>18.3.2026</w:t>
      </w:r>
    </w:p>
    <w:p w14:paraId="00CB185B" w14:textId="77777777" w:rsidR="000C706B" w:rsidRDefault="000C706B" w:rsidP="00F702E4"/>
    <w:p w14:paraId="6363BB45" w14:textId="530E50EE" w:rsidR="000C706B" w:rsidRDefault="000C706B" w:rsidP="00C4009A">
      <w:pPr>
        <w:tabs>
          <w:tab w:val="left" w:leader="hyphen" w:pos="2835"/>
          <w:tab w:val="left" w:pos="4820"/>
          <w:tab w:val="left" w:leader="hyphen" w:pos="7371"/>
          <w:tab w:val="left" w:pos="7655"/>
          <w:tab w:val="left" w:pos="9072"/>
        </w:tabs>
      </w:pPr>
      <w:r>
        <w:t>advokát:</w:t>
      </w:r>
      <w:r w:rsidR="003275FB">
        <w:t xml:space="preserve"> </w:t>
      </w:r>
      <w:r w:rsidR="003275FB">
        <w:tab/>
      </w:r>
      <w:r w:rsidR="003275FB">
        <w:tab/>
      </w:r>
      <w:r>
        <w:t>klient</w:t>
      </w:r>
      <w:r w:rsidR="003275FB">
        <w:t>:</w:t>
      </w:r>
      <w:r w:rsidR="00C4009A">
        <w:t xml:space="preserve"> </w:t>
      </w:r>
      <w:r w:rsidR="003275FB">
        <w:tab/>
      </w:r>
      <w:r w:rsidR="003275FB">
        <w:tab/>
      </w:r>
    </w:p>
    <w:p w14:paraId="43130E1B" w14:textId="2FF0A699" w:rsidR="000C706B" w:rsidRDefault="000C706B" w:rsidP="001F1E8A">
      <w:pPr>
        <w:tabs>
          <w:tab w:val="left" w:pos="4395"/>
          <w:tab w:val="left" w:pos="4820"/>
        </w:tabs>
        <w:spacing w:after="0"/>
      </w:pPr>
      <w:r w:rsidRPr="000C706B">
        <w:rPr>
          <w:b/>
          <w:bCs/>
        </w:rPr>
        <w:t>HVH LEGAL advokátní kancelář s.r.o.</w:t>
      </w:r>
      <w:r w:rsidR="003275FB">
        <w:rPr>
          <w:b/>
          <w:bCs/>
        </w:rPr>
        <w:t xml:space="preserve"> </w:t>
      </w:r>
      <w:r w:rsidR="001F1E8A">
        <w:rPr>
          <w:b/>
          <w:bCs/>
        </w:rPr>
        <w:tab/>
      </w:r>
      <w:r w:rsidR="001F1E8A">
        <w:rPr>
          <w:b/>
          <w:bCs/>
        </w:rPr>
        <w:tab/>
      </w:r>
      <w:r w:rsidRPr="000C706B">
        <w:rPr>
          <w:b/>
          <w:bCs/>
        </w:rPr>
        <w:t>Fakultní Thomayerova n</w:t>
      </w:r>
      <w:r>
        <w:rPr>
          <w:b/>
          <w:bCs/>
        </w:rPr>
        <w:t>e</w:t>
      </w:r>
      <w:r w:rsidRPr="000C706B">
        <w:rPr>
          <w:b/>
          <w:bCs/>
        </w:rPr>
        <w:t>mocnice</w:t>
      </w:r>
    </w:p>
    <w:p w14:paraId="1CBC2C1B" w14:textId="0F10B35C" w:rsidR="000C706B" w:rsidRDefault="000C706B" w:rsidP="001F1E8A">
      <w:pPr>
        <w:tabs>
          <w:tab w:val="left" w:pos="4820"/>
        </w:tabs>
      </w:pPr>
      <w:r>
        <w:t>Mgr. Petr Halbrštát, jednatel</w:t>
      </w:r>
      <w:r w:rsidR="003275FB">
        <w:t xml:space="preserve"> </w:t>
      </w:r>
      <w:r w:rsidR="001F1E8A">
        <w:tab/>
      </w:r>
      <w:r>
        <w:t>doc. MUDr. Zdeněk Beneš, C</w:t>
      </w:r>
      <w:r w:rsidR="00270CDA">
        <w:t>S</w:t>
      </w:r>
      <w:r>
        <w:t>c, ředitel</w:t>
      </w:r>
    </w:p>
    <w:p w14:paraId="1A038300" w14:textId="77777777" w:rsidR="00270CDA" w:rsidRDefault="00270CDA" w:rsidP="001F1E8A">
      <w:pPr>
        <w:tabs>
          <w:tab w:val="left" w:pos="4820"/>
        </w:tabs>
      </w:pPr>
    </w:p>
    <w:p w14:paraId="42DCA8DD" w14:textId="2E0327FC" w:rsidR="00270CDA" w:rsidRDefault="00270CDA" w:rsidP="00270CDA">
      <w:pPr>
        <w:spacing w:after="0"/>
      </w:pPr>
      <w:r w:rsidRPr="00270CDA">
        <w:rPr>
          <w:rFonts w:cstheme="minorHAnsi"/>
        </w:rPr>
        <w:t>[</w:t>
      </w:r>
      <w:r w:rsidRPr="00270CDA">
        <w:t>OU OU</w:t>
      </w:r>
      <w:r w:rsidRPr="00270CDA">
        <w:rPr>
          <w:rFonts w:cstheme="minorHAnsi"/>
        </w:rPr>
        <w:t>]</w:t>
      </w:r>
      <w:r>
        <w:rPr>
          <w:rFonts w:cstheme="minorHAnsi"/>
        </w:rPr>
        <w:t xml:space="preserve"> = osobní údaj</w:t>
      </w:r>
    </w:p>
    <w:p w14:paraId="16DD4CEC" w14:textId="77777777" w:rsidR="00270CDA" w:rsidRPr="00F702E4" w:rsidRDefault="00270CDA" w:rsidP="001F1E8A">
      <w:pPr>
        <w:tabs>
          <w:tab w:val="left" w:pos="4820"/>
        </w:tabs>
      </w:pPr>
    </w:p>
    <w:sectPr w:rsidR="00270CDA" w:rsidRPr="00F70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16847"/>
    <w:multiLevelType w:val="hybridMultilevel"/>
    <w:tmpl w:val="28AA628E"/>
    <w:lvl w:ilvl="0" w:tplc="0DD278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1120BCC"/>
    <w:multiLevelType w:val="hybridMultilevel"/>
    <w:tmpl w:val="901895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E372C7"/>
    <w:multiLevelType w:val="hybridMultilevel"/>
    <w:tmpl w:val="37C6034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1D068C2"/>
    <w:multiLevelType w:val="hybridMultilevel"/>
    <w:tmpl w:val="5BA0722E"/>
    <w:lvl w:ilvl="0" w:tplc="E586D07E">
      <w:start w:val="1"/>
      <w:numFmt w:val="decimal"/>
      <w:lvlText w:val="(%1)"/>
      <w:lvlJc w:val="left"/>
      <w:pPr>
        <w:ind w:left="1095"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1E01501"/>
    <w:multiLevelType w:val="hybridMultilevel"/>
    <w:tmpl w:val="0B6EF9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0950D5"/>
    <w:multiLevelType w:val="hybridMultilevel"/>
    <w:tmpl w:val="0B2C0FF0"/>
    <w:lvl w:ilvl="0" w:tplc="E586D07E">
      <w:start w:val="1"/>
      <w:numFmt w:val="decimal"/>
      <w:lvlText w:val="(%1)"/>
      <w:lvlJc w:val="left"/>
      <w:pPr>
        <w:ind w:left="735" w:hanging="73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43114084">
    <w:abstractNumId w:val="4"/>
  </w:num>
  <w:num w:numId="2" w16cid:durableId="1461608986">
    <w:abstractNumId w:val="2"/>
  </w:num>
  <w:num w:numId="3" w16cid:durableId="1541240843">
    <w:abstractNumId w:val="0"/>
  </w:num>
  <w:num w:numId="4" w16cid:durableId="834494321">
    <w:abstractNumId w:val="1"/>
  </w:num>
  <w:num w:numId="5" w16cid:durableId="3820621">
    <w:abstractNumId w:val="5"/>
  </w:num>
  <w:num w:numId="6" w16cid:durableId="749812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3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61"/>
    <w:rsid w:val="000066D0"/>
    <w:rsid w:val="000C706B"/>
    <w:rsid w:val="001A5306"/>
    <w:rsid w:val="001F1E8A"/>
    <w:rsid w:val="00270CDA"/>
    <w:rsid w:val="002B700C"/>
    <w:rsid w:val="002B71AF"/>
    <w:rsid w:val="002E1161"/>
    <w:rsid w:val="00314A29"/>
    <w:rsid w:val="00316A3E"/>
    <w:rsid w:val="003275FB"/>
    <w:rsid w:val="00471D0D"/>
    <w:rsid w:val="0048535A"/>
    <w:rsid w:val="00565A0F"/>
    <w:rsid w:val="006259E9"/>
    <w:rsid w:val="007B530A"/>
    <w:rsid w:val="007D486B"/>
    <w:rsid w:val="008D02E8"/>
    <w:rsid w:val="00937746"/>
    <w:rsid w:val="009E5BF7"/>
    <w:rsid w:val="00A579C7"/>
    <w:rsid w:val="00B92BF7"/>
    <w:rsid w:val="00C4009A"/>
    <w:rsid w:val="00D10AF7"/>
    <w:rsid w:val="00D25E73"/>
    <w:rsid w:val="00DD0B5F"/>
    <w:rsid w:val="00DE426E"/>
    <w:rsid w:val="00EC5098"/>
    <w:rsid w:val="00F00A58"/>
    <w:rsid w:val="00F702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25EA"/>
  <w15:chartTrackingRefBased/>
  <w15:docId w15:val="{8DA6DEC2-E1AB-4B37-A1AB-4852DB49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5A0F"/>
  </w:style>
  <w:style w:type="paragraph" w:styleId="Nadpis1">
    <w:name w:val="heading 1"/>
    <w:basedOn w:val="Normln"/>
    <w:next w:val="Normln"/>
    <w:link w:val="Nadpis1Char"/>
    <w:uiPriority w:val="9"/>
    <w:qFormat/>
    <w:rsid w:val="002E11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E11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E116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E116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E116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E116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E116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E116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E116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116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E116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E116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E116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E116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E116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E116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E116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E1161"/>
    <w:rPr>
      <w:rFonts w:eastAsiaTheme="majorEastAsia" w:cstheme="majorBidi"/>
      <w:color w:val="272727" w:themeColor="text1" w:themeTint="D8"/>
    </w:rPr>
  </w:style>
  <w:style w:type="paragraph" w:styleId="Nzev">
    <w:name w:val="Title"/>
    <w:basedOn w:val="Normln"/>
    <w:next w:val="Normln"/>
    <w:link w:val="NzevChar"/>
    <w:uiPriority w:val="10"/>
    <w:qFormat/>
    <w:rsid w:val="002E1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E116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E116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E116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E1161"/>
    <w:pPr>
      <w:spacing w:before="160"/>
      <w:jc w:val="center"/>
    </w:pPr>
    <w:rPr>
      <w:i/>
      <w:iCs/>
      <w:color w:val="404040" w:themeColor="text1" w:themeTint="BF"/>
    </w:rPr>
  </w:style>
  <w:style w:type="character" w:customStyle="1" w:styleId="CittChar">
    <w:name w:val="Citát Char"/>
    <w:basedOn w:val="Standardnpsmoodstavce"/>
    <w:link w:val="Citt"/>
    <w:uiPriority w:val="29"/>
    <w:rsid w:val="002E1161"/>
    <w:rPr>
      <w:i/>
      <w:iCs/>
      <w:color w:val="404040" w:themeColor="text1" w:themeTint="BF"/>
    </w:rPr>
  </w:style>
  <w:style w:type="paragraph" w:styleId="Odstavecseseznamem">
    <w:name w:val="List Paragraph"/>
    <w:basedOn w:val="Normln"/>
    <w:uiPriority w:val="34"/>
    <w:qFormat/>
    <w:rsid w:val="002E1161"/>
    <w:pPr>
      <w:ind w:left="720"/>
      <w:contextualSpacing/>
    </w:pPr>
  </w:style>
  <w:style w:type="character" w:styleId="Zdraznnintenzivn">
    <w:name w:val="Intense Emphasis"/>
    <w:basedOn w:val="Standardnpsmoodstavce"/>
    <w:uiPriority w:val="21"/>
    <w:qFormat/>
    <w:rsid w:val="002E1161"/>
    <w:rPr>
      <w:i/>
      <w:iCs/>
      <w:color w:val="2F5496" w:themeColor="accent1" w:themeShade="BF"/>
    </w:rPr>
  </w:style>
  <w:style w:type="paragraph" w:styleId="Vrazncitt">
    <w:name w:val="Intense Quote"/>
    <w:basedOn w:val="Normln"/>
    <w:next w:val="Normln"/>
    <w:link w:val="VrazncittChar"/>
    <w:uiPriority w:val="30"/>
    <w:qFormat/>
    <w:rsid w:val="002E1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E1161"/>
    <w:rPr>
      <w:i/>
      <w:iCs/>
      <w:color w:val="2F5496" w:themeColor="accent1" w:themeShade="BF"/>
    </w:rPr>
  </w:style>
  <w:style w:type="character" w:styleId="Odkazintenzivn">
    <w:name w:val="Intense Reference"/>
    <w:basedOn w:val="Standardnpsmoodstavce"/>
    <w:uiPriority w:val="32"/>
    <w:qFormat/>
    <w:rsid w:val="002E1161"/>
    <w:rPr>
      <w:b/>
      <w:bCs/>
      <w:smallCaps/>
      <w:color w:val="2F5496" w:themeColor="accent1" w:themeShade="BF"/>
      <w:spacing w:val="5"/>
    </w:rPr>
  </w:style>
  <w:style w:type="paragraph" w:styleId="Revize">
    <w:name w:val="Revision"/>
    <w:hidden/>
    <w:uiPriority w:val="99"/>
    <w:semiHidden/>
    <w:rsid w:val="006259E9"/>
    <w:pPr>
      <w:spacing w:after="0" w:line="240" w:lineRule="auto"/>
    </w:pPr>
  </w:style>
  <w:style w:type="paragraph" w:styleId="Normlnweb">
    <w:name w:val="Normal (Web)"/>
    <w:basedOn w:val="Normln"/>
    <w:uiPriority w:val="99"/>
    <w:semiHidden/>
    <w:unhideWhenUsed/>
    <w:rsid w:val="0048535A"/>
    <w:pPr>
      <w:spacing w:before="100" w:beforeAutospacing="1" w:after="100" w:afterAutospacing="1"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DA17E-A14B-4B4E-912E-2485494F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546</Words>
  <Characters>3228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Šurá</dc:creator>
  <cp:keywords/>
  <dc:description/>
  <cp:lastModifiedBy>Klimánková Pavla</cp:lastModifiedBy>
  <cp:revision>2</cp:revision>
  <dcterms:created xsi:type="dcterms:W3CDTF">2026-03-23T08:59:00Z</dcterms:created>
  <dcterms:modified xsi:type="dcterms:W3CDTF">2026-03-23T08:59:00Z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2026-03-16T11:20:47Z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ea12791a-8b5f-4980-bde2-429eb8d660e4</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ies>
</file>