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336E" w14:textId="77777777" w:rsidR="00960B28" w:rsidRDefault="008B30BE">
      <w:pPr>
        <w:jc w:val="center"/>
        <w:rPr>
          <w:b/>
        </w:rPr>
      </w:pPr>
      <w:r>
        <w:rPr>
          <w:b/>
        </w:rPr>
        <w:t>Dohoda o narovnání</w:t>
      </w:r>
    </w:p>
    <w:p w14:paraId="2285F335" w14:textId="77777777" w:rsidR="00960B28" w:rsidRDefault="008B30BE">
      <w:pPr>
        <w:jc w:val="center"/>
        <w:rPr>
          <w:b/>
        </w:rPr>
      </w:pPr>
      <w:r>
        <w:rPr>
          <w:b/>
        </w:rPr>
        <w:t>uzavřená dle ust. § 1903 a násl. zák. č. 89/2012 Sb., občanského zákoníku, ve znění pozdějších předpisů (dále jen občanský zákoník)</w:t>
      </w:r>
    </w:p>
    <w:p w14:paraId="07D00668" w14:textId="77777777" w:rsidR="00960B28" w:rsidRDefault="00960B28">
      <w:pPr>
        <w:rPr>
          <w:b/>
        </w:rPr>
      </w:pPr>
    </w:p>
    <w:p w14:paraId="52928891" w14:textId="77777777" w:rsidR="00960B28" w:rsidRDefault="008B30BE">
      <w:r>
        <w:t>Smluvní strany</w:t>
      </w:r>
    </w:p>
    <w:p w14:paraId="5A8DF2C6" w14:textId="77777777" w:rsidR="00960B28" w:rsidRDefault="00960B28"/>
    <w:p w14:paraId="29CAB7F4" w14:textId="77777777" w:rsidR="00BC367E" w:rsidRPr="009A2017" w:rsidRDefault="00BC367E" w:rsidP="00BC367E">
      <w:pPr>
        <w:widowControl w:val="0"/>
        <w:tabs>
          <w:tab w:val="left" w:pos="5387"/>
        </w:tabs>
        <w:spacing w:line="288" w:lineRule="auto"/>
        <w:rPr>
          <w:sz w:val="22"/>
          <w:szCs w:val="22"/>
        </w:rPr>
      </w:pPr>
      <w:r w:rsidRPr="009A2017">
        <w:rPr>
          <w:b/>
          <w:sz w:val="22"/>
          <w:szCs w:val="22"/>
        </w:rPr>
        <w:t xml:space="preserve">Janáčkova filharmonie Ostrava, příspěvková organizace </w:t>
      </w:r>
      <w:r w:rsidRPr="009A2017">
        <w:rPr>
          <w:b/>
          <w:sz w:val="22"/>
          <w:szCs w:val="22"/>
        </w:rPr>
        <w:br/>
      </w:r>
      <w:r w:rsidRPr="009A2017">
        <w:rPr>
          <w:sz w:val="22"/>
          <w:szCs w:val="22"/>
        </w:rPr>
        <w:t>se sídlem ul. 28. října 2556/124, 702 00 Ostrava – Moravská Ostrava, Česká republika</w:t>
      </w:r>
    </w:p>
    <w:p w14:paraId="60FFE64D" w14:textId="77777777" w:rsidR="00BC367E" w:rsidRPr="009A2017" w:rsidRDefault="00BC367E" w:rsidP="00BC367E">
      <w:pPr>
        <w:widowControl w:val="0"/>
        <w:tabs>
          <w:tab w:val="left" w:pos="5387"/>
        </w:tabs>
        <w:spacing w:line="288" w:lineRule="auto"/>
        <w:rPr>
          <w:sz w:val="22"/>
          <w:szCs w:val="22"/>
        </w:rPr>
      </w:pPr>
      <w:r w:rsidRPr="009A2017">
        <w:rPr>
          <w:sz w:val="22"/>
          <w:szCs w:val="22"/>
        </w:rPr>
        <w:t>IČ: 00373222, DIČ: CZ00373222</w:t>
      </w:r>
    </w:p>
    <w:p w14:paraId="54330FEF" w14:textId="77777777" w:rsidR="00BC367E" w:rsidRDefault="00BC367E" w:rsidP="00BC367E">
      <w:pPr>
        <w:widowControl w:val="0"/>
        <w:spacing w:line="288" w:lineRule="auto"/>
        <w:rPr>
          <w:sz w:val="22"/>
          <w:szCs w:val="22"/>
        </w:rPr>
      </w:pPr>
      <w:r w:rsidRPr="009A2017">
        <w:rPr>
          <w:sz w:val="22"/>
          <w:szCs w:val="22"/>
        </w:rPr>
        <w:t>zastoupena Mgr. Janem Žemlou, ředitelem</w:t>
      </w:r>
      <w:r w:rsidRPr="009A2017">
        <w:rPr>
          <w:sz w:val="22"/>
          <w:szCs w:val="22"/>
        </w:rPr>
        <w:br/>
        <w:t>Organizace je vedena v živnostenském rejstříku statutárního</w:t>
      </w:r>
      <w:r>
        <w:rPr>
          <w:sz w:val="22"/>
          <w:szCs w:val="22"/>
        </w:rPr>
        <w:t xml:space="preserve"> města Ostrava – Živnostenský úřad </w:t>
      </w:r>
      <w:r>
        <w:rPr>
          <w:sz w:val="22"/>
          <w:szCs w:val="22"/>
        </w:rPr>
        <w:br/>
        <w:t>pod č. j. K01055.</w:t>
      </w:r>
    </w:p>
    <w:p w14:paraId="29DDF62E" w14:textId="45F7163F" w:rsidR="00960B28" w:rsidRDefault="00BC367E" w:rsidP="00BC367E">
      <w:pPr>
        <w:rPr>
          <w:sz w:val="22"/>
          <w:szCs w:val="22"/>
        </w:rPr>
      </w:pPr>
      <w:r>
        <w:rPr>
          <w:sz w:val="22"/>
          <w:szCs w:val="22"/>
        </w:rPr>
        <w:t xml:space="preserve">Korespondenční adresa: </w:t>
      </w:r>
      <w:r w:rsidRPr="00074F0B">
        <w:rPr>
          <w:sz w:val="22"/>
          <w:szCs w:val="22"/>
        </w:rPr>
        <w:t>Varenská Office Center, Varenská 2723/51, 702 00 Ostrava</w:t>
      </w:r>
    </w:p>
    <w:p w14:paraId="348BDC81" w14:textId="77777777" w:rsidR="00BC367E" w:rsidRDefault="00BC367E" w:rsidP="00BC367E"/>
    <w:p w14:paraId="433A132F" w14:textId="77777777" w:rsidR="00960B28" w:rsidRDefault="008B30BE">
      <w:r>
        <w:t>a</w:t>
      </w:r>
    </w:p>
    <w:p w14:paraId="25FECF10" w14:textId="77777777" w:rsidR="00960B28" w:rsidRDefault="00960B28"/>
    <w:p w14:paraId="08EB69DC" w14:textId="77777777" w:rsidR="00BC367E" w:rsidRDefault="00BC367E" w:rsidP="00BC367E">
      <w:pPr>
        <w:widowControl w:val="0"/>
        <w:tabs>
          <w:tab w:val="left" w:pos="1842"/>
          <w:tab w:val="left" w:pos="5387"/>
        </w:tabs>
        <w:spacing w:line="288" w:lineRule="auto"/>
        <w:rPr>
          <w:sz w:val="22"/>
          <w:szCs w:val="22"/>
        </w:rPr>
      </w:pPr>
      <w:r w:rsidRPr="009A2017">
        <w:rPr>
          <w:b/>
          <w:sz w:val="22"/>
          <w:szCs w:val="22"/>
        </w:rPr>
        <w:t xml:space="preserve">PARMA Recordings </w:t>
      </w:r>
      <w:r w:rsidRPr="009A2017">
        <w:rPr>
          <w:b/>
          <w:bCs/>
          <w:sz w:val="22"/>
          <w:szCs w:val="22"/>
        </w:rPr>
        <w:t>CZ s.r.o.</w:t>
      </w:r>
      <w:r w:rsidRPr="009A2017">
        <w:rPr>
          <w:sz w:val="22"/>
          <w:szCs w:val="22"/>
        </w:rPr>
        <w:br/>
      </w:r>
      <w:r>
        <w:rPr>
          <w:sz w:val="22"/>
          <w:szCs w:val="22"/>
        </w:rPr>
        <w:t xml:space="preserve">se sídlem </w:t>
      </w:r>
      <w:r w:rsidRPr="009A2017">
        <w:rPr>
          <w:sz w:val="22"/>
          <w:szCs w:val="22"/>
        </w:rPr>
        <w:t>Plzeňská 247/59, Košíře, 150 00 Praha 5</w:t>
      </w:r>
    </w:p>
    <w:p w14:paraId="4A48C276" w14:textId="77777777" w:rsidR="00BC367E" w:rsidRPr="009A2017" w:rsidRDefault="00BC367E" w:rsidP="00BC367E">
      <w:pPr>
        <w:widowControl w:val="0"/>
        <w:tabs>
          <w:tab w:val="left" w:pos="1842"/>
          <w:tab w:val="left" w:pos="5387"/>
        </w:tabs>
        <w:spacing w:line="288" w:lineRule="auto"/>
        <w:rPr>
          <w:sz w:val="22"/>
          <w:szCs w:val="22"/>
        </w:rPr>
      </w:pPr>
      <w:r w:rsidRPr="009A2017">
        <w:rPr>
          <w:sz w:val="22"/>
          <w:szCs w:val="22"/>
        </w:rPr>
        <w:t>zapsaná v obchodním rejstříku vedeném Městským soudem v Praze, sp. zn. C 2429606</w:t>
      </w:r>
    </w:p>
    <w:p w14:paraId="645902C7" w14:textId="77777777" w:rsidR="00BC367E" w:rsidRPr="009A2017" w:rsidRDefault="00BC367E" w:rsidP="00BC367E">
      <w:pPr>
        <w:spacing w:line="288" w:lineRule="auto"/>
        <w:rPr>
          <w:sz w:val="22"/>
          <w:szCs w:val="22"/>
        </w:rPr>
      </w:pPr>
      <w:r w:rsidRPr="009A2017">
        <w:rPr>
          <w:sz w:val="22"/>
          <w:szCs w:val="22"/>
        </w:rPr>
        <w:t>zastoupena Janem Košuličem, jednatelem</w:t>
      </w:r>
    </w:p>
    <w:p w14:paraId="08EE261A" w14:textId="29B079FB" w:rsidR="00960B28" w:rsidRPr="00BC367E" w:rsidRDefault="00BC367E" w:rsidP="00BC367E">
      <w:pPr>
        <w:widowControl w:val="0"/>
        <w:tabs>
          <w:tab w:val="left" w:pos="1842"/>
          <w:tab w:val="left" w:pos="5387"/>
        </w:tabs>
        <w:spacing w:line="288" w:lineRule="auto"/>
        <w:rPr>
          <w:sz w:val="22"/>
          <w:szCs w:val="22"/>
        </w:rPr>
      </w:pPr>
      <w:r w:rsidRPr="009A2017">
        <w:rPr>
          <w:sz w:val="22"/>
          <w:szCs w:val="22"/>
        </w:rPr>
        <w:t>Kontakt:</w:t>
      </w:r>
      <w:r>
        <w:rPr>
          <w:sz w:val="22"/>
          <w:szCs w:val="22"/>
        </w:rPr>
        <w:t xml:space="preserve"> </w:t>
      </w:r>
      <w:r w:rsidRPr="009A2017">
        <w:rPr>
          <w:sz w:val="22"/>
          <w:szCs w:val="22"/>
        </w:rPr>
        <w:t>Jan Košulič,</w:t>
      </w:r>
      <w:r>
        <w:rPr>
          <w:sz w:val="22"/>
          <w:szCs w:val="22"/>
        </w:rPr>
        <w:t xml:space="preserve"> </w:t>
      </w:r>
      <w:r w:rsidR="00316B39">
        <w:rPr>
          <w:sz w:val="22"/>
          <w:szCs w:val="22"/>
        </w:rPr>
        <w:t>xxxxxxxxxxxxxxxxxxxxxx</w:t>
      </w:r>
    </w:p>
    <w:p w14:paraId="33386D5E" w14:textId="77777777" w:rsidR="00960B28" w:rsidRDefault="00960B28"/>
    <w:p w14:paraId="16C87249" w14:textId="77777777" w:rsidR="00960B28" w:rsidRDefault="00960B28"/>
    <w:p w14:paraId="22D52AC5" w14:textId="77777777" w:rsidR="00960B28" w:rsidRDefault="00960B28"/>
    <w:p w14:paraId="66D68FA5" w14:textId="77777777" w:rsidR="00960B28" w:rsidRDefault="008B30BE">
      <w:pPr>
        <w:jc w:val="center"/>
      </w:pPr>
      <w:r>
        <w:t xml:space="preserve">uzavírají v souladu s § 1903 a násl. občanského zákoníku </w:t>
      </w:r>
    </w:p>
    <w:p w14:paraId="5051A31A" w14:textId="77777777" w:rsidR="00960B28" w:rsidRDefault="00960B28">
      <w:pPr>
        <w:jc w:val="center"/>
      </w:pPr>
    </w:p>
    <w:p w14:paraId="66EB0771" w14:textId="77777777" w:rsidR="00960B28" w:rsidRDefault="00960B28">
      <w:pPr>
        <w:jc w:val="center"/>
      </w:pPr>
    </w:p>
    <w:p w14:paraId="61896293" w14:textId="77777777" w:rsidR="00960B28" w:rsidRDefault="00960B28">
      <w:pPr>
        <w:jc w:val="center"/>
      </w:pPr>
    </w:p>
    <w:p w14:paraId="6E978A26" w14:textId="77777777" w:rsidR="00960B28" w:rsidRDefault="008B30BE">
      <w:pPr>
        <w:jc w:val="center"/>
      </w:pPr>
      <w:r>
        <w:rPr>
          <w:b/>
        </w:rPr>
        <w:t>DOHODU O NAROVNÁNÍ</w:t>
      </w:r>
      <w:r>
        <w:t xml:space="preserve"> </w:t>
      </w:r>
    </w:p>
    <w:p w14:paraId="469BD176" w14:textId="77777777" w:rsidR="00960B28" w:rsidRDefault="008B30BE">
      <w:pPr>
        <w:jc w:val="center"/>
      </w:pPr>
      <w:r>
        <w:t xml:space="preserve"> v tomto znění:</w:t>
      </w:r>
    </w:p>
    <w:p w14:paraId="62BF66DE" w14:textId="77777777" w:rsidR="00960B28" w:rsidRDefault="00960B28">
      <w:pPr>
        <w:jc w:val="center"/>
      </w:pPr>
    </w:p>
    <w:p w14:paraId="2DD240DF" w14:textId="77777777" w:rsidR="00BC367E" w:rsidRPr="00BC367E" w:rsidRDefault="00BC367E" w:rsidP="00BC367E">
      <w:pPr>
        <w:jc w:val="both"/>
        <w:rPr>
          <w:b/>
          <w:bCs/>
        </w:rPr>
      </w:pPr>
      <w:r w:rsidRPr="00BC367E">
        <w:rPr>
          <w:b/>
          <w:bCs/>
        </w:rPr>
        <w:t>I. Úvodní ustanovení</w:t>
      </w:r>
    </w:p>
    <w:p w14:paraId="760F76D6" w14:textId="77777777" w:rsidR="00BC367E" w:rsidRDefault="00BC367E" w:rsidP="00BC367E">
      <w:pPr>
        <w:jc w:val="both"/>
      </w:pPr>
    </w:p>
    <w:p w14:paraId="4A4EE90D" w14:textId="33104932" w:rsidR="00BC367E" w:rsidRDefault="00BC367E" w:rsidP="000E3384">
      <w:pPr>
        <w:pStyle w:val="Odstavecseseznamem"/>
        <w:numPr>
          <w:ilvl w:val="0"/>
          <w:numId w:val="7"/>
        </w:numPr>
        <w:jc w:val="both"/>
      </w:pPr>
      <w:r>
        <w:t>Smluvní strany dne 9. 10. 2025 uzavřely Smlouvu o uměleckém výkonu (dále jen „Původní smlouva“), jejímž předmětem byla realizace nahrávání orchestru Janáčkovy filharmonie Ostrava ve dnech 27.–31. 10. 2025 za podmínek sjednaných v této smlouvě.</w:t>
      </w:r>
    </w:p>
    <w:p w14:paraId="504F748F" w14:textId="77777777" w:rsidR="00BC367E" w:rsidRDefault="00BC367E" w:rsidP="00BC367E">
      <w:pPr>
        <w:jc w:val="both"/>
      </w:pPr>
    </w:p>
    <w:p w14:paraId="13376DD0" w14:textId="67015546" w:rsidR="00BC367E" w:rsidRDefault="00BC367E" w:rsidP="000E3384">
      <w:pPr>
        <w:pStyle w:val="Odstavecseseznamem"/>
        <w:numPr>
          <w:ilvl w:val="0"/>
          <w:numId w:val="7"/>
        </w:numPr>
        <w:jc w:val="both"/>
      </w:pPr>
      <w:r>
        <w:t>Původní smlouva podléhá uveřejnění v registru smluv dle zákona č. 340/2015 Sb., o registru smluv. K jejímu uveřejnění však nedošlo bez zbytečného odkladu po jejím uzavření.</w:t>
      </w:r>
    </w:p>
    <w:p w14:paraId="507C9290" w14:textId="77777777" w:rsidR="00BC367E" w:rsidRDefault="00BC367E" w:rsidP="00BC367E">
      <w:pPr>
        <w:jc w:val="both"/>
      </w:pPr>
    </w:p>
    <w:p w14:paraId="560F7B86" w14:textId="3AD6B10A" w:rsidR="00BC367E" w:rsidRDefault="00BC367E" w:rsidP="000E3384">
      <w:pPr>
        <w:pStyle w:val="Odstavecseseznamem"/>
        <w:numPr>
          <w:ilvl w:val="0"/>
          <w:numId w:val="7"/>
        </w:numPr>
        <w:jc w:val="both"/>
      </w:pPr>
      <w:r>
        <w:t>Smluvní strany konstatují, že Původní smlouva byla v plném rozsahu splněna řádně a včas, v souladu s jejím obsahem.</w:t>
      </w:r>
    </w:p>
    <w:p w14:paraId="2B029C06" w14:textId="77777777" w:rsidR="00BC367E" w:rsidRDefault="00BC367E" w:rsidP="00BC367E">
      <w:pPr>
        <w:jc w:val="both"/>
      </w:pPr>
    </w:p>
    <w:p w14:paraId="1E284B94" w14:textId="77777777" w:rsidR="00BC367E" w:rsidRPr="00BC367E" w:rsidRDefault="00BC367E" w:rsidP="00BC367E">
      <w:pPr>
        <w:jc w:val="both"/>
        <w:rPr>
          <w:b/>
          <w:bCs/>
        </w:rPr>
      </w:pPr>
      <w:r w:rsidRPr="00BC367E">
        <w:rPr>
          <w:b/>
          <w:bCs/>
        </w:rPr>
        <w:t>II. Narovnání</w:t>
      </w:r>
    </w:p>
    <w:p w14:paraId="0AE8257D" w14:textId="77777777" w:rsidR="00BC367E" w:rsidRDefault="00BC367E" w:rsidP="00BC367E">
      <w:pPr>
        <w:jc w:val="both"/>
      </w:pPr>
    </w:p>
    <w:p w14:paraId="06F2F325" w14:textId="0A0D283D" w:rsidR="00BC367E" w:rsidRDefault="00BC367E" w:rsidP="000E3384">
      <w:pPr>
        <w:pStyle w:val="Odstavecseseznamem"/>
        <w:numPr>
          <w:ilvl w:val="0"/>
          <w:numId w:val="8"/>
        </w:numPr>
        <w:jc w:val="both"/>
      </w:pPr>
      <w:r>
        <w:t>Smluvní strany tímto ve smyslu § 1903 a násl. občanského zákoníku narovnávají veškerá vzájemná práva a povinnosti vyplývající z Původní smlouvy.</w:t>
      </w:r>
    </w:p>
    <w:p w14:paraId="458276D5" w14:textId="77777777" w:rsidR="00BC367E" w:rsidRDefault="00BC367E" w:rsidP="00BC367E">
      <w:pPr>
        <w:jc w:val="both"/>
      </w:pPr>
    </w:p>
    <w:p w14:paraId="316697E7" w14:textId="77777777" w:rsidR="00BC367E" w:rsidRDefault="00BC367E" w:rsidP="00BC367E">
      <w:pPr>
        <w:jc w:val="both"/>
      </w:pPr>
    </w:p>
    <w:p w14:paraId="47DE3B01" w14:textId="7ACFF2E5" w:rsidR="00BC367E" w:rsidRDefault="00BC367E" w:rsidP="000E3384">
      <w:pPr>
        <w:pStyle w:val="Odstavecseseznamem"/>
        <w:numPr>
          <w:ilvl w:val="0"/>
          <w:numId w:val="8"/>
        </w:numPr>
        <w:jc w:val="both"/>
      </w:pPr>
      <w:r>
        <w:t>Smluvní strany výslovně prohlašují, že:</w:t>
      </w:r>
    </w:p>
    <w:p w14:paraId="338A7725" w14:textId="77777777" w:rsidR="00BC367E" w:rsidRDefault="00BC367E" w:rsidP="00BC367E">
      <w:pPr>
        <w:jc w:val="both"/>
      </w:pPr>
    </w:p>
    <w:p w14:paraId="2D194E5C" w14:textId="77777777" w:rsidR="00BC367E" w:rsidRDefault="00BC367E" w:rsidP="00BC367E">
      <w:pPr>
        <w:pStyle w:val="Odstavecseseznamem"/>
        <w:numPr>
          <w:ilvl w:val="0"/>
          <w:numId w:val="6"/>
        </w:numPr>
        <w:jc w:val="both"/>
      </w:pPr>
      <w:r>
        <w:t>veškerá plnění dle Původní smlouvy byla mezi nimi vypořádána,</w:t>
      </w:r>
    </w:p>
    <w:p w14:paraId="53EDABB1" w14:textId="77777777" w:rsidR="00BC367E" w:rsidRDefault="00BC367E" w:rsidP="00BC367E">
      <w:pPr>
        <w:pStyle w:val="Odstavecseseznamem"/>
        <w:numPr>
          <w:ilvl w:val="0"/>
          <w:numId w:val="6"/>
        </w:numPr>
        <w:jc w:val="both"/>
      </w:pPr>
      <w:r>
        <w:t>žádné ze smluvních stran nevznikl vůči druhé straně dluh,</w:t>
      </w:r>
    </w:p>
    <w:p w14:paraId="01DECC4F" w14:textId="3203B96F" w:rsidR="00BC367E" w:rsidRDefault="00BC367E" w:rsidP="00BC367E">
      <w:pPr>
        <w:pStyle w:val="Odstavecseseznamem"/>
        <w:numPr>
          <w:ilvl w:val="0"/>
          <w:numId w:val="6"/>
        </w:numPr>
        <w:jc w:val="both"/>
      </w:pPr>
      <w:r>
        <w:t>neevidují vůči sobě žádné další peněžité ani nepeněžité nároky vyplývající z Původní smlouvy.</w:t>
      </w:r>
    </w:p>
    <w:p w14:paraId="5B509491" w14:textId="77777777" w:rsidR="00BC367E" w:rsidRDefault="00BC367E" w:rsidP="00BC367E">
      <w:pPr>
        <w:jc w:val="both"/>
      </w:pPr>
    </w:p>
    <w:p w14:paraId="3D605C6A" w14:textId="5B31452B" w:rsidR="00BC367E" w:rsidRDefault="00BC367E" w:rsidP="000E3384">
      <w:pPr>
        <w:pStyle w:val="Odstavecseseznamem"/>
        <w:numPr>
          <w:ilvl w:val="0"/>
          <w:numId w:val="8"/>
        </w:numPr>
        <w:jc w:val="both"/>
      </w:pPr>
      <w:r>
        <w:t>Touto dohodou jsou veškeré případné nároky z Původní smlouvy mezi Smluvními stranami zcela vypořádány.</w:t>
      </w:r>
    </w:p>
    <w:p w14:paraId="34C621E7" w14:textId="77777777" w:rsidR="00BC367E" w:rsidRDefault="00BC367E" w:rsidP="00BC367E">
      <w:pPr>
        <w:jc w:val="both"/>
      </w:pPr>
    </w:p>
    <w:p w14:paraId="300F7B21" w14:textId="77777777" w:rsidR="00BC367E" w:rsidRPr="00BC367E" w:rsidRDefault="00BC367E" w:rsidP="00BC367E">
      <w:pPr>
        <w:jc w:val="both"/>
        <w:rPr>
          <w:b/>
          <w:bCs/>
        </w:rPr>
      </w:pPr>
      <w:r w:rsidRPr="00BC367E">
        <w:rPr>
          <w:b/>
          <w:bCs/>
        </w:rPr>
        <w:t>III. Registr smluv</w:t>
      </w:r>
    </w:p>
    <w:p w14:paraId="5CF35D27" w14:textId="77777777" w:rsidR="00BC367E" w:rsidRDefault="00BC367E" w:rsidP="00BC367E">
      <w:pPr>
        <w:jc w:val="both"/>
      </w:pPr>
    </w:p>
    <w:p w14:paraId="7F499BE6" w14:textId="287D98CC" w:rsidR="00BC367E" w:rsidRDefault="00BC367E" w:rsidP="000E3384">
      <w:pPr>
        <w:pStyle w:val="Odstavecseseznamem"/>
        <w:numPr>
          <w:ilvl w:val="0"/>
          <w:numId w:val="9"/>
        </w:numPr>
        <w:jc w:val="both"/>
      </w:pPr>
      <w:r>
        <w:t>Smluvní strany berou na vědomí, že tato dohoda i Původní smlouva podléhají uveřejnění v registru smluv podle zákona č. 340/2015 Sb.</w:t>
      </w:r>
    </w:p>
    <w:p w14:paraId="45EEB4A0" w14:textId="77777777" w:rsidR="00BC367E" w:rsidRDefault="00BC367E" w:rsidP="00BC367E">
      <w:pPr>
        <w:jc w:val="both"/>
      </w:pPr>
    </w:p>
    <w:p w14:paraId="71943184" w14:textId="6C36FE68" w:rsidR="00BC367E" w:rsidRDefault="00BC367E" w:rsidP="000E3384">
      <w:pPr>
        <w:pStyle w:val="Odstavecseseznamem"/>
        <w:numPr>
          <w:ilvl w:val="0"/>
          <w:numId w:val="9"/>
        </w:numPr>
        <w:jc w:val="both"/>
      </w:pPr>
      <w:r>
        <w:t xml:space="preserve">Uveřejnění zajistí Janáčkova filharmonie Ostrava, p. o. </w:t>
      </w:r>
    </w:p>
    <w:p w14:paraId="5D3C9B86" w14:textId="77777777" w:rsidR="00BC367E" w:rsidRDefault="00BC367E" w:rsidP="00BC367E">
      <w:pPr>
        <w:jc w:val="both"/>
      </w:pPr>
    </w:p>
    <w:p w14:paraId="79274635" w14:textId="3DA56D8E" w:rsidR="00BC367E" w:rsidRDefault="00BC367E" w:rsidP="000E3384">
      <w:pPr>
        <w:pStyle w:val="Odstavecseseznamem"/>
        <w:numPr>
          <w:ilvl w:val="0"/>
          <w:numId w:val="9"/>
        </w:numPr>
        <w:jc w:val="both"/>
      </w:pPr>
      <w:r>
        <w:t>Tato dohoda nabývá účinnosti dnem jejího uveřejnění v registru smluv dle § 6 odst. 1 zákona o registru smluv.</w:t>
      </w:r>
    </w:p>
    <w:p w14:paraId="72BD59FC" w14:textId="77777777" w:rsidR="00BC367E" w:rsidRDefault="00BC367E" w:rsidP="00BC367E">
      <w:pPr>
        <w:jc w:val="both"/>
      </w:pPr>
    </w:p>
    <w:p w14:paraId="6532069D" w14:textId="77777777" w:rsidR="00BC367E" w:rsidRPr="00BC367E" w:rsidRDefault="00BC367E" w:rsidP="00BC367E">
      <w:pPr>
        <w:jc w:val="both"/>
        <w:rPr>
          <w:b/>
          <w:bCs/>
        </w:rPr>
      </w:pPr>
      <w:r w:rsidRPr="00BC367E">
        <w:rPr>
          <w:b/>
          <w:bCs/>
        </w:rPr>
        <w:t>IV. Závěrečná ustanovení</w:t>
      </w:r>
    </w:p>
    <w:p w14:paraId="4B34AECB" w14:textId="77777777" w:rsidR="00BC367E" w:rsidRDefault="00BC367E" w:rsidP="00BC367E">
      <w:pPr>
        <w:jc w:val="both"/>
      </w:pPr>
    </w:p>
    <w:p w14:paraId="3F2281F4" w14:textId="6F0B15B9" w:rsidR="00BC367E" w:rsidRDefault="00BC367E" w:rsidP="000E3384">
      <w:pPr>
        <w:pStyle w:val="Odstavecseseznamem"/>
        <w:numPr>
          <w:ilvl w:val="0"/>
          <w:numId w:val="10"/>
        </w:numPr>
        <w:jc w:val="both"/>
      </w:pPr>
      <w:r>
        <w:t>Tato dohoda je vyhotovena ve dvou stejnopisech, z nichž každá ze Smluvních stran obdrží jeden.</w:t>
      </w:r>
    </w:p>
    <w:p w14:paraId="29E0502C" w14:textId="77777777" w:rsidR="00BC367E" w:rsidRDefault="00BC367E" w:rsidP="00BC367E">
      <w:pPr>
        <w:jc w:val="both"/>
      </w:pPr>
    </w:p>
    <w:p w14:paraId="01B3C4C3" w14:textId="7CC1051B" w:rsidR="00D3113E" w:rsidRDefault="00BC367E" w:rsidP="000E3384">
      <w:pPr>
        <w:pStyle w:val="Odstavecseseznamem"/>
        <w:numPr>
          <w:ilvl w:val="0"/>
          <w:numId w:val="10"/>
        </w:numPr>
        <w:jc w:val="both"/>
      </w:pPr>
      <w:r>
        <w:t>Smluvní strany prohlašují, že si dohodu přečetly, jejímu obsahu rozumí a na důkaz své pravé a svobodné vůle ji podepisují.</w:t>
      </w:r>
    </w:p>
    <w:p w14:paraId="68901BE5" w14:textId="77777777" w:rsidR="003E6FCC" w:rsidRDefault="003E6FCC">
      <w:pPr>
        <w:jc w:val="both"/>
      </w:pPr>
    </w:p>
    <w:p w14:paraId="7B8AFCBA" w14:textId="77777777" w:rsidR="00420794" w:rsidRDefault="00420794">
      <w:pPr>
        <w:jc w:val="both"/>
      </w:pPr>
    </w:p>
    <w:p w14:paraId="1E0E68EE" w14:textId="34C9DF7D" w:rsidR="00960B28" w:rsidRDefault="00BC367E">
      <w:pPr>
        <w:jc w:val="both"/>
      </w:pPr>
      <w:r>
        <w:t>V ________</w:t>
      </w:r>
      <w:r w:rsidR="000E3384">
        <w:t xml:space="preserve">____ </w:t>
      </w:r>
      <w:r>
        <w:t>dne</w:t>
      </w:r>
      <w:r w:rsidR="008B30BE">
        <w:t xml:space="preserve"> </w:t>
      </w:r>
      <w:r>
        <w:t>___________</w:t>
      </w:r>
      <w:r w:rsidR="008B30BE">
        <w:tab/>
      </w:r>
      <w:r>
        <w:tab/>
      </w:r>
      <w:r w:rsidR="008B30BE">
        <w:t>V</w:t>
      </w:r>
      <w:r>
        <w:t> Ostravě dne ____________</w:t>
      </w:r>
    </w:p>
    <w:p w14:paraId="29DC2198" w14:textId="77777777" w:rsidR="00960B28" w:rsidRDefault="00960B28">
      <w:pPr>
        <w:jc w:val="both"/>
      </w:pPr>
    </w:p>
    <w:p w14:paraId="7D01815B" w14:textId="77777777" w:rsidR="00960B28" w:rsidRDefault="00960B28">
      <w:pPr>
        <w:jc w:val="both"/>
      </w:pPr>
    </w:p>
    <w:p w14:paraId="3DCC88A7" w14:textId="77777777" w:rsidR="00960B28" w:rsidRDefault="00960B28">
      <w:pPr>
        <w:jc w:val="both"/>
      </w:pPr>
    </w:p>
    <w:p w14:paraId="6AA34D9A" w14:textId="77777777" w:rsidR="00960B28" w:rsidRDefault="00960B28">
      <w:pPr>
        <w:jc w:val="both"/>
      </w:pPr>
    </w:p>
    <w:p w14:paraId="503E183D" w14:textId="5C06B364" w:rsidR="00BC367E" w:rsidRDefault="00BC367E" w:rsidP="00BC367E">
      <w:pPr>
        <w:jc w:val="both"/>
      </w:pPr>
      <w:r>
        <w:t>_________________________</w:t>
      </w:r>
      <w:r w:rsidR="008B30BE">
        <w:tab/>
      </w:r>
      <w:r>
        <w:tab/>
        <w:t>________________________</w:t>
      </w:r>
    </w:p>
    <w:p w14:paraId="0A429583" w14:textId="291A29AC" w:rsidR="00960B28" w:rsidRDefault="00BC367E" w:rsidP="00BC367E">
      <w:pPr>
        <w:jc w:val="both"/>
      </w:pPr>
      <w:r>
        <w:t>Jan Košulič</w:t>
      </w:r>
      <w:r w:rsidR="008B30BE">
        <w:tab/>
      </w:r>
      <w:r w:rsidR="008B30BE">
        <w:tab/>
      </w:r>
      <w:r w:rsidR="008B30BE">
        <w:tab/>
      </w:r>
      <w:r w:rsidR="008B30BE">
        <w:tab/>
      </w:r>
      <w:r w:rsidR="008B30BE">
        <w:tab/>
      </w:r>
      <w:r>
        <w:t>Mgr. Jan Žemla</w:t>
      </w:r>
    </w:p>
    <w:p w14:paraId="376E83EE" w14:textId="555C0A6D" w:rsidR="00960B28" w:rsidRDefault="008B30BE" w:rsidP="002D3FBD">
      <w:r>
        <w:t xml:space="preserve">         </w:t>
      </w:r>
      <w:r>
        <w:tab/>
      </w:r>
      <w:r>
        <w:tab/>
      </w:r>
      <w:r>
        <w:tab/>
      </w:r>
      <w:r w:rsidR="002D3FBD">
        <w:t xml:space="preserve">                                </w:t>
      </w:r>
    </w:p>
    <w:p w14:paraId="25C803ED" w14:textId="77777777" w:rsidR="00960B28" w:rsidRDefault="00960B28"/>
    <w:sectPr w:rsidR="00960B28" w:rsidSect="0031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B3"/>
    <w:multiLevelType w:val="multilevel"/>
    <w:tmpl w:val="00352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72E6"/>
    <w:multiLevelType w:val="multilevel"/>
    <w:tmpl w:val="00EB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20E"/>
    <w:multiLevelType w:val="multilevel"/>
    <w:tmpl w:val="0F183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47EAC"/>
    <w:multiLevelType w:val="hybridMultilevel"/>
    <w:tmpl w:val="62A2371A"/>
    <w:lvl w:ilvl="0" w:tplc="EA9C2A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168A"/>
    <w:multiLevelType w:val="hybridMultilevel"/>
    <w:tmpl w:val="01684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804CA"/>
    <w:multiLevelType w:val="hybridMultilevel"/>
    <w:tmpl w:val="E9A4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2AFA"/>
    <w:multiLevelType w:val="hybridMultilevel"/>
    <w:tmpl w:val="D6ECA3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E2481"/>
    <w:multiLevelType w:val="hybridMultilevel"/>
    <w:tmpl w:val="502AEED0"/>
    <w:lvl w:ilvl="0" w:tplc="3092B6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55F3"/>
    <w:multiLevelType w:val="multilevel"/>
    <w:tmpl w:val="00352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C56192"/>
    <w:multiLevelType w:val="hybridMultilevel"/>
    <w:tmpl w:val="AF5CE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6842">
    <w:abstractNumId w:val="1"/>
  </w:num>
  <w:num w:numId="2" w16cid:durableId="899634712">
    <w:abstractNumId w:val="2"/>
  </w:num>
  <w:num w:numId="3" w16cid:durableId="1819686344">
    <w:abstractNumId w:val="0"/>
  </w:num>
  <w:num w:numId="4" w16cid:durableId="288584486">
    <w:abstractNumId w:val="8"/>
  </w:num>
  <w:num w:numId="5" w16cid:durableId="941651135">
    <w:abstractNumId w:val="3"/>
  </w:num>
  <w:num w:numId="6" w16cid:durableId="1634752788">
    <w:abstractNumId w:val="7"/>
  </w:num>
  <w:num w:numId="7" w16cid:durableId="57827734">
    <w:abstractNumId w:val="4"/>
  </w:num>
  <w:num w:numId="8" w16cid:durableId="2078939046">
    <w:abstractNumId w:val="5"/>
  </w:num>
  <w:num w:numId="9" w16cid:durableId="2083330665">
    <w:abstractNumId w:val="9"/>
  </w:num>
  <w:num w:numId="10" w16cid:durableId="43406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75"/>
    <w:rsid w:val="00027B92"/>
    <w:rsid w:val="000B5F2F"/>
    <w:rsid w:val="000C58D3"/>
    <w:rsid w:val="000D5468"/>
    <w:rsid w:val="000E3384"/>
    <w:rsid w:val="000E3F27"/>
    <w:rsid w:val="001238EA"/>
    <w:rsid w:val="00134C6A"/>
    <w:rsid w:val="001604B3"/>
    <w:rsid w:val="0016325A"/>
    <w:rsid w:val="001E1C65"/>
    <w:rsid w:val="002137E5"/>
    <w:rsid w:val="0021533C"/>
    <w:rsid w:val="00223F8F"/>
    <w:rsid w:val="002447FE"/>
    <w:rsid w:val="0025643C"/>
    <w:rsid w:val="00267962"/>
    <w:rsid w:val="00273B6E"/>
    <w:rsid w:val="002B4A51"/>
    <w:rsid w:val="002D3FBD"/>
    <w:rsid w:val="002D6383"/>
    <w:rsid w:val="002E0CC2"/>
    <w:rsid w:val="003151E3"/>
    <w:rsid w:val="00316B39"/>
    <w:rsid w:val="003E6FCC"/>
    <w:rsid w:val="00420794"/>
    <w:rsid w:val="00565995"/>
    <w:rsid w:val="00574858"/>
    <w:rsid w:val="005B0475"/>
    <w:rsid w:val="005E5563"/>
    <w:rsid w:val="00677A1B"/>
    <w:rsid w:val="007306A8"/>
    <w:rsid w:val="00733006"/>
    <w:rsid w:val="00742F0F"/>
    <w:rsid w:val="00800BD9"/>
    <w:rsid w:val="00816290"/>
    <w:rsid w:val="008402ED"/>
    <w:rsid w:val="008B30BE"/>
    <w:rsid w:val="008D5368"/>
    <w:rsid w:val="008E773B"/>
    <w:rsid w:val="008F09BA"/>
    <w:rsid w:val="008F21B8"/>
    <w:rsid w:val="00931900"/>
    <w:rsid w:val="00960B28"/>
    <w:rsid w:val="009C04F5"/>
    <w:rsid w:val="009F6A03"/>
    <w:rsid w:val="00A06430"/>
    <w:rsid w:val="00A30557"/>
    <w:rsid w:val="00A61270"/>
    <w:rsid w:val="00A93821"/>
    <w:rsid w:val="00A95B13"/>
    <w:rsid w:val="00AB2C4E"/>
    <w:rsid w:val="00B04392"/>
    <w:rsid w:val="00BA5155"/>
    <w:rsid w:val="00BC367E"/>
    <w:rsid w:val="00BE63A7"/>
    <w:rsid w:val="00BF12F9"/>
    <w:rsid w:val="00BF33B6"/>
    <w:rsid w:val="00C27FD9"/>
    <w:rsid w:val="00C61F42"/>
    <w:rsid w:val="00CB764D"/>
    <w:rsid w:val="00CF276C"/>
    <w:rsid w:val="00D048BB"/>
    <w:rsid w:val="00D26FFB"/>
    <w:rsid w:val="00D3113E"/>
    <w:rsid w:val="00D33A56"/>
    <w:rsid w:val="00D62CFB"/>
    <w:rsid w:val="00F247D3"/>
    <w:rsid w:val="00F528FA"/>
    <w:rsid w:val="00F54672"/>
    <w:rsid w:val="00F54A63"/>
    <w:rsid w:val="00F6517C"/>
    <w:rsid w:val="00F863B8"/>
    <w:rsid w:val="00FD139E"/>
    <w:rsid w:val="07EA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1870"/>
  <w15:docId w15:val="{F6E2DDCA-520E-4FA9-9150-17EE0BA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qFormat/>
    <w:rsid w:val="003151E3"/>
    <w:pPr>
      <w:spacing w:after="120"/>
    </w:pPr>
    <w:rPr>
      <w:rFonts w:eastAsia="Calibri"/>
      <w:sz w:val="16"/>
      <w:szCs w:val="20"/>
    </w:rPr>
  </w:style>
  <w:style w:type="paragraph" w:customStyle="1" w:styleId="Odstavecseseznamem1">
    <w:name w:val="Odstavec se seznamem1"/>
    <w:basedOn w:val="Normln"/>
    <w:uiPriority w:val="34"/>
    <w:qFormat/>
    <w:rsid w:val="003151E3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3151E3"/>
    <w:rPr>
      <w:rFonts w:ascii="Times New Roman" w:eastAsia="Calibri" w:hAnsi="Times New Roman" w:cs="Times New Roman"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7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7FE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rsid w:val="002447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0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04F5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0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04F5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50C57A0-0F42-4669-8DCB-199F79844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Česák Jan</dc:creator>
  <cp:lastModifiedBy>Vyležíková Markéta</cp:lastModifiedBy>
  <cp:revision>2</cp:revision>
  <cp:lastPrinted>2018-06-18T09:48:00Z</cp:lastPrinted>
  <dcterms:created xsi:type="dcterms:W3CDTF">2026-03-23T08:38:00Z</dcterms:created>
  <dcterms:modified xsi:type="dcterms:W3CDTF">2026-03-23T08:38:00Z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