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937D3F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937D3F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937D3F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937D3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OB3600/2600107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937D3F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NÁBYTEK SEKULA, s.r.o.</w:t>
            </w:r>
          </w:p>
        </w:tc>
      </w:tr>
      <w:tr w:rsidR="00937D3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823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Smetanova 1140</w:t>
            </w:r>
          </w:p>
        </w:tc>
      </w:tr>
      <w:tr w:rsidR="00937D3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823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75501 Vsetín</w:t>
            </w:r>
          </w:p>
        </w:tc>
      </w:tr>
      <w:tr w:rsidR="00937D3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10.03.2026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02814048</w:t>
            </w:r>
          </w:p>
        </w:tc>
      </w:tr>
    </w:tbl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37D3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Vánoce Brno 2026 – objednávka na zajištění montáže a demontáže dětské vesničky</w:t>
            </w:r>
          </w:p>
        </w:tc>
      </w:tr>
    </w:tbl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7D3F" w:rsidRDefault="005D2E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Vánoce Brno 2026 – objednávka na zajištění montáže a demontáže dětské vesničky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37D3F" w:rsidTr="005D2EE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300 000,00 Kč</w:t>
            </w:r>
          </w:p>
        </w:tc>
      </w:tr>
      <w:tr w:rsidR="00937D3F" w:rsidTr="005D2EE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63 000,00 Kč</w:t>
            </w:r>
          </w:p>
        </w:tc>
      </w:tr>
      <w:tr w:rsidR="00937D3F" w:rsidTr="005D2EE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363 000,00 Kč</w:t>
            </w:r>
          </w:p>
        </w:tc>
      </w:tr>
      <w:tr w:rsidR="00937D3F" w:rsidTr="005D2EE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 rámci Vánoce Brno 2026, předpokládaný termín montáže 1. týden listopad 2026, předpokládaný termín demontáže 1. týden leden 2027 – přesný termín bude dodavateli v dostatečném předstihu sdělen</w:t>
            </w:r>
          </w:p>
        </w:tc>
      </w:tr>
    </w:tbl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37D3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7D3F" w:rsidRDefault="005D2E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937D3F" w:rsidRDefault="005D2E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7D3F" w:rsidRDefault="005D2E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37D3F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937D3F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937D3F" w:rsidRDefault="00937D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37D3F" w:rsidTr="005D2EE1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937D3F" w:rsidTr="005D2EE1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937D3F" w:rsidTr="005D2EE1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5D2EE1" w:rsidRPr="005D2EE1" w:rsidRDefault="005D2EE1" w:rsidP="005D2EE1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en-US"/>
        </w:rPr>
      </w:pPr>
      <w:bookmarkStart w:id="1" w:name="OLE_LINK72"/>
      <w:bookmarkStart w:id="2" w:name="OLE_LINK1"/>
      <w:bookmarkStart w:id="3" w:name="OLE_LINK2"/>
      <w:bookmarkStart w:id="4" w:name="OLE_LINK3"/>
      <w:bookmarkStart w:id="5" w:name="OLE_LINK4"/>
      <w:bookmarkStart w:id="6" w:name="OLE_LINK8"/>
      <w:bookmarkStart w:id="7" w:name="OLE_LINK10"/>
      <w:bookmarkStart w:id="8" w:name="OLE_LINK12"/>
      <w:bookmarkStart w:id="9" w:name="OLE_LINK5"/>
      <w:bookmarkStart w:id="10" w:name="OLE_LINK7"/>
      <w:bookmarkStart w:id="11" w:name="OLE_LINK9"/>
      <w:bookmarkStart w:id="12" w:name="OLE_LINK11"/>
      <w:bookmarkStart w:id="13" w:name="OLE_LINK14"/>
      <w:bookmarkStart w:id="14" w:name="OLE_LINK17"/>
      <w:bookmarkStart w:id="15" w:name="OLE_LINK21"/>
      <w:bookmarkStart w:id="16" w:name="OLE_LINK18"/>
      <w:bookmarkStart w:id="17" w:name="OLE_LINK19"/>
      <w:bookmarkStart w:id="18" w:name="OLE_LINK20"/>
      <w:bookmarkStart w:id="19" w:name="OLE_LINK22"/>
      <w:bookmarkStart w:id="20" w:name="OLE_LINK23"/>
      <w:bookmarkStart w:id="21" w:name="OLE_LINK24"/>
      <w:bookmarkStart w:id="22" w:name="OLE_LINK25"/>
      <w:bookmarkStart w:id="23" w:name="OLE_LINK29"/>
      <w:bookmarkStart w:id="24" w:name="OLE_LINK31"/>
      <w:bookmarkStart w:id="25" w:name="OLE_LINK33"/>
      <w:bookmarkStart w:id="26" w:name="OLE_LINK36"/>
      <w:bookmarkStart w:id="27" w:name="OLE_LINK38"/>
      <w:bookmarkStart w:id="28" w:name="OLE_LINK39"/>
      <w:bookmarkStart w:id="29" w:name="OLE_LINK41"/>
      <w:bookmarkStart w:id="30" w:name="OLE_LINK42"/>
      <w:bookmarkStart w:id="31" w:name="OLE_LINK26"/>
      <w:bookmarkStart w:id="32" w:name="OLE_LINK27"/>
      <w:bookmarkStart w:id="33" w:name="OLE_LINK28"/>
      <w:bookmarkStart w:id="34" w:name="OLE_LINK37"/>
      <w:bookmarkStart w:id="35" w:name="OLE_LINK40"/>
      <w:bookmarkStart w:id="36" w:name="OLE_LINK43"/>
      <w:bookmarkStart w:id="37" w:name="OLE_LINK30"/>
      <w:bookmarkStart w:id="38" w:name="OLE_LINK32"/>
      <w:bookmarkStart w:id="39" w:name="OLE_LINK45"/>
      <w:bookmarkStart w:id="40" w:name="OLE_LINK54"/>
      <w:bookmarkStart w:id="41" w:name="OLE_LINK34"/>
      <w:bookmarkStart w:id="42" w:name="OLE_LINK35"/>
      <w:bookmarkStart w:id="43" w:name="OLE_LINK46"/>
      <w:bookmarkStart w:id="44" w:name="OLE_LINK60"/>
      <w:bookmarkStart w:id="45" w:name="OLE_LINK48"/>
      <w:bookmarkStart w:id="46" w:name="OLE_LINK49"/>
      <w:bookmarkStart w:id="47" w:name="OLE_LINK50"/>
      <w:bookmarkStart w:id="48" w:name="OLE_LINK51"/>
      <w:bookmarkStart w:id="49" w:name="OLE_LINK52"/>
      <w:bookmarkStart w:id="50" w:name="OLE_LINK55"/>
      <w:bookmarkStart w:id="51" w:name="OLE_LINK56"/>
      <w:bookmarkStart w:id="52" w:name="OLE_LINK57"/>
      <w:bookmarkStart w:id="53" w:name="OLE_LINK59"/>
      <w:bookmarkStart w:id="54" w:name="OLE_LINK62"/>
      <w:bookmarkStart w:id="55" w:name="OLE_LINK69"/>
      <w:bookmarkStart w:id="56" w:name="OLE_LINK71"/>
      <w:bookmarkStart w:id="57" w:name="OLE_LINK73"/>
      <w:bookmarkStart w:id="58" w:name="OLE_LINK64"/>
      <w:bookmarkStart w:id="59" w:name="OLE_LINK74"/>
      <w:bookmarkStart w:id="60" w:name="OLE_LINK67"/>
      <w:bookmarkStart w:id="61" w:name="OLE_LINK68"/>
      <w:bookmarkStart w:id="62" w:name="OLE_LINK75"/>
      <w:bookmarkStart w:id="63" w:name="OLE_LINK76"/>
      <w:bookmarkStart w:id="64" w:name="OLE_LINK77"/>
      <w:r w:rsidRPr="005D2EE1">
        <w:rPr>
          <w:rFonts w:ascii="Times New Roman" w:eastAsia="Times New Roman" w:hAnsi="Times New Roman" w:cs="Times New Roman"/>
          <w:color w:val="000000"/>
          <w:sz w:val="17"/>
          <w:szCs w:val="17"/>
          <w:lang w:eastAsia="en-US"/>
        </w:rPr>
        <w:t>Na faktuře nutno uvést:</w:t>
      </w:r>
    </w:p>
    <w:p w:rsidR="005D2EE1" w:rsidRPr="005D2EE1" w:rsidRDefault="005D2EE1" w:rsidP="005D2EE1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en-US"/>
        </w:rPr>
      </w:pPr>
    </w:p>
    <w:p w:rsidR="00937D3F" w:rsidRDefault="005D2EE1" w:rsidP="005D2E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 w:rsidRPr="005D2EE1">
        <w:rPr>
          <w:rFonts w:ascii="Times New Roman" w:eastAsia="Times New Roman" w:hAnsi="Times New Roman" w:cs="Times New Roman"/>
          <w:color w:val="000000"/>
          <w:sz w:val="17"/>
          <w:szCs w:val="17"/>
          <w:lang w:eastAsia="en-US"/>
        </w:rPr>
        <w:t>„Práce budou fakturovány v režimu ekonomické činnosti – plného odpočtu DPH.</w:t>
      </w:r>
      <w:bookmarkEnd w:id="1"/>
      <w:r w:rsidRPr="005D2EE1">
        <w:rPr>
          <w:rFonts w:ascii="Times New Roman" w:eastAsia="Times New Roman" w:hAnsi="Times New Roman" w:cs="Times New Roman"/>
          <w:color w:val="000000"/>
          <w:sz w:val="17"/>
          <w:szCs w:val="17"/>
          <w:lang w:eastAsia="en-US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937D3F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7D3F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7D3F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5D2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37D3F" w:rsidRDefault="009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937D3F" w:rsidRDefault="005D2EE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937D3F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E1"/>
    <w:rsid w:val="005D2EE1"/>
    <w:rsid w:val="00823C9E"/>
    <w:rsid w:val="0093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7C99B"/>
  <w14:defaultImageDpi w14:val="0"/>
  <w15:docId w15:val="{47FE0851-F879-4A34-A93D-BF0DDC19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2026-03-10T08:22:00Z</dcterms:created>
  <dcterms:modified xsi:type="dcterms:W3CDTF">2026-03-20T06:49:00Z</dcterms:modified>
</cp:coreProperties>
</file>