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A1A" w14:textId="317206F0" w:rsidR="007D08E2" w:rsidRPr="00D0227F" w:rsidRDefault="009C134C" w:rsidP="00ED7CE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D43334" w:rsidRPr="00D0227F">
        <w:rPr>
          <w:rFonts w:ascii="Open Sans" w:hAnsi="Open Sans" w:cs="Open Sans"/>
          <w:sz w:val="36"/>
          <w:szCs w:val="36"/>
        </w:rPr>
        <w:t>1</w:t>
      </w:r>
      <w:r w:rsidRPr="00D0227F">
        <w:rPr>
          <w:rFonts w:ascii="Open Sans" w:hAnsi="Open Sans" w:cs="Open Sans"/>
          <w:sz w:val="36"/>
          <w:szCs w:val="36"/>
        </w:rPr>
        <w:t xml:space="preserve"> ke</w:t>
      </w:r>
      <w:r w:rsidR="00ED7CEC">
        <w:rPr>
          <w:rFonts w:ascii="Open Sans" w:hAnsi="Open Sans" w:cs="Open Sans"/>
          <w:sz w:val="36"/>
          <w:szCs w:val="36"/>
        </w:rPr>
        <w:t xml:space="preserve"> Kupní</w:t>
      </w:r>
      <w:r w:rsidRPr="00D0227F">
        <w:rPr>
          <w:rFonts w:ascii="Open Sans" w:hAnsi="Open Sans" w:cs="Open Sans"/>
          <w:sz w:val="36"/>
          <w:szCs w:val="36"/>
        </w:rPr>
        <w:t xml:space="preserve"> </w:t>
      </w:r>
      <w:r w:rsidR="00ED7CEC">
        <w:rPr>
          <w:rFonts w:ascii="Open Sans" w:hAnsi="Open Sans" w:cs="Open Sans"/>
          <w:sz w:val="36"/>
          <w:szCs w:val="36"/>
        </w:rPr>
        <w:t>s</w:t>
      </w:r>
      <w:r w:rsidRPr="00D0227F">
        <w:rPr>
          <w:rFonts w:ascii="Open Sans" w:hAnsi="Open Sans" w:cs="Open Sans"/>
          <w:sz w:val="36"/>
          <w:szCs w:val="36"/>
        </w:rPr>
        <w:t>mlouvě</w:t>
      </w:r>
    </w:p>
    <w:p w14:paraId="78ED665F" w14:textId="49803CF7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316406" w:rsidRPr="00D0227F">
        <w:rPr>
          <w:rFonts w:ascii="Open Sans" w:hAnsi="Open Sans" w:cs="Open Sans"/>
          <w:sz w:val="20"/>
        </w:rPr>
        <w:t>1</w:t>
      </w:r>
      <w:r w:rsidR="00ED7CEC">
        <w:rPr>
          <w:rFonts w:ascii="Open Sans" w:hAnsi="Open Sans" w:cs="Open Sans"/>
          <w:sz w:val="20"/>
        </w:rPr>
        <w:t>88</w:t>
      </w:r>
      <w:r w:rsidR="00D201F3" w:rsidRPr="00D0227F">
        <w:rPr>
          <w:rFonts w:ascii="Open Sans" w:hAnsi="Open Sans" w:cs="Open Sans"/>
          <w:sz w:val="20"/>
        </w:rPr>
        <w:t>/202</w:t>
      </w:r>
      <w:r w:rsidR="00ED7CEC">
        <w:rPr>
          <w:rFonts w:ascii="Open Sans" w:hAnsi="Open Sans" w:cs="Open Sans"/>
          <w:sz w:val="20"/>
        </w:rPr>
        <w:t>6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7F39E807" w14:textId="77777777" w:rsidR="00ED7CEC" w:rsidRPr="00ED7CEC" w:rsidRDefault="009C134C" w:rsidP="00ED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ED7CEC" w:rsidRPr="00ED7CEC">
        <w:rPr>
          <w:rFonts w:ascii="Open Sans" w:hAnsi="Open Sans" w:cs="Open Sans"/>
          <w:b/>
          <w:sz w:val="24"/>
          <w:szCs w:val="28"/>
        </w:rPr>
        <w:t xml:space="preserve">Nový pavilon dětských skupin Sportovní, Mělník – dodávka </w:t>
      </w:r>
    </w:p>
    <w:p w14:paraId="467D3F53" w14:textId="6B874921" w:rsidR="009240EE" w:rsidRPr="00D0227F" w:rsidRDefault="00ED7CEC" w:rsidP="00ED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D7CEC">
        <w:rPr>
          <w:rFonts w:ascii="Open Sans" w:hAnsi="Open Sans" w:cs="Open Sans"/>
          <w:b/>
          <w:sz w:val="24"/>
          <w:szCs w:val="28"/>
        </w:rPr>
        <w:t>instalace zařízení gastro</w:t>
      </w:r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577D66D5" w14:textId="77777777" w:rsidR="00ED7CEC" w:rsidRDefault="00ED7CEC" w:rsidP="00ED7CEC">
      <w:pPr>
        <w:pStyle w:val="slovanseznam"/>
        <w:numPr>
          <w:ilvl w:val="1"/>
          <w:numId w:val="48"/>
        </w:numPr>
        <w:jc w:val="left"/>
        <w:rPr>
          <w:rFonts w:ascii="Open Sans" w:hAnsi="Open Sans" w:cs="Open Sans"/>
          <w:sz w:val="20"/>
        </w:rPr>
      </w:pPr>
      <w:bookmarkStart w:id="0" w:name="_Ref373780311"/>
      <w:r>
        <w:rPr>
          <w:rFonts w:ascii="Open Sans" w:hAnsi="Open Sans" w:cs="Open Sans"/>
          <w:b/>
          <w:sz w:val="20"/>
        </w:rPr>
        <w:t>Město Mělník</w:t>
      </w:r>
      <w:r>
        <w:rPr>
          <w:rFonts w:ascii="Open Sans" w:hAnsi="Open Sans" w:cs="Open Sans"/>
          <w:sz w:val="20"/>
        </w:rPr>
        <w:t xml:space="preserve">, se sídlem Městského úřadu náměstí Míru 1, 276 01 Mělník, </w:t>
      </w:r>
      <w:r>
        <w:rPr>
          <w:rFonts w:ascii="Open Sans" w:hAnsi="Open Sans" w:cs="Open Sans"/>
          <w:sz w:val="20"/>
        </w:rPr>
        <w:br/>
        <w:t>IČ: 237051, DIČ: CZ00237051,</w:t>
      </w:r>
    </w:p>
    <w:p w14:paraId="00DECC54" w14:textId="77777777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</w:pPr>
      <w:r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>
        <w:rPr>
          <w:rFonts w:ascii="Open Sans" w:hAnsi="Open Sans" w:cs="Open Sans"/>
          <w:sz w:val="20"/>
        </w:rPr>
        <w:t>č.ú</w:t>
      </w:r>
      <w:proofErr w:type="spellEnd"/>
      <w:r>
        <w:rPr>
          <w:rFonts w:ascii="Open Sans" w:hAnsi="Open Sans" w:cs="Open Sans"/>
          <w:sz w:val="20"/>
        </w:rPr>
        <w:t>.: 27-046 000 4379/0800</w:t>
      </w:r>
    </w:p>
    <w:p w14:paraId="7E5168E9" w14:textId="77777777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zastoupené Ing. Tomášem Martincem, Ph.D., starostou</w:t>
      </w:r>
    </w:p>
    <w:p w14:paraId="35E15243" w14:textId="77777777" w:rsidR="00F412A4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Martina Neubauerová, </w:t>
      </w:r>
      <w:proofErr w:type="spellStart"/>
      <w:r w:rsidR="008933CC">
        <w:rPr>
          <w:rFonts w:ascii="Open Sans" w:hAnsi="Open Sans" w:cs="Open Sans"/>
          <w:sz w:val="20"/>
        </w:rPr>
        <w:t>xxx</w:t>
      </w:r>
      <w:proofErr w:type="spellEnd"/>
    </w:p>
    <w:p w14:paraId="1432ADE8" w14:textId="3AD26E61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dále jen „kupující“</w:t>
      </w:r>
    </w:p>
    <w:p w14:paraId="774654A6" w14:textId="77777777" w:rsidR="00ED7CEC" w:rsidRDefault="00ED7CEC" w:rsidP="00ED7CEC">
      <w:pPr>
        <w:pStyle w:val="slovanseznam"/>
        <w:numPr>
          <w:ilvl w:val="1"/>
          <w:numId w:val="48"/>
        </w:numPr>
        <w:jc w:val="left"/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b/>
          <w:sz w:val="20"/>
          <w:lang w:eastAsia="en-US"/>
        </w:rPr>
        <w:t>Amerex</w:t>
      </w:r>
      <w:proofErr w:type="spellEnd"/>
      <w:r>
        <w:rPr>
          <w:rFonts w:ascii="Open Sans" w:hAnsi="Open Sans" w:cs="Open Sans"/>
          <w:b/>
          <w:sz w:val="20"/>
          <w:lang w:eastAsia="en-US"/>
        </w:rPr>
        <w:t xml:space="preserve"> </w:t>
      </w:r>
      <w:proofErr w:type="spellStart"/>
      <w:r>
        <w:rPr>
          <w:rFonts w:ascii="Open Sans" w:hAnsi="Open Sans" w:cs="Open Sans"/>
          <w:b/>
          <w:sz w:val="20"/>
          <w:lang w:eastAsia="en-US"/>
        </w:rPr>
        <w:t>trade</w:t>
      </w:r>
      <w:proofErr w:type="spellEnd"/>
      <w:r>
        <w:rPr>
          <w:rFonts w:ascii="Open Sans" w:hAnsi="Open Sans" w:cs="Open Sans"/>
          <w:b/>
          <w:sz w:val="20"/>
          <w:lang w:eastAsia="en-US"/>
        </w:rPr>
        <w:t xml:space="preserve"> s.r.o., </w:t>
      </w:r>
      <w:r>
        <w:rPr>
          <w:rFonts w:ascii="Open Sans" w:hAnsi="Open Sans" w:cs="Open Sans"/>
          <w:sz w:val="20"/>
        </w:rPr>
        <w:t xml:space="preserve">se sídlem </w:t>
      </w:r>
      <w:r>
        <w:rPr>
          <w:rFonts w:ascii="Open Sans" w:hAnsi="Open Sans" w:cs="Open Sans"/>
          <w:sz w:val="20"/>
          <w:lang w:eastAsia="en-US"/>
        </w:rPr>
        <w:t>V Zahradách 2052, Ostrava 708 00</w:t>
      </w:r>
      <w:r>
        <w:rPr>
          <w:rFonts w:ascii="Open Sans" w:hAnsi="Open Sans" w:cs="Open Sans"/>
          <w:sz w:val="20"/>
        </w:rPr>
        <w:br/>
        <w:t xml:space="preserve">IČ: </w:t>
      </w:r>
      <w:r>
        <w:rPr>
          <w:rFonts w:ascii="Open Sans" w:hAnsi="Open Sans" w:cs="Open Sans"/>
          <w:sz w:val="20"/>
          <w:lang w:eastAsia="en-US"/>
        </w:rPr>
        <w:t xml:space="preserve">25388461, </w:t>
      </w:r>
      <w:r>
        <w:rPr>
          <w:rFonts w:ascii="Open Sans" w:hAnsi="Open Sans" w:cs="Open Sans"/>
          <w:sz w:val="20"/>
        </w:rPr>
        <w:t xml:space="preserve">DIČ </w:t>
      </w:r>
      <w:r>
        <w:rPr>
          <w:rFonts w:ascii="Open Sans" w:hAnsi="Open Sans" w:cs="Open Sans"/>
          <w:sz w:val="20"/>
          <w:lang w:eastAsia="en-US"/>
        </w:rPr>
        <w:t xml:space="preserve">CZ25388461, </w:t>
      </w:r>
      <w:r>
        <w:rPr>
          <w:rFonts w:ascii="Open Sans" w:hAnsi="Open Sans" w:cs="Open Sans"/>
          <w:sz w:val="20"/>
        </w:rPr>
        <w:br/>
        <w:t xml:space="preserve">bankovní spojení </w:t>
      </w:r>
      <w:r>
        <w:rPr>
          <w:rFonts w:ascii="Open Sans" w:hAnsi="Open Sans" w:cs="Open Sans"/>
          <w:sz w:val="20"/>
          <w:lang w:eastAsia="en-US"/>
        </w:rPr>
        <w:t xml:space="preserve">KB Praha, </w:t>
      </w:r>
      <w:r>
        <w:rPr>
          <w:rFonts w:ascii="Open Sans" w:hAnsi="Open Sans" w:cs="Open Sans"/>
          <w:sz w:val="20"/>
        </w:rPr>
        <w:t>číslo účtu: 19-9336410207/0100</w:t>
      </w:r>
      <w:r>
        <w:rPr>
          <w:rFonts w:ascii="Open Sans" w:hAnsi="Open Sans" w:cs="Open Sans"/>
          <w:sz w:val="20"/>
        </w:rPr>
        <w:br/>
        <w:t xml:space="preserve">zastoupen </w:t>
      </w:r>
      <w:r>
        <w:rPr>
          <w:rFonts w:ascii="Open Sans" w:hAnsi="Open Sans" w:cs="Open Sans"/>
          <w:sz w:val="20"/>
          <w:lang w:eastAsia="en-US"/>
        </w:rPr>
        <w:t>Jaroslav Skala</w:t>
      </w:r>
    </w:p>
    <w:p w14:paraId="389C820B" w14:textId="77777777" w:rsidR="008933CC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>kontaktní osoba:</w:t>
      </w:r>
      <w:r>
        <w:rPr>
          <w:rFonts w:ascii="Open Sans" w:hAnsi="Open Sans" w:cs="Open Sans"/>
          <w:b/>
          <w:sz w:val="20"/>
          <w:lang w:eastAsia="en-US"/>
        </w:rPr>
        <w:t xml:space="preserve"> </w:t>
      </w:r>
      <w:proofErr w:type="spellStart"/>
      <w:r w:rsidR="008933CC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602A6D6C" w14:textId="57A0384B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společnost zapsána v obchodním rejstříku </w:t>
      </w:r>
      <w:r>
        <w:rPr>
          <w:rFonts w:ascii="Open Sans" w:hAnsi="Open Sans" w:cs="Open Sans"/>
          <w:sz w:val="20"/>
          <w:lang w:eastAsia="en-US"/>
        </w:rPr>
        <w:t xml:space="preserve">Krajského </w:t>
      </w:r>
      <w:r>
        <w:rPr>
          <w:rFonts w:ascii="Open Sans" w:hAnsi="Open Sans" w:cs="Open Sans"/>
          <w:sz w:val="20"/>
        </w:rPr>
        <w:t>soudu v </w:t>
      </w:r>
      <w:r>
        <w:rPr>
          <w:rFonts w:ascii="Open Sans" w:hAnsi="Open Sans" w:cs="Open Sans"/>
          <w:sz w:val="20"/>
          <w:lang w:eastAsia="en-US"/>
        </w:rPr>
        <w:t xml:space="preserve">Ostravě, </w:t>
      </w:r>
      <w:r>
        <w:rPr>
          <w:rFonts w:ascii="Open Sans" w:hAnsi="Open Sans" w:cs="Open Sans"/>
          <w:sz w:val="20"/>
        </w:rPr>
        <w:t xml:space="preserve">oddíl </w:t>
      </w:r>
      <w:r>
        <w:rPr>
          <w:rFonts w:ascii="Open Sans" w:hAnsi="Open Sans" w:cs="Open Sans"/>
          <w:sz w:val="20"/>
          <w:lang w:eastAsia="en-US"/>
        </w:rPr>
        <w:t xml:space="preserve">C, </w:t>
      </w:r>
      <w:r>
        <w:rPr>
          <w:rFonts w:ascii="Open Sans" w:hAnsi="Open Sans" w:cs="Open Sans"/>
          <w:sz w:val="20"/>
        </w:rPr>
        <w:t xml:space="preserve">vložka </w:t>
      </w:r>
      <w:r>
        <w:rPr>
          <w:rFonts w:ascii="Open Sans" w:hAnsi="Open Sans" w:cs="Open Sans"/>
          <w:sz w:val="20"/>
          <w:lang w:eastAsia="en-US"/>
        </w:rPr>
        <w:t>17029</w:t>
      </w:r>
    </w:p>
    <w:p w14:paraId="2A0F5919" w14:textId="5704A2E9" w:rsidR="00516BB3" w:rsidRPr="00D0227F" w:rsidRDefault="00516BB3" w:rsidP="0031640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dále jen „</w:t>
      </w:r>
      <w:r w:rsidR="00ED7CEC">
        <w:rPr>
          <w:rFonts w:ascii="Open Sans" w:hAnsi="Open Sans" w:cs="Open Sans"/>
          <w:sz w:val="20"/>
        </w:rPr>
        <w:t>prodávající</w:t>
      </w:r>
      <w:r w:rsidRPr="00D0227F">
        <w:rPr>
          <w:rFonts w:ascii="Open Sans" w:hAnsi="Open Sans" w:cs="Open Sans"/>
          <w:sz w:val="20"/>
        </w:rPr>
        <w:t>“</w:t>
      </w:r>
    </w:p>
    <w:p w14:paraId="159E6431" w14:textId="2C05DFE6" w:rsidR="00D023A7" w:rsidRPr="00D0227F" w:rsidRDefault="00D023A7" w:rsidP="00D023A7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P</w:t>
      </w:r>
      <w:bookmarkEnd w:id="0"/>
      <w:r w:rsidR="009240EE" w:rsidRPr="00D0227F">
        <w:rPr>
          <w:rFonts w:ascii="Open Sans" w:hAnsi="Open Sans" w:cs="Open Sans"/>
          <w:sz w:val="20"/>
        </w:rPr>
        <w:t>reambule</w:t>
      </w:r>
    </w:p>
    <w:p w14:paraId="787676F3" w14:textId="6687B9B8" w:rsidR="00D023A7" w:rsidRPr="00D0227F" w:rsidRDefault="009240EE" w:rsidP="00316406">
      <w:pPr>
        <w:pStyle w:val="slovansezna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Účastníci uzavřeli dne </w:t>
      </w:r>
      <w:r w:rsidR="00316406" w:rsidRPr="00D0227F">
        <w:rPr>
          <w:rFonts w:ascii="Open Sans" w:hAnsi="Open Sans" w:cs="Open Sans"/>
          <w:sz w:val="20"/>
        </w:rPr>
        <w:t>2</w:t>
      </w:r>
      <w:r w:rsidR="00ED7CEC">
        <w:rPr>
          <w:rFonts w:ascii="Open Sans" w:hAnsi="Open Sans" w:cs="Open Sans"/>
          <w:sz w:val="20"/>
        </w:rPr>
        <w:t>3</w:t>
      </w:r>
      <w:r w:rsidR="00316406" w:rsidRPr="00D0227F">
        <w:rPr>
          <w:rFonts w:ascii="Open Sans" w:hAnsi="Open Sans" w:cs="Open Sans"/>
          <w:sz w:val="20"/>
        </w:rPr>
        <w:t xml:space="preserve">. </w:t>
      </w:r>
      <w:r w:rsidR="00ED7CEC">
        <w:rPr>
          <w:rFonts w:ascii="Open Sans" w:hAnsi="Open Sans" w:cs="Open Sans"/>
          <w:sz w:val="20"/>
        </w:rPr>
        <w:t>2</w:t>
      </w:r>
      <w:r w:rsidR="00316406" w:rsidRPr="00D0227F">
        <w:rPr>
          <w:rFonts w:ascii="Open Sans" w:hAnsi="Open Sans" w:cs="Open Sans"/>
          <w:sz w:val="20"/>
        </w:rPr>
        <w:t>.</w:t>
      </w:r>
      <w:r w:rsidR="00D43334" w:rsidRPr="00D0227F">
        <w:rPr>
          <w:rFonts w:ascii="Open Sans" w:hAnsi="Open Sans" w:cs="Open Sans"/>
          <w:sz w:val="20"/>
        </w:rPr>
        <w:t xml:space="preserve"> 202</w:t>
      </w:r>
      <w:r w:rsidR="00ED7CEC">
        <w:rPr>
          <w:rFonts w:ascii="Open Sans" w:hAnsi="Open Sans" w:cs="Open Sans"/>
          <w:sz w:val="20"/>
        </w:rPr>
        <w:t>6 kupní</w:t>
      </w:r>
      <w:r w:rsidRPr="00D0227F">
        <w:rPr>
          <w:rFonts w:ascii="Open Sans" w:hAnsi="Open Sans" w:cs="Open Sans"/>
          <w:sz w:val="20"/>
        </w:rPr>
        <w:t xml:space="preserve"> smlouvu, na základě</w:t>
      </w:r>
      <w:r w:rsidR="00ED7CEC">
        <w:rPr>
          <w:rFonts w:ascii="Open Sans" w:hAnsi="Open Sans" w:cs="Open Sans"/>
          <w:sz w:val="20"/>
        </w:rPr>
        <w:t>,</w:t>
      </w:r>
      <w:r w:rsidRPr="00D0227F">
        <w:rPr>
          <w:rFonts w:ascii="Open Sans" w:hAnsi="Open Sans" w:cs="Open Sans"/>
          <w:sz w:val="20"/>
        </w:rPr>
        <w:t xml:space="preserve"> které se </w:t>
      </w:r>
      <w:r w:rsidR="00ED7CEC">
        <w:rPr>
          <w:rFonts w:ascii="Open Sans" w:hAnsi="Open Sans" w:cs="Open Sans"/>
          <w:sz w:val="20"/>
        </w:rPr>
        <w:t>prodávající</w:t>
      </w:r>
      <w:r w:rsidRPr="00D0227F">
        <w:rPr>
          <w:rFonts w:ascii="Open Sans" w:hAnsi="Open Sans" w:cs="Open Sans"/>
          <w:sz w:val="20"/>
        </w:rPr>
        <w:t xml:space="preserve"> zavázal provést na svůj náklad a nebezpečí pro </w:t>
      </w:r>
      <w:r w:rsidR="00ED7CEC">
        <w:rPr>
          <w:rFonts w:ascii="Open Sans" w:hAnsi="Open Sans" w:cs="Open Sans"/>
          <w:sz w:val="20"/>
        </w:rPr>
        <w:t>kupujícího</w:t>
      </w:r>
      <w:r w:rsidRPr="00D0227F">
        <w:rPr>
          <w:rFonts w:ascii="Open Sans" w:hAnsi="Open Sans" w:cs="Open Sans"/>
          <w:sz w:val="20"/>
        </w:rPr>
        <w:t xml:space="preserve"> </w:t>
      </w:r>
      <w:r w:rsidR="00ED7CEC">
        <w:rPr>
          <w:rFonts w:ascii="Open Sans" w:hAnsi="Open Sans" w:cs="Open Sans"/>
          <w:sz w:val="20"/>
        </w:rPr>
        <w:t>dodávku</w:t>
      </w:r>
      <w:r w:rsidRPr="00D0227F">
        <w:rPr>
          <w:rFonts w:ascii="Open Sans" w:hAnsi="Open Sans" w:cs="Open Sans"/>
          <w:sz w:val="20"/>
        </w:rPr>
        <w:t>, kter</w:t>
      </w:r>
      <w:r w:rsidR="00ED7CEC">
        <w:rPr>
          <w:rFonts w:ascii="Open Sans" w:hAnsi="Open Sans" w:cs="Open Sans"/>
          <w:sz w:val="20"/>
        </w:rPr>
        <w:t>á</w:t>
      </w:r>
      <w:r w:rsidRPr="00D0227F">
        <w:rPr>
          <w:rFonts w:ascii="Open Sans" w:hAnsi="Open Sans" w:cs="Open Sans"/>
          <w:sz w:val="20"/>
        </w:rPr>
        <w:t xml:space="preserve"> spočívá </w:t>
      </w:r>
      <w:r w:rsidR="00ED7CEC">
        <w:rPr>
          <w:rFonts w:ascii="Open Sans" w:hAnsi="Open Sans" w:cs="Open Sans"/>
          <w:sz w:val="20"/>
        </w:rPr>
        <w:t xml:space="preserve">v dodávce </w:t>
      </w:r>
      <w:proofErr w:type="spellStart"/>
      <w:r w:rsidR="00ED7CEC" w:rsidRPr="00ED7CEC">
        <w:rPr>
          <w:rFonts w:ascii="Open Sans" w:hAnsi="Open Sans" w:cs="Open Sans"/>
          <w:sz w:val="20"/>
        </w:rPr>
        <w:t>gastr</w:t>
      </w:r>
      <w:r w:rsidR="00ED7CEC">
        <w:rPr>
          <w:rFonts w:ascii="Open Sans" w:hAnsi="Open Sans" w:cs="Open Sans"/>
          <w:sz w:val="20"/>
        </w:rPr>
        <w:t>a</w:t>
      </w:r>
      <w:proofErr w:type="spellEnd"/>
      <w:r w:rsidR="00ED7CEC" w:rsidRPr="00ED7CEC">
        <w:rPr>
          <w:rFonts w:ascii="Open Sans" w:hAnsi="Open Sans" w:cs="Open Sans"/>
          <w:sz w:val="20"/>
        </w:rPr>
        <w:t xml:space="preserve"> zařízení do nově postaveného dvoupodlažního nepodsklepeného objektu na </w:t>
      </w:r>
      <w:proofErr w:type="spellStart"/>
      <w:r w:rsidR="00ED7CEC" w:rsidRPr="00ED7CEC">
        <w:rPr>
          <w:rFonts w:ascii="Open Sans" w:hAnsi="Open Sans" w:cs="Open Sans"/>
          <w:sz w:val="20"/>
        </w:rPr>
        <w:t>parc.č</w:t>
      </w:r>
      <w:proofErr w:type="spellEnd"/>
      <w:r w:rsidR="00ED7CEC" w:rsidRPr="00ED7CEC">
        <w:rPr>
          <w:rFonts w:ascii="Open Sans" w:hAnsi="Open Sans" w:cs="Open Sans"/>
          <w:sz w:val="20"/>
        </w:rPr>
        <w:t>. 1494/12 sloužícího pro umístění dvou dětských skupin s celkovou předpokládanou kapacitou 2 x 24 dětí ve městě Mělník</w:t>
      </w:r>
      <w:r w:rsidR="00686572" w:rsidRPr="00D0227F">
        <w:rPr>
          <w:rFonts w:ascii="Open Sans" w:hAnsi="Open Sans" w:cs="Open Sans"/>
          <w:sz w:val="20"/>
        </w:rPr>
        <w:t xml:space="preserve"> </w:t>
      </w:r>
      <w:r w:rsidRPr="00D0227F">
        <w:rPr>
          <w:rFonts w:ascii="Open Sans" w:hAnsi="Open Sans" w:cs="Open Sans"/>
          <w:sz w:val="20"/>
        </w:rPr>
        <w:t xml:space="preserve">(dále jen „dílo“) v rozsahu dle nabídky </w:t>
      </w:r>
      <w:r w:rsidR="000717E4">
        <w:rPr>
          <w:rFonts w:ascii="Open Sans" w:hAnsi="Open Sans" w:cs="Open Sans"/>
          <w:sz w:val="20"/>
        </w:rPr>
        <w:t>prodávajícího</w:t>
      </w:r>
      <w:r w:rsidR="00686572" w:rsidRPr="00D0227F">
        <w:rPr>
          <w:rFonts w:ascii="Open Sans" w:hAnsi="Open Sans" w:cs="Open Sans"/>
          <w:sz w:val="20"/>
        </w:rPr>
        <w:t xml:space="preserve"> ze dne </w:t>
      </w:r>
      <w:r w:rsidR="00E1702E">
        <w:rPr>
          <w:rFonts w:ascii="Open Sans" w:hAnsi="Open Sans" w:cs="Open Sans"/>
          <w:sz w:val="20"/>
        </w:rPr>
        <w:br/>
      </w:r>
      <w:r w:rsidR="00316406" w:rsidRPr="00D0227F">
        <w:rPr>
          <w:rFonts w:ascii="Open Sans" w:hAnsi="Open Sans" w:cs="Open Sans"/>
          <w:sz w:val="20"/>
        </w:rPr>
        <w:t>9. 3</w:t>
      </w:r>
      <w:r w:rsidR="00516BB3" w:rsidRPr="00D0227F">
        <w:rPr>
          <w:rFonts w:ascii="Open Sans" w:hAnsi="Open Sans" w:cs="Open Sans"/>
          <w:sz w:val="20"/>
        </w:rPr>
        <w:t>. 2025</w:t>
      </w:r>
      <w:r w:rsidRPr="00D0227F">
        <w:rPr>
          <w:rFonts w:ascii="Open Sans" w:hAnsi="Open Sans" w:cs="Open Sans"/>
          <w:sz w:val="20"/>
        </w:rPr>
        <w:t>.</w:t>
      </w:r>
    </w:p>
    <w:p w14:paraId="73BE4F98" w14:textId="11521AED" w:rsidR="00D023A7" w:rsidRPr="00D0227F" w:rsidRDefault="009240EE" w:rsidP="009240EE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Předmět dodatku č. </w:t>
      </w:r>
      <w:r w:rsidR="00D43334" w:rsidRPr="00D0227F">
        <w:rPr>
          <w:rFonts w:ascii="Open Sans" w:hAnsi="Open Sans" w:cs="Open Sans"/>
          <w:sz w:val="20"/>
        </w:rPr>
        <w:t>1</w:t>
      </w:r>
      <w:r w:rsidR="00E25E66" w:rsidRPr="00D0227F">
        <w:rPr>
          <w:rFonts w:ascii="Open Sans" w:hAnsi="Open Sans" w:cs="Open Sans"/>
          <w:sz w:val="20"/>
        </w:rPr>
        <w:t xml:space="preserve"> </w:t>
      </w:r>
      <w:r w:rsidRPr="00D0227F">
        <w:rPr>
          <w:rFonts w:ascii="Open Sans" w:hAnsi="Open Sans" w:cs="Open Sans"/>
          <w:sz w:val="20"/>
        </w:rPr>
        <w:t>smlouvy</w:t>
      </w:r>
    </w:p>
    <w:p w14:paraId="67007C38" w14:textId="23B7F688" w:rsidR="0002238F" w:rsidRPr="00D0227F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Smluvní strany se dohodly na změnách</w:t>
      </w:r>
      <w:r w:rsidR="00ED7CEC">
        <w:rPr>
          <w:rFonts w:ascii="Open Sans" w:hAnsi="Open Sans" w:cs="Open Sans"/>
          <w:sz w:val="20"/>
        </w:rPr>
        <w:t xml:space="preserve"> kupní</w:t>
      </w:r>
      <w:r w:rsidRPr="00D0227F">
        <w:rPr>
          <w:rFonts w:ascii="Open Sans" w:hAnsi="Open Sans" w:cs="Open Sans"/>
          <w:sz w:val="20"/>
        </w:rPr>
        <w:t xml:space="preserve"> smlouvy</w:t>
      </w:r>
      <w:r w:rsidR="00ED7CEC">
        <w:rPr>
          <w:rFonts w:ascii="Open Sans" w:hAnsi="Open Sans" w:cs="Open Sans"/>
          <w:sz w:val="20"/>
        </w:rPr>
        <w:t xml:space="preserve">, a to prodloužení termínu dodání a </w:t>
      </w:r>
      <w:r w:rsidR="000717E4">
        <w:rPr>
          <w:rFonts w:ascii="Open Sans" w:hAnsi="Open Sans" w:cs="Open Sans"/>
          <w:sz w:val="20"/>
        </w:rPr>
        <w:t>snížení</w:t>
      </w:r>
      <w:r w:rsidR="00ED7CEC">
        <w:rPr>
          <w:rFonts w:ascii="Open Sans" w:hAnsi="Open Sans" w:cs="Open Sans"/>
          <w:sz w:val="20"/>
        </w:rPr>
        <w:t xml:space="preserve"> smluvní ceny z důvodu změn jednotlivých položek ve specifikaci zboží. Upravená specifikace zboží je přílohou tohoto dodatku.</w:t>
      </w:r>
    </w:p>
    <w:p w14:paraId="3077FFE6" w14:textId="65BF1DFF" w:rsidR="00ED7CEC" w:rsidRPr="00D0227F" w:rsidRDefault="00ED7CEC" w:rsidP="00ED7CEC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>
        <w:rPr>
          <w:rFonts w:ascii="Open Sans" w:hAnsi="Open Sans" w:cs="Open Sans"/>
          <w:sz w:val="20"/>
          <w:szCs w:val="22"/>
        </w:rPr>
        <w:t>4</w:t>
      </w:r>
      <w:r w:rsidRPr="00D0227F">
        <w:rPr>
          <w:rFonts w:ascii="Open Sans" w:hAnsi="Open Sans" w:cs="Open Sans"/>
          <w:sz w:val="20"/>
          <w:szCs w:val="22"/>
        </w:rPr>
        <w:t xml:space="preserve">.1. se mění tak, že se </w:t>
      </w:r>
      <w:r w:rsidR="002658A9">
        <w:rPr>
          <w:rFonts w:ascii="Open Sans" w:hAnsi="Open Sans" w:cs="Open Sans"/>
          <w:sz w:val="20"/>
          <w:szCs w:val="22"/>
        </w:rPr>
        <w:t>termín dodání a převzetí zboží</w:t>
      </w:r>
      <w:r w:rsidRPr="00D0227F">
        <w:rPr>
          <w:rFonts w:ascii="Open Sans" w:hAnsi="Open Sans" w:cs="Open Sans"/>
          <w:sz w:val="20"/>
          <w:szCs w:val="22"/>
        </w:rPr>
        <w:t xml:space="preserve"> </w:t>
      </w:r>
      <w:r w:rsidR="002658A9">
        <w:rPr>
          <w:rFonts w:ascii="Open Sans" w:hAnsi="Open Sans" w:cs="Open Sans"/>
          <w:b/>
          <w:sz w:val="20"/>
          <w:szCs w:val="22"/>
        </w:rPr>
        <w:t>posouvá o 13 dnů</w:t>
      </w:r>
      <w:r w:rsidRPr="00D0227F">
        <w:rPr>
          <w:rFonts w:ascii="Open Sans" w:hAnsi="Open Sans" w:cs="Open Sans"/>
          <w:sz w:val="20"/>
          <w:szCs w:val="22"/>
        </w:rPr>
        <w:t>. Tento článek nově zní takto:</w:t>
      </w:r>
    </w:p>
    <w:p w14:paraId="06A0F1DA" w14:textId="574230DA" w:rsidR="00ED7CEC" w:rsidRPr="00D0227F" w:rsidRDefault="00ED7CEC" w:rsidP="00ED7CEC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4.1.</w:t>
      </w:r>
      <w:r w:rsidRPr="00D0227F">
        <w:rPr>
          <w:rFonts w:ascii="Open Sans" w:hAnsi="Open Sans" w:cs="Open Sans"/>
          <w:sz w:val="20"/>
          <w:szCs w:val="22"/>
        </w:rPr>
        <w:tab/>
      </w:r>
      <w:r w:rsidR="002658A9" w:rsidRPr="002658A9">
        <w:rPr>
          <w:rFonts w:ascii="Open Sans" w:hAnsi="Open Sans" w:cs="Open Sans"/>
          <w:sz w:val="20"/>
          <w:szCs w:val="22"/>
        </w:rPr>
        <w:t xml:space="preserve">Prodávající je povinen dodat a předat zboží (všechny jeho části), a předat je bez jakýchkoliv vad a nedodělků kupujícímu ve lhůtě </w:t>
      </w:r>
      <w:r w:rsidR="002658A9" w:rsidRPr="002658A9">
        <w:rPr>
          <w:rFonts w:ascii="Open Sans" w:hAnsi="Open Sans" w:cs="Open Sans"/>
          <w:b/>
          <w:bCs/>
          <w:sz w:val="20"/>
          <w:szCs w:val="22"/>
        </w:rPr>
        <w:t>do 30. 3. 2026</w:t>
      </w:r>
      <w:r w:rsidRPr="00D0227F">
        <w:rPr>
          <w:rFonts w:ascii="Open Sans" w:hAnsi="Open Sans" w:cs="Open Sans"/>
          <w:sz w:val="20"/>
          <w:szCs w:val="22"/>
        </w:rPr>
        <w:t>.</w:t>
      </w:r>
    </w:p>
    <w:p w14:paraId="1CDEF55F" w14:textId="77777777" w:rsidR="00ED7CEC" w:rsidRDefault="00ED7CEC" w:rsidP="002658A9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14:paraId="1ACB0369" w14:textId="6E159574" w:rsidR="0002238F" w:rsidRPr="00B050F1" w:rsidRDefault="0002238F" w:rsidP="00ED6B34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lastRenderedPageBreak/>
        <w:t xml:space="preserve">Článek </w:t>
      </w:r>
      <w:r w:rsidR="002658A9">
        <w:t>8</w:t>
      </w:r>
      <w:r w:rsidRPr="00D0227F">
        <w:t xml:space="preserve">.1. se mění tak, </w:t>
      </w:r>
      <w:r w:rsidR="00277471" w:rsidRPr="00D0227F">
        <w:t xml:space="preserve">že </w:t>
      </w:r>
      <w:r w:rsidRPr="00D0227F">
        <w:t xml:space="preserve">se </w:t>
      </w:r>
      <w:r w:rsidR="00277471" w:rsidRPr="00D0227F">
        <w:t xml:space="preserve">cena </w:t>
      </w:r>
      <w:r w:rsidR="005F7313" w:rsidRPr="00B050F1">
        <w:rPr>
          <w:b/>
        </w:rPr>
        <w:t xml:space="preserve">snižuje </w:t>
      </w:r>
      <w:r w:rsidRPr="00D0227F">
        <w:t xml:space="preserve">o </w:t>
      </w:r>
      <w:proofErr w:type="spellStart"/>
      <w:r w:rsidR="002658A9">
        <w:t>ménědodávky</w:t>
      </w:r>
      <w:proofErr w:type="spellEnd"/>
      <w:r w:rsidR="002658A9">
        <w:t xml:space="preserve"> a </w:t>
      </w:r>
      <w:proofErr w:type="spellStart"/>
      <w:r w:rsidRPr="00D0227F">
        <w:t>více</w:t>
      </w:r>
      <w:r w:rsidR="002658A9">
        <w:t>dodávky</w:t>
      </w:r>
      <w:proofErr w:type="spellEnd"/>
      <w:r w:rsidR="002658A9">
        <w:t xml:space="preserve"> </w:t>
      </w:r>
      <w:r w:rsidRPr="00D0227F">
        <w:t xml:space="preserve">ve výši </w:t>
      </w:r>
      <w:r w:rsidR="005F7313">
        <w:br/>
      </w:r>
      <w:r w:rsidRPr="00B050F1">
        <w:rPr>
          <w:b/>
        </w:rPr>
        <w:t xml:space="preserve">o </w:t>
      </w:r>
      <w:r w:rsidR="00DD26E7" w:rsidRPr="00B050F1">
        <w:rPr>
          <w:b/>
        </w:rPr>
        <w:t>-</w:t>
      </w:r>
      <w:r w:rsidR="00054435" w:rsidRPr="00B050F1">
        <w:rPr>
          <w:b/>
        </w:rPr>
        <w:t>57</w:t>
      </w:r>
      <w:r w:rsidR="00DD26E7" w:rsidRPr="00B050F1">
        <w:rPr>
          <w:b/>
        </w:rPr>
        <w:t xml:space="preserve"> </w:t>
      </w:r>
      <w:r w:rsidR="00054435" w:rsidRPr="00B050F1">
        <w:rPr>
          <w:b/>
        </w:rPr>
        <w:t>9</w:t>
      </w:r>
      <w:r w:rsidR="00DD26E7" w:rsidRPr="00B050F1">
        <w:rPr>
          <w:b/>
        </w:rPr>
        <w:t>00</w:t>
      </w:r>
      <w:r w:rsidRPr="00B050F1">
        <w:rPr>
          <w:b/>
        </w:rPr>
        <w:t xml:space="preserve"> Kč bez DPH</w:t>
      </w:r>
      <w:r w:rsidR="00277471" w:rsidRPr="00D0227F">
        <w:t xml:space="preserve">, </w:t>
      </w:r>
      <w:r w:rsidR="00DD26E7" w:rsidRPr="00B050F1">
        <w:rPr>
          <w:b/>
          <w:bCs/>
        </w:rPr>
        <w:t>-</w:t>
      </w:r>
      <w:r w:rsidR="00054435" w:rsidRPr="00B050F1">
        <w:rPr>
          <w:b/>
          <w:bCs/>
        </w:rPr>
        <w:t>70 059</w:t>
      </w:r>
      <w:r w:rsidR="009243A7" w:rsidRPr="00B050F1">
        <w:rPr>
          <w:b/>
          <w:bCs/>
        </w:rPr>
        <w:t xml:space="preserve"> Kč s DPH</w:t>
      </w:r>
      <w:r w:rsidRPr="00D0227F">
        <w:t xml:space="preserve">, přílohou je </w:t>
      </w:r>
      <w:r w:rsidR="00277471" w:rsidRPr="00D0227F">
        <w:t>specifikace</w:t>
      </w:r>
      <w:r w:rsidR="005F7313">
        <w:t xml:space="preserve"> zboží</w:t>
      </w:r>
      <w:r w:rsidR="00277471" w:rsidRPr="00D0227F">
        <w:t xml:space="preserve">. </w:t>
      </w:r>
      <w:r w:rsidR="00B050F1">
        <w:t xml:space="preserve">Původní cena stanovená smlouvou byla ve výši </w:t>
      </w:r>
      <w:r w:rsidR="00B050F1" w:rsidRPr="00B050F1">
        <w:rPr>
          <w:rFonts w:ascii="Open Sans" w:hAnsi="Open Sans" w:cs="Open Sans"/>
          <w:sz w:val="20"/>
          <w:szCs w:val="22"/>
        </w:rPr>
        <w:t xml:space="preserve">969 800 Kč bez DPH, 1 173 458 Kč s DPH. </w:t>
      </w:r>
      <w:r w:rsidR="00277471" w:rsidRPr="00B050F1">
        <w:rPr>
          <w:rFonts w:ascii="Open Sans" w:hAnsi="Open Sans" w:cs="Open Sans"/>
          <w:sz w:val="20"/>
          <w:szCs w:val="22"/>
        </w:rPr>
        <w:t>Tento člán</w:t>
      </w:r>
      <w:r w:rsidR="00AE334D" w:rsidRPr="00B050F1">
        <w:rPr>
          <w:rFonts w:ascii="Open Sans" w:hAnsi="Open Sans" w:cs="Open Sans"/>
          <w:sz w:val="20"/>
          <w:szCs w:val="22"/>
        </w:rPr>
        <w:t>e</w:t>
      </w:r>
      <w:r w:rsidR="00277471" w:rsidRPr="00B050F1">
        <w:rPr>
          <w:rFonts w:ascii="Open Sans" w:hAnsi="Open Sans" w:cs="Open Sans"/>
          <w:sz w:val="20"/>
          <w:szCs w:val="22"/>
        </w:rPr>
        <w:t>k</w:t>
      </w:r>
      <w:r w:rsidRPr="00B050F1"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66488B7B" w:rsidR="009243A7" w:rsidRPr="00D0227F" w:rsidRDefault="005F7313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 w:rsidRPr="005F7313">
        <w:rPr>
          <w:rFonts w:ascii="Open Sans" w:hAnsi="Open Sans" w:cs="Open Sans"/>
          <w:sz w:val="20"/>
          <w:szCs w:val="22"/>
        </w:rPr>
        <w:t>8.1.</w:t>
      </w:r>
      <w:r w:rsidRPr="005F7313">
        <w:rPr>
          <w:rFonts w:ascii="Open Sans" w:hAnsi="Open Sans" w:cs="Open Sans"/>
          <w:sz w:val="20"/>
          <w:szCs w:val="22"/>
        </w:rPr>
        <w:tab/>
        <w:t xml:space="preserve">Cena za předmět plnění této smlouvy je cenou smluvní a zahrnuje veškeré náklady a výdaje prodávajícího na plnění předmětu této smlouvy, a to včetně záručního servisu i dopravy, jakož i jeho přiměřený zisk. Tato cena je stanovena v pevné a nepřekročitelné výši </w:t>
      </w:r>
      <w:r w:rsidR="00054435">
        <w:rPr>
          <w:rFonts w:ascii="Open Sans" w:hAnsi="Open Sans" w:cs="Open Sans"/>
          <w:b/>
          <w:bCs/>
          <w:sz w:val="20"/>
          <w:szCs w:val="22"/>
        </w:rPr>
        <w:t>911 900</w:t>
      </w:r>
      <w:r w:rsidRPr="005F7313">
        <w:rPr>
          <w:rFonts w:ascii="Open Sans" w:hAnsi="Open Sans" w:cs="Open Sans"/>
          <w:b/>
          <w:bCs/>
          <w:sz w:val="20"/>
          <w:szCs w:val="22"/>
        </w:rPr>
        <w:t xml:space="preserve"> Kč bez DPH, 1</w:t>
      </w:r>
      <w:r w:rsidR="00054435">
        <w:rPr>
          <w:rFonts w:ascii="Open Sans" w:hAnsi="Open Sans" w:cs="Open Sans"/>
          <w:b/>
          <w:bCs/>
          <w:sz w:val="20"/>
          <w:szCs w:val="22"/>
        </w:rPr>
        <w:t> 103 399</w:t>
      </w:r>
      <w:r w:rsidRPr="005F7313">
        <w:rPr>
          <w:rFonts w:ascii="Open Sans" w:hAnsi="Open Sans" w:cs="Open Sans"/>
          <w:b/>
          <w:bCs/>
          <w:sz w:val="20"/>
          <w:szCs w:val="22"/>
        </w:rPr>
        <w:t xml:space="preserve"> Kč s DPH</w:t>
      </w:r>
      <w:r w:rsidR="00277471" w:rsidRPr="005F7313">
        <w:rPr>
          <w:rFonts w:ascii="Open Sans" w:hAnsi="Open Sans" w:cs="Open Sans"/>
          <w:b/>
          <w:bCs/>
          <w:sz w:val="20"/>
          <w:szCs w:val="22"/>
        </w:rPr>
        <w:t>.</w:t>
      </w:r>
    </w:p>
    <w:p w14:paraId="53F41A6B" w14:textId="735E2DB1" w:rsidR="00E05F08" w:rsidRPr="00D0227F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D0227F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D0227F">
        <w:rPr>
          <w:rFonts w:ascii="Open Sans" w:hAnsi="Open Sans" w:cs="Open Sans"/>
          <w:sz w:val="20"/>
          <w:szCs w:val="22"/>
        </w:rPr>
        <w:t>ev.č</w:t>
      </w:r>
      <w:proofErr w:type="spellEnd"/>
      <w:r w:rsidRPr="00D0227F">
        <w:rPr>
          <w:rFonts w:ascii="Open Sans" w:hAnsi="Open Sans" w:cs="Open Sans"/>
          <w:sz w:val="20"/>
          <w:szCs w:val="22"/>
        </w:rPr>
        <w:t xml:space="preserve">. </w:t>
      </w:r>
      <w:r w:rsidR="00316406" w:rsidRPr="00D0227F">
        <w:rPr>
          <w:rFonts w:ascii="Open Sans" w:hAnsi="Open Sans" w:cs="Open Sans"/>
          <w:sz w:val="20"/>
          <w:szCs w:val="22"/>
        </w:rPr>
        <w:t>1</w:t>
      </w:r>
      <w:r w:rsidR="00054435">
        <w:rPr>
          <w:rFonts w:ascii="Open Sans" w:hAnsi="Open Sans" w:cs="Open Sans"/>
          <w:sz w:val="20"/>
          <w:szCs w:val="22"/>
        </w:rPr>
        <w:t>88</w:t>
      </w:r>
      <w:r w:rsidRPr="00D0227F">
        <w:rPr>
          <w:rFonts w:ascii="Open Sans" w:hAnsi="Open Sans" w:cs="Open Sans"/>
          <w:sz w:val="20"/>
          <w:szCs w:val="22"/>
        </w:rPr>
        <w:t>/202</w:t>
      </w:r>
      <w:r w:rsidR="00054435">
        <w:rPr>
          <w:rFonts w:ascii="Open Sans" w:hAnsi="Open Sans" w:cs="Open Sans"/>
          <w:sz w:val="20"/>
          <w:szCs w:val="22"/>
        </w:rPr>
        <w:t>6</w:t>
      </w:r>
      <w:r w:rsidR="00E506E7" w:rsidRPr="00D0227F">
        <w:rPr>
          <w:rFonts w:ascii="Open Sans" w:hAnsi="Open Sans" w:cs="Open Sans"/>
          <w:sz w:val="20"/>
          <w:szCs w:val="22"/>
        </w:rPr>
        <w:t>/SS</w:t>
      </w:r>
      <w:r w:rsidRPr="00D0227F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D0227F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0019D570" w14:textId="77777777" w:rsidR="003B73EC" w:rsidRPr="00D0227F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A1DCFAC" w14:textId="2E219911" w:rsidR="00D74A8E" w:rsidRPr="00D0227F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Příloha č. 1: </w:t>
      </w:r>
      <w:r w:rsidR="00613F77">
        <w:rPr>
          <w:rFonts w:ascii="Open Sans" w:hAnsi="Open Sans" w:cs="Open Sans"/>
          <w:sz w:val="20"/>
          <w:szCs w:val="22"/>
        </w:rPr>
        <w:t>Specifikace zboží</w:t>
      </w:r>
      <w:r w:rsidR="00D52D75" w:rsidRPr="00D0227F">
        <w:rPr>
          <w:rFonts w:ascii="Open Sans" w:hAnsi="Open Sans" w:cs="Open Sans"/>
          <w:sz w:val="20"/>
          <w:szCs w:val="22"/>
        </w:rPr>
        <w:t xml:space="preserve"> </w:t>
      </w: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7AC88A6D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Rada města Mělník odsouhlasila uzavření tohoto dodatku usnesením č.</w:t>
      </w:r>
      <w:r w:rsidR="00D65032">
        <w:rPr>
          <w:rFonts w:ascii="Open Sans" w:hAnsi="Open Sans" w:cs="Open Sans"/>
          <w:sz w:val="20"/>
          <w:szCs w:val="22"/>
        </w:rPr>
        <w:t xml:space="preserve"> -579155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613F77">
        <w:rPr>
          <w:rFonts w:ascii="Open Sans" w:hAnsi="Open Sans" w:cs="Open Sans"/>
          <w:sz w:val="20"/>
          <w:szCs w:val="22"/>
        </w:rPr>
        <w:t>6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613F77">
        <w:rPr>
          <w:rFonts w:ascii="Open Sans" w:hAnsi="Open Sans" w:cs="Open Sans"/>
          <w:sz w:val="20"/>
          <w:szCs w:val="22"/>
        </w:rPr>
        <w:t>16. 3. 2026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Data viz elektronické podpisy</w:t>
      </w:r>
    </w:p>
    <w:p w14:paraId="5D6B9959" w14:textId="77777777" w:rsidR="00613F77" w:rsidRDefault="00613F77" w:rsidP="00613F77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 xml:space="preserve">viz datum </w:t>
      </w:r>
      <w:proofErr w:type="spellStart"/>
      <w:proofErr w:type="gramStart"/>
      <w:r>
        <w:rPr>
          <w:rFonts w:ascii="Open Sans" w:hAnsi="Open Sans" w:cs="Open Sans"/>
          <w:sz w:val="20"/>
        </w:rPr>
        <w:t>digit.podpisu</w:t>
      </w:r>
      <w:proofErr w:type="spellEnd"/>
      <w:proofErr w:type="gramEnd"/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 xml:space="preserve">e Lhotě viz datum </w:t>
      </w:r>
      <w:proofErr w:type="spellStart"/>
      <w:proofErr w:type="gramStart"/>
      <w:r>
        <w:rPr>
          <w:rFonts w:ascii="Open Sans" w:hAnsi="Open Sans" w:cs="Open Sans"/>
          <w:sz w:val="20"/>
        </w:rPr>
        <w:t>digit.podpisu</w:t>
      </w:r>
      <w:proofErr w:type="spellEnd"/>
      <w:proofErr w:type="gramEnd"/>
    </w:p>
    <w:p w14:paraId="03E6E612" w14:textId="77777777" w:rsidR="00613F77" w:rsidRDefault="00613F77" w:rsidP="00613F77">
      <w:pPr>
        <w:pStyle w:val="Datum"/>
        <w:rPr>
          <w:rFonts w:ascii="Open Sans" w:hAnsi="Open Sans" w:cs="Open Sans"/>
          <w:sz w:val="20"/>
        </w:rPr>
      </w:pPr>
    </w:p>
    <w:p w14:paraId="4C14E1E2" w14:textId="77777777" w:rsidR="00613F77" w:rsidRPr="00E03AFE" w:rsidRDefault="00613F77" w:rsidP="00613F77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Jaroslav Skala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                                                      jednatel </w:t>
      </w:r>
      <w:proofErr w:type="spellStart"/>
      <w:r>
        <w:rPr>
          <w:rFonts w:ascii="Open Sans" w:hAnsi="Open Sans" w:cs="Open Sans"/>
          <w:sz w:val="20"/>
        </w:rPr>
        <w:t>Amerex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trade</w:t>
      </w:r>
      <w:proofErr w:type="spellEnd"/>
      <w:r>
        <w:rPr>
          <w:rFonts w:ascii="Open Sans" w:hAnsi="Open Sans" w:cs="Open Sans"/>
          <w:sz w:val="20"/>
        </w:rPr>
        <w:t xml:space="preserve"> s.r.o.</w:t>
      </w:r>
    </w:p>
    <w:p w14:paraId="6D29B6A6" w14:textId="7F0BC44D" w:rsidR="00054435" w:rsidRDefault="00054435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br w:type="page"/>
      </w:r>
    </w:p>
    <w:p w14:paraId="124CFD9E" w14:textId="09863FC2" w:rsidR="00054435" w:rsidRPr="00D0227F" w:rsidRDefault="00054435" w:rsidP="00054435">
      <w:pPr>
        <w:pStyle w:val="Datum"/>
        <w:spacing w:after="480"/>
        <w:ind w:left="0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20"/>
          <w:szCs w:val="22"/>
        </w:rPr>
        <w:t xml:space="preserve">Příloha č. 1: </w:t>
      </w:r>
      <w:r>
        <w:rPr>
          <w:rFonts w:ascii="Open Sans" w:hAnsi="Open Sans" w:cs="Open Sans"/>
          <w:sz w:val="20"/>
          <w:szCs w:val="22"/>
        </w:rPr>
        <w:t>Specifikace zboží</w:t>
      </w:r>
      <w:r w:rsidRPr="00054435">
        <w:rPr>
          <w:rFonts w:ascii="Open Sans" w:hAnsi="Open Sans" w:cs="Open Sans"/>
          <w:noProof/>
          <w:sz w:val="18"/>
        </w:rPr>
        <w:drawing>
          <wp:inline distT="0" distB="0" distL="0" distR="0" wp14:anchorId="7B3CEC29" wp14:editId="1F2A944F">
            <wp:extent cx="9011920" cy="5889222"/>
            <wp:effectExtent l="0" t="635" r="0" b="0"/>
            <wp:docPr id="14421018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018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2301" cy="590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435" w:rsidRPr="00D0227F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E43A" w14:textId="77777777" w:rsidR="00C67BC7" w:rsidRDefault="00C67BC7">
      <w:r>
        <w:separator/>
      </w:r>
    </w:p>
  </w:endnote>
  <w:endnote w:type="continuationSeparator" w:id="0">
    <w:p w14:paraId="3B2AE886" w14:textId="77777777" w:rsidR="00C67BC7" w:rsidRDefault="00C6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B5BF" w14:textId="77777777" w:rsidR="00C67BC7" w:rsidRDefault="00C67BC7">
      <w:r>
        <w:separator/>
      </w:r>
    </w:p>
  </w:footnote>
  <w:footnote w:type="continuationSeparator" w:id="0">
    <w:p w14:paraId="3F744709" w14:textId="77777777" w:rsidR="00C67BC7" w:rsidRDefault="00C6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D98" w14:textId="4B1DC7B7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0227F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0227F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30CF" w14:textId="61EFB279" w:rsidR="00ED7CEC" w:rsidRPr="00ED7CEC" w:rsidRDefault="00ED7CEC" w:rsidP="00ED7CEC">
    <w:pPr>
      <w:pStyle w:val="Zhlav"/>
      <w:jc w:val="center"/>
    </w:pPr>
    <w:r w:rsidRPr="00ED7CEC">
      <w:rPr>
        <w:noProof/>
      </w:rPr>
      <w:drawing>
        <wp:inline distT="0" distB="0" distL="0" distR="0" wp14:anchorId="243FABA9" wp14:editId="5797499B">
          <wp:extent cx="4676775" cy="657225"/>
          <wp:effectExtent l="0" t="0" r="9525" b="9525"/>
          <wp:docPr id="3758453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F9A1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93C46D9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2895748">
    <w:abstractNumId w:val="7"/>
  </w:num>
  <w:num w:numId="2" w16cid:durableId="1967156917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1818380918">
    <w:abstractNumId w:val="2"/>
  </w:num>
  <w:num w:numId="4" w16cid:durableId="2127037362">
    <w:abstractNumId w:val="22"/>
  </w:num>
  <w:num w:numId="5" w16cid:durableId="9725624">
    <w:abstractNumId w:val="23"/>
  </w:num>
  <w:num w:numId="6" w16cid:durableId="2022538786">
    <w:abstractNumId w:val="25"/>
  </w:num>
  <w:num w:numId="7" w16cid:durableId="215892650">
    <w:abstractNumId w:val="20"/>
  </w:num>
  <w:num w:numId="8" w16cid:durableId="816385890">
    <w:abstractNumId w:val="18"/>
  </w:num>
  <w:num w:numId="9" w16cid:durableId="1689596892">
    <w:abstractNumId w:val="10"/>
  </w:num>
  <w:num w:numId="10" w16cid:durableId="1905984899">
    <w:abstractNumId w:val="24"/>
  </w:num>
  <w:num w:numId="11" w16cid:durableId="763840540">
    <w:abstractNumId w:val="8"/>
  </w:num>
  <w:num w:numId="12" w16cid:durableId="1418013221">
    <w:abstractNumId w:val="21"/>
  </w:num>
  <w:num w:numId="13" w16cid:durableId="782116208">
    <w:abstractNumId w:val="3"/>
  </w:num>
  <w:num w:numId="14" w16cid:durableId="110445421">
    <w:abstractNumId w:val="4"/>
  </w:num>
  <w:num w:numId="15" w16cid:durableId="535122972">
    <w:abstractNumId w:val="13"/>
  </w:num>
  <w:num w:numId="16" w16cid:durableId="1493256102">
    <w:abstractNumId w:val="9"/>
  </w:num>
  <w:num w:numId="17" w16cid:durableId="1368531937">
    <w:abstractNumId w:val="6"/>
  </w:num>
  <w:num w:numId="18" w16cid:durableId="1658655048">
    <w:abstractNumId w:val="15"/>
  </w:num>
  <w:num w:numId="19" w16cid:durableId="1016344392">
    <w:abstractNumId w:val="3"/>
  </w:num>
  <w:num w:numId="20" w16cid:durableId="648898302">
    <w:abstractNumId w:val="14"/>
  </w:num>
  <w:num w:numId="21" w16cid:durableId="1165392966">
    <w:abstractNumId w:val="24"/>
  </w:num>
  <w:num w:numId="22" w16cid:durableId="1126922889">
    <w:abstractNumId w:val="24"/>
  </w:num>
  <w:num w:numId="23" w16cid:durableId="2104106656">
    <w:abstractNumId w:val="24"/>
  </w:num>
  <w:num w:numId="24" w16cid:durableId="1524247956">
    <w:abstractNumId w:val="19"/>
  </w:num>
  <w:num w:numId="25" w16cid:durableId="1634678615">
    <w:abstractNumId w:val="19"/>
  </w:num>
  <w:num w:numId="26" w16cid:durableId="982197285">
    <w:abstractNumId w:val="19"/>
  </w:num>
  <w:num w:numId="27" w16cid:durableId="446657248">
    <w:abstractNumId w:val="19"/>
  </w:num>
  <w:num w:numId="28" w16cid:durableId="781458056">
    <w:abstractNumId w:val="19"/>
  </w:num>
  <w:num w:numId="29" w16cid:durableId="1056903289">
    <w:abstractNumId w:val="19"/>
  </w:num>
  <w:num w:numId="30" w16cid:durableId="1382436781">
    <w:abstractNumId w:val="18"/>
  </w:num>
  <w:num w:numId="31" w16cid:durableId="1961564593">
    <w:abstractNumId w:val="10"/>
  </w:num>
  <w:num w:numId="32" w16cid:durableId="1661689177">
    <w:abstractNumId w:val="24"/>
  </w:num>
  <w:num w:numId="33" w16cid:durableId="1016422903">
    <w:abstractNumId w:val="8"/>
  </w:num>
  <w:num w:numId="34" w16cid:durableId="1684015366">
    <w:abstractNumId w:val="21"/>
  </w:num>
  <w:num w:numId="35" w16cid:durableId="1926567232">
    <w:abstractNumId w:val="16"/>
  </w:num>
  <w:num w:numId="36" w16cid:durableId="1954358203">
    <w:abstractNumId w:val="11"/>
  </w:num>
  <w:num w:numId="37" w16cid:durableId="568268682">
    <w:abstractNumId w:val="19"/>
  </w:num>
  <w:num w:numId="38" w16cid:durableId="783961648">
    <w:abstractNumId w:val="19"/>
  </w:num>
  <w:num w:numId="39" w16cid:durableId="1591430111">
    <w:abstractNumId w:val="19"/>
  </w:num>
  <w:num w:numId="40" w16cid:durableId="1711227949">
    <w:abstractNumId w:val="19"/>
  </w:num>
  <w:num w:numId="41" w16cid:durableId="212693522">
    <w:abstractNumId w:val="17"/>
  </w:num>
  <w:num w:numId="42" w16cid:durableId="2028602102">
    <w:abstractNumId w:val="1"/>
  </w:num>
  <w:num w:numId="43" w16cid:durableId="18432638">
    <w:abstractNumId w:val="5"/>
  </w:num>
  <w:num w:numId="44" w16cid:durableId="1220363917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9533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79194241">
    <w:abstractNumId w:val="12"/>
  </w:num>
  <w:num w:numId="47" w16cid:durableId="1101339754">
    <w:abstractNumId w:val="0"/>
  </w:num>
  <w:num w:numId="48" w16cid:durableId="1492015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2238F"/>
    <w:rsid w:val="0003422B"/>
    <w:rsid w:val="000421E1"/>
    <w:rsid w:val="000444BA"/>
    <w:rsid w:val="0004632C"/>
    <w:rsid w:val="00054435"/>
    <w:rsid w:val="00066777"/>
    <w:rsid w:val="000717E4"/>
    <w:rsid w:val="000831A6"/>
    <w:rsid w:val="000843AE"/>
    <w:rsid w:val="0009572A"/>
    <w:rsid w:val="00097094"/>
    <w:rsid w:val="000B04AB"/>
    <w:rsid w:val="000D3F7A"/>
    <w:rsid w:val="000D6CAB"/>
    <w:rsid w:val="000F0EDE"/>
    <w:rsid w:val="000F4E5A"/>
    <w:rsid w:val="001030B1"/>
    <w:rsid w:val="00121382"/>
    <w:rsid w:val="00124946"/>
    <w:rsid w:val="0013382E"/>
    <w:rsid w:val="00182D7A"/>
    <w:rsid w:val="001E2E44"/>
    <w:rsid w:val="001E33B4"/>
    <w:rsid w:val="001F32AB"/>
    <w:rsid w:val="00210260"/>
    <w:rsid w:val="002443FF"/>
    <w:rsid w:val="00245B03"/>
    <w:rsid w:val="002500E1"/>
    <w:rsid w:val="002658A9"/>
    <w:rsid w:val="00277471"/>
    <w:rsid w:val="00290C90"/>
    <w:rsid w:val="0029151D"/>
    <w:rsid w:val="00295A3E"/>
    <w:rsid w:val="002E4BA9"/>
    <w:rsid w:val="003046F1"/>
    <w:rsid w:val="003156CD"/>
    <w:rsid w:val="00316406"/>
    <w:rsid w:val="0033176F"/>
    <w:rsid w:val="00335EC0"/>
    <w:rsid w:val="003517C4"/>
    <w:rsid w:val="003565CD"/>
    <w:rsid w:val="0036061B"/>
    <w:rsid w:val="0036754A"/>
    <w:rsid w:val="00373FCA"/>
    <w:rsid w:val="003B73EC"/>
    <w:rsid w:val="003E50B1"/>
    <w:rsid w:val="003E6FB7"/>
    <w:rsid w:val="00403080"/>
    <w:rsid w:val="00421486"/>
    <w:rsid w:val="0045025C"/>
    <w:rsid w:val="00450D65"/>
    <w:rsid w:val="00451B9F"/>
    <w:rsid w:val="004565D7"/>
    <w:rsid w:val="00465333"/>
    <w:rsid w:val="004658C0"/>
    <w:rsid w:val="004659A1"/>
    <w:rsid w:val="00467C1D"/>
    <w:rsid w:val="00480194"/>
    <w:rsid w:val="00496A93"/>
    <w:rsid w:val="004A28B6"/>
    <w:rsid w:val="00502C7E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5F7313"/>
    <w:rsid w:val="00613E47"/>
    <w:rsid w:val="00613F7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2803"/>
    <w:rsid w:val="00727E64"/>
    <w:rsid w:val="0074484A"/>
    <w:rsid w:val="007469E0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933CC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8F3929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50F1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02A53"/>
    <w:rsid w:val="00C209BE"/>
    <w:rsid w:val="00C22309"/>
    <w:rsid w:val="00C67BC7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674"/>
    <w:rsid w:val="00CF4FE7"/>
    <w:rsid w:val="00D0227F"/>
    <w:rsid w:val="00D023A7"/>
    <w:rsid w:val="00D201F3"/>
    <w:rsid w:val="00D36599"/>
    <w:rsid w:val="00D41310"/>
    <w:rsid w:val="00D43334"/>
    <w:rsid w:val="00D4341C"/>
    <w:rsid w:val="00D52D75"/>
    <w:rsid w:val="00D530DD"/>
    <w:rsid w:val="00D63678"/>
    <w:rsid w:val="00D65032"/>
    <w:rsid w:val="00D74A8E"/>
    <w:rsid w:val="00D76882"/>
    <w:rsid w:val="00DA3CFB"/>
    <w:rsid w:val="00DC5AE1"/>
    <w:rsid w:val="00DD26E7"/>
    <w:rsid w:val="00DF2AA6"/>
    <w:rsid w:val="00E05F08"/>
    <w:rsid w:val="00E115C5"/>
    <w:rsid w:val="00E1182C"/>
    <w:rsid w:val="00E1557E"/>
    <w:rsid w:val="00E1702E"/>
    <w:rsid w:val="00E25E66"/>
    <w:rsid w:val="00E45817"/>
    <w:rsid w:val="00E506E7"/>
    <w:rsid w:val="00E809A5"/>
    <w:rsid w:val="00E96FF4"/>
    <w:rsid w:val="00EA7116"/>
    <w:rsid w:val="00ED1E2D"/>
    <w:rsid w:val="00ED5AB2"/>
    <w:rsid w:val="00ED7CEC"/>
    <w:rsid w:val="00EF6611"/>
    <w:rsid w:val="00F11E62"/>
    <w:rsid w:val="00F205DD"/>
    <w:rsid w:val="00F26CE6"/>
    <w:rsid w:val="00F412A4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uiPriority w:val="99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DC3F-6DAD-4530-959B-1B1E552F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4</cp:revision>
  <cp:lastPrinted>2026-03-11T06:01:00Z</cp:lastPrinted>
  <dcterms:created xsi:type="dcterms:W3CDTF">2026-03-18T13:51:00Z</dcterms:created>
  <dcterms:modified xsi:type="dcterms:W3CDTF">2026-03-19T13:01:00Z</dcterms:modified>
</cp:coreProperties>
</file>