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KUPNÍ SMLOUVA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§ 2079 a násl. občanského zákoníku č. 89/2012 Sb. v platném znění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4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5153025</wp:posOffset>
                </wp:positionH>
                <wp:positionV relativeFrom="paragraph">
                  <wp:posOffset>12700</wp:posOffset>
                </wp:positionV>
                <wp:extent cx="905510" cy="3873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26E00520020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249/2026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5.75pt;margin-top:1.pt;width:71.299999999999997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26E00520020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249/2026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prodávajícího: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1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kupujícího: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„Jednoosá mobilní buňka“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12700</wp:posOffset>
                </wp:positionV>
                <wp:extent cx="1109345" cy="18351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835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zástupce IČO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Telefon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5.049999999999997pt;margin-top:1.pt;width:87.350000000000009pt;height:144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zástupce IČO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EUROWAGON,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Průmyslová 2086, 594 01 Velké Meziříčí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xxxxxxxx –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xxxxxxxx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27710068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CZ 27710068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xxxxxxxx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xxxxxxxx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xxxxxxxx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je zapsán v Obchodním rejstříku u Krajského soudu v Brně, v oddílu C, vložce č.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53683</w:t>
      </w:r>
      <w:r>
        <w:rPr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„prodávající“)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</w:t>
        <w:tab/>
        <w:t>: Bezručova 4219, Chomutov, PSČ 430 03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 : xxxxxxxx, generální ředitel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0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</w:t>
        <w:tab/>
        <w:t>xxxxxxxx, 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věcech smluvních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</w:t>
        <w:tab/>
        <w:t>: xxxxxxxx, vedoucí Odboru obchodní přípravy investic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89" w:val="right"/>
          <w:tab w:pos="23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</w:t>
        <w:tab/>
        <w:t>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89" w:val="right"/>
          <w:tab w:pos="23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</w:t>
        <w:tab/>
        <w:t>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:</w:t>
        <w:tab/>
        <w:t>xxxxxxxx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89" w:val="right"/>
          <w:tab w:pos="23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</w:t>
        <w:tab/>
        <w:t>:</w:t>
        <w:tab/>
        <w:t>xxxxxxxx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89" w:val="right"/>
          <w:tab w:pos="2394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</w:t>
        <w:tab/>
        <w:t>:</w:t>
        <w:tab/>
        <w:t>xxxxxxxx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„kupující“)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3" w:val="left"/>
        </w:tabs>
        <w:bidi w:val="0"/>
        <w:spacing w:before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bookmarkStart w:id="6" w:name="bookmark6"/>
      <w:bookmarkStart w:id="7" w:name="bookmark7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 a předmět díla</w:t>
      </w:r>
      <w:bookmarkEnd w:id="4"/>
      <w:bookmarkEnd w:id="5"/>
      <w:bookmarkEnd w:id="7"/>
      <w:bookmarkEnd w:id="3"/>
    </w:p>
    <w:p>
      <w:pPr>
        <w:pStyle w:val="Style1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line="240" w:lineRule="auto"/>
        <w:ind w:right="0"/>
        <w:jc w:val="left"/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převod vlastnického práva k movité věci, a to nové a nepoužité jednoosé mobilní buňky za podmínek podle této smlouvy (dále jen předmět této smlouvy).</w:t>
      </w:r>
      <w:bookmarkEnd w:id="11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3628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Typ/model:</w:t>
        <w:tab/>
        <w:t>Modelový kód: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28" w:val="left"/>
        </w:tabs>
        <w:bidi w:val="0"/>
        <w:spacing w:before="0" w:after="80" w:line="240" w:lineRule="auto"/>
        <w:ind w:left="0" w:right="0" w:firstLine="5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Eurowagon</w:t>
        <w:tab/>
        <w:t>3789-42-1</w:t>
      </w:r>
    </w:p>
    <w:p>
      <w:pPr>
        <w:pStyle w:val="Style1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280" w:line="240" w:lineRule="auto"/>
        <w:ind w:right="0"/>
        <w:jc w:val="both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Podrobná specifikace 1 ks jednoosé mobilní buňky a příslušenství je uvedena v příloze č. 1 kupní smlouvy – Technická specifikace, která je nedílnou součástí této smlouvy.</w:t>
      </w:r>
      <w:bookmarkEnd w:id="12"/>
      <w:bookmarkEnd w:id="13"/>
      <w:bookmarkEnd w:id="15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bookmarkStart w:id="19" w:name="bookmark19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</w:t>
      </w:r>
      <w:bookmarkEnd w:id="16"/>
      <w:bookmarkEnd w:id="17"/>
      <w:bookmarkEnd w:id="19"/>
    </w:p>
    <w:p>
      <w:pPr>
        <w:pStyle w:val="Style15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80" w:line="240" w:lineRule="auto"/>
        <w:ind w:right="0"/>
        <w:jc w:val="both"/>
      </w:pPr>
      <w:bookmarkStart w:id="20" w:name="bookmark20"/>
      <w:bookmarkStart w:id="21" w:name="bookmark21"/>
      <w:bookmarkStart w:id="22" w:name="bookmark22"/>
      <w:bookmarkStart w:id="23" w:name="bookmark23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Kupní cena předmětu této smlouvy uvedeného v čl. </w:t>
      </w:r>
      <w:hyperlink w:anchor="bookmark3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 xml:space="preserve">I. 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včetně dodání na místo určené kupujícím je dohodnuta podle zákona č. 526/1990 Sb., o cenách, ve znění pozdějších předpisů, jako cena pevná.</w:t>
      </w:r>
      <w:bookmarkEnd w:id="20"/>
      <w:bookmarkEnd w:id="21"/>
      <w:bookmarkEnd w:id="23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Kupní cena za předmět této smlouvy včetně výbavy uvedené v příloze této smlouvy</w:t>
      </w:r>
      <w:bookmarkEnd w:id="25"/>
      <w:bookmarkEnd w:id="24"/>
    </w:p>
    <w:tbl>
      <w:tblPr>
        <w:tblOverlap w:val="never"/>
        <w:jc w:val="center"/>
        <w:tblLayout w:type="fixed"/>
      </w:tblPr>
      <w:tblGrid>
        <w:gridCol w:w="5640"/>
        <w:gridCol w:w="2851"/>
      </w:tblGrid>
      <w:tr>
        <w:trPr>
          <w:trHeight w:val="11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činí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ke kupní ceně bude účtována DPH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(v zákonné výši stanovené ke dni zdanitelného plnění) cena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413 000,- Kč bez DPH,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86 730,- Kč,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499 730,- Kč včetně DPH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9" w:val="left"/>
        </w:tabs>
        <w:bidi w:val="0"/>
        <w:spacing w:before="0" w:line="240" w:lineRule="auto"/>
        <w:ind w:left="0" w:right="0" w:firstLine="0"/>
        <w:jc w:val="center"/>
      </w:pPr>
      <w:bookmarkStart w:id="26" w:name="bookmark26"/>
      <w:bookmarkStart w:id="27" w:name="bookmark27"/>
      <w:bookmarkStart w:id="28" w:name="bookmark28"/>
      <w:bookmarkStart w:id="29" w:name="bookmark29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</w:t>
      </w:r>
      <w:bookmarkEnd w:id="26"/>
      <w:bookmarkEnd w:id="27"/>
      <w:bookmarkEnd w:id="29"/>
    </w:p>
    <w:p>
      <w:pPr>
        <w:pStyle w:val="Style1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line="240" w:lineRule="auto"/>
        <w:ind w:right="0"/>
        <w:jc w:val="left"/>
      </w:pPr>
      <w:bookmarkStart w:id="30" w:name="bookmark30"/>
      <w:bookmarkStart w:id="31" w:name="bookmark31"/>
      <w:bookmarkStart w:id="32" w:name="bookmark32"/>
      <w:bookmarkStart w:id="33" w:name="bookmark33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Kupující prohlašuje, že má zajištěny finanční prostředky k úhradě kupní ceny a zavazuje se předmět této smlouvy převzít a zaplatit prodávajícímu dohodnutou cenu dle článku </w:t>
      </w:r>
      <w:hyperlink w:anchor="bookmark24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II.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hyperlink w:anchor="bookmark24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2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smlouvy, za podmínek dle této smlouvy.</w:t>
      </w:r>
      <w:bookmarkEnd w:id="30"/>
      <w:bookmarkEnd w:id="31"/>
      <w:bookmarkEnd w:id="33"/>
    </w:p>
    <w:p>
      <w:pPr>
        <w:pStyle w:val="Style1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line="240" w:lineRule="auto"/>
        <w:ind w:right="0"/>
        <w:jc w:val="left"/>
      </w:pPr>
      <w:bookmarkStart w:id="34" w:name="bookmark34"/>
      <w:bookmarkStart w:id="35" w:name="bookmark35"/>
      <w:bookmarkStart w:id="36" w:name="bookmark36"/>
      <w:bookmarkStart w:id="37" w:name="bookmark37"/>
      <w:bookmarkStart w:id="38" w:name="bookmark38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 podpisem. 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</w:t>
      </w:r>
      <w:bookmarkEnd w:id="35"/>
      <w:bookmarkEnd w:id="36"/>
      <w:bookmarkEnd w:id="38"/>
      <w:bookmarkEnd w:id="34"/>
    </w:p>
    <w:p>
      <w:pPr>
        <w:pStyle w:val="Style1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line="240" w:lineRule="auto"/>
        <w:ind w:right="0"/>
        <w:jc w:val="left"/>
      </w:pPr>
      <w:bookmarkStart w:id="39" w:name="bookmark39"/>
      <w:bookmarkStart w:id="40" w:name="bookmark40"/>
      <w:bookmarkStart w:id="41" w:name="bookmark41"/>
      <w:bookmarkStart w:id="42" w:name="bookmark42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Splatnost faktury je 30 dnů od data doručení faktury kupujícímu. Peněžitý závazek (dluh) kupujícího se považuje za splněný v den, kdy je dlužná částka připsána na účet prodávajícího.</w:t>
      </w:r>
      <w:bookmarkEnd w:id="39"/>
      <w:bookmarkEnd w:id="40"/>
      <w:bookmarkEnd w:id="42"/>
    </w:p>
    <w:p>
      <w:pPr>
        <w:pStyle w:val="Style1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line="240" w:lineRule="auto"/>
        <w:ind w:right="0"/>
        <w:jc w:val="left"/>
      </w:pPr>
      <w:bookmarkStart w:id="43" w:name="bookmark43"/>
      <w:bookmarkStart w:id="44" w:name="bookmark44"/>
      <w:bookmarkStart w:id="45" w:name="bookmark45"/>
      <w:bookmarkStart w:id="46" w:name="bookmark46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faktura nebude obsahovat všechny, v článku </w:t>
      </w:r>
      <w:hyperlink w:anchor="bookmark34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III. 2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bezvadné (opravené, popř. nově vystavené) faktury kupujícímu.</w:t>
      </w:r>
      <w:bookmarkEnd w:id="43"/>
      <w:bookmarkEnd w:id="44"/>
      <w:bookmarkEnd w:id="4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Předat faktury lze i elektronicky na adresu: 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faktury-pr@poh.cz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line="240" w:lineRule="auto"/>
        <w:ind w:right="0"/>
        <w:jc w:val="both"/>
      </w:pPr>
      <w:bookmarkStart w:id="47" w:name="bookmark47"/>
      <w:bookmarkStart w:id="48" w:name="bookmark48"/>
      <w:bookmarkStart w:id="49" w:name="bookmark49"/>
      <w:bookmarkStart w:id="50" w:name="bookmark50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Prodávající nedodrží správný postup fakturace, zejména ustanovení zákona č. 235/2004 Sb. o DPH v platném znění, v důsledku čehož dojde u Kupujícího k chybnému vypořádání DPH, zavazuje se Prodávající zaplatit Kupujícímu smluvní pokutu ve výši 1,5 násobku částky, která bude správcem daně vyměřena Kupujícímu jako sankce.</w:t>
      </w:r>
      <w:bookmarkEnd w:id="47"/>
      <w:bookmarkEnd w:id="48"/>
      <w:bookmarkEnd w:id="50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5" w:val="left"/>
        </w:tabs>
        <w:bidi w:val="0"/>
        <w:spacing w:before="0" w:line="240" w:lineRule="auto"/>
        <w:ind w:left="0" w:right="0" w:firstLine="0"/>
        <w:jc w:val="center"/>
      </w:pPr>
      <w:bookmarkStart w:id="51" w:name="bookmark51"/>
      <w:bookmarkStart w:id="52" w:name="bookmark52"/>
      <w:bookmarkStart w:id="53" w:name="bookmark53"/>
      <w:bookmarkStart w:id="54" w:name="bookmark54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dodávky předmětu smlouvy</w:t>
      </w:r>
      <w:bookmarkEnd w:id="51"/>
      <w:bookmarkEnd w:id="52"/>
      <w:bookmarkEnd w:id="54"/>
    </w:p>
    <w:p>
      <w:pPr>
        <w:pStyle w:val="Style15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79" w:val="left"/>
        </w:tabs>
        <w:bidi w:val="0"/>
        <w:spacing w:before="0" w:line="240" w:lineRule="auto"/>
        <w:ind w:left="360" w:right="0" w:hanging="360"/>
        <w:jc w:val="both"/>
      </w:pPr>
      <w:bookmarkStart w:id="55" w:name="bookmark55"/>
      <w:bookmarkStart w:id="56" w:name="bookmark56"/>
      <w:bookmarkStart w:id="57" w:name="bookmark57"/>
      <w:bookmarkStart w:id="58" w:name="bookmark58"/>
      <w:bookmarkEnd w:id="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se zavazuje dodat kupujícímu požadovaný předmět této smlouvy uvedený v čl. </w:t>
      </w:r>
      <w:hyperlink w:anchor="bookmark3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 xml:space="preserve">I. 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 do 30. 6. 2026</w:t>
      </w:r>
      <w:r>
        <w:rPr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uplynutí uvedené lhůty má kupující právo odstoupit od smlouvy.</w:t>
      </w:r>
      <w:bookmarkEnd w:id="55"/>
      <w:bookmarkEnd w:id="56"/>
      <w:bookmarkEnd w:id="58"/>
    </w:p>
    <w:p>
      <w:pPr>
        <w:pStyle w:val="Style15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79" w:val="left"/>
        </w:tabs>
        <w:bidi w:val="0"/>
        <w:spacing w:before="0" w:line="240" w:lineRule="auto"/>
        <w:ind w:left="360" w:right="0" w:hanging="360"/>
        <w:jc w:val="both"/>
      </w:pPr>
      <w:bookmarkStart w:id="59" w:name="bookmark59"/>
      <w:bookmarkStart w:id="60" w:name="bookmark60"/>
      <w:bookmarkStart w:id="61" w:name="bookmark61"/>
      <w:bookmarkStart w:id="62" w:name="bookmark62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je povinen uvědomit kupujícího 10 pracovních dnů předem o datu předání předmětu této smlouvy. Předmět této smlouvy se prodávající zavazuje dopravit na místo předání.</w:t>
      </w:r>
      <w:bookmarkEnd w:id="59"/>
      <w:bookmarkEnd w:id="60"/>
      <w:bookmarkEnd w:id="6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Místem předání je Povodí Ohře, státní podnik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Terezín: Pražská 319, 411 55 Terezín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Kontaktní osoba Kupujícího ve věci předání a převzetí předmětu kupní smlouvy je: xxxxxxxx, vedoucí provozního střediska, e-mail: xxxxxxxx, tel.: xxxxxxxx.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Prodávajícího je xxxxxxxx - xxxxxxxx.</w:t>
      </w:r>
    </w:p>
    <w:p>
      <w:pPr>
        <w:pStyle w:val="Style15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79" w:val="left"/>
        </w:tabs>
        <w:bidi w:val="0"/>
        <w:spacing w:before="0" w:line="240" w:lineRule="auto"/>
        <w:ind w:left="360" w:right="0" w:hanging="360"/>
        <w:jc w:val="both"/>
      </w:pPr>
      <w:bookmarkStart w:id="63" w:name="bookmark63"/>
      <w:bookmarkStart w:id="64" w:name="bookmark64"/>
      <w:bookmarkStart w:id="65" w:name="bookmark65"/>
      <w:bookmarkStart w:id="66" w:name="bookmark66"/>
      <w:bookmarkEnd w:id="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nastane po provedené kontrole dodávky v místě plnění, vyzkoušení funkčnosti a zaškolení obsluhy. Piktogramy a popisy na stroji musí odpovídat platným normám a být v českém jazyce.</w:t>
      </w:r>
      <w:bookmarkEnd w:id="63"/>
      <w:bookmarkEnd w:id="64"/>
      <w:bookmarkEnd w:id="6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Každá dodávka musí obsahovat dodací list, který má tyto minimální náležitosti: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jméno prodávajícího,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nezaměnitelnou specifikaci dodaných položek,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a ceny dle jednotlivých položek.</w:t>
      </w:r>
    </w:p>
    <w:p>
      <w:pPr>
        <w:pStyle w:val="Style15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79" w:val="left"/>
        </w:tabs>
        <w:bidi w:val="0"/>
        <w:spacing w:before="0" w:line="240" w:lineRule="auto"/>
        <w:ind w:left="360" w:right="0" w:hanging="360"/>
        <w:jc w:val="both"/>
      </w:pPr>
      <w:bookmarkStart w:id="67" w:name="bookmark67"/>
      <w:bookmarkStart w:id="68" w:name="bookmark68"/>
      <w:bookmarkStart w:id="69" w:name="bookmark69"/>
      <w:bookmarkStart w:id="70" w:name="bookmark70"/>
      <w:bookmarkEnd w:id="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při předání předmětu této smlouvy předá kupujícímu všechny potřebné doklady tj. zejména manuál, COC list pro přihlášení k provozu na pozemních komunikacích, servisní knížku, záruční list, veškeré návody nutné k řádnému a bezpečnému užívání předmětu této smlouvy, veškerou dokumentaci včetně schémat elektrických obvodů a vybavení předmětu této smlouvy. Všechny doklady včetně dokumentace musí být v listinné podobě v českém jazyce a předány i na elektronickém nosiči dat.</w:t>
      </w:r>
      <w:bookmarkEnd w:id="67"/>
      <w:bookmarkEnd w:id="68"/>
      <w:bookmarkEnd w:id="70"/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360" w:right="0" w:firstLine="20"/>
        <w:jc w:val="both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prodávající předá klíče k předmětu plnění a veškeré povinné vybavení, jež je součástí předmětu plnění.</w:t>
      </w:r>
      <w:bookmarkEnd w:id="71"/>
      <w:bookmarkEnd w:id="72"/>
      <w:bookmarkEnd w:id="73"/>
    </w:p>
    <w:p>
      <w:pPr>
        <w:pStyle w:val="Style15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79" w:val="left"/>
        </w:tabs>
        <w:bidi w:val="0"/>
        <w:spacing w:before="0" w:line="240" w:lineRule="auto"/>
        <w:ind w:left="360" w:right="0" w:hanging="360"/>
        <w:jc w:val="both"/>
      </w:pPr>
      <w:bookmarkStart w:id="74" w:name="bookmark74"/>
      <w:bookmarkStart w:id="75" w:name="bookmark75"/>
      <w:bookmarkStart w:id="76" w:name="bookmark76"/>
      <w:bookmarkStart w:id="77" w:name="bookmark77"/>
      <w:bookmarkEnd w:id="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odmítnout převzetí předmětu smlouvy, pokud nesplňuje podmínky ujednané v této smlouvě, zejména pokud nebyl dodán ve sjednaném druhu, množství, jakosti či čase, popř. bez součástí a příslušenství dle této smlouvy.</w:t>
      </w:r>
      <w:bookmarkEnd w:id="74"/>
      <w:bookmarkEnd w:id="75"/>
      <w:bookmarkEnd w:id="77"/>
    </w:p>
    <w:p>
      <w:pPr>
        <w:pStyle w:val="Style15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79" w:val="left"/>
        </w:tabs>
        <w:bidi w:val="0"/>
        <w:spacing w:before="0" w:line="240" w:lineRule="auto"/>
        <w:ind w:left="360" w:right="0" w:hanging="360"/>
        <w:jc w:val="both"/>
      </w:pPr>
      <w:bookmarkStart w:id="78" w:name="bookmark78"/>
      <w:bookmarkStart w:id="79" w:name="bookmark79"/>
      <w:bookmarkStart w:id="80" w:name="bookmark80"/>
      <w:bookmarkStart w:id="81" w:name="bookmark81"/>
      <w:bookmarkEnd w:id="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prohlašuje, že předmět této smlouvy nemá žádné právní ani jiné vady, které by bránily jeho řádnému užívání.</w:t>
      </w:r>
      <w:bookmarkEnd w:id="78"/>
      <w:bookmarkEnd w:id="79"/>
      <w:bookmarkEnd w:id="81"/>
    </w:p>
    <w:p>
      <w:pPr>
        <w:pStyle w:val="Style15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379" w:val="left"/>
        </w:tabs>
        <w:bidi w:val="0"/>
        <w:spacing w:before="0" w:after="300" w:line="240" w:lineRule="auto"/>
        <w:ind w:left="360" w:right="0" w:hanging="360"/>
        <w:jc w:val="both"/>
      </w:pPr>
      <w:bookmarkStart w:id="82" w:name="bookmark82"/>
      <w:bookmarkStart w:id="83" w:name="bookmark83"/>
      <w:bookmarkStart w:id="84" w:name="bookmark84"/>
      <w:bookmarkStart w:id="85" w:name="bookmark85"/>
      <w:bookmarkEnd w:id="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zavazuje, že předmět této smlouvy s veškerým příslušenstvím je, jako celek i jeho jednotlivé části, v souladu se všemi platnými právními předpisy, technickými normami a standardy a splňuje zákonné podmínky pro jeho užívání.</w:t>
      </w:r>
      <w:bookmarkEnd w:id="82"/>
      <w:bookmarkEnd w:id="83"/>
      <w:bookmarkEnd w:id="85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line="240" w:lineRule="auto"/>
        <w:ind w:left="0" w:right="0" w:firstLine="0"/>
        <w:jc w:val="center"/>
      </w:pPr>
      <w:bookmarkStart w:id="86" w:name="bookmark86"/>
      <w:bookmarkStart w:id="87" w:name="bookmark87"/>
      <w:bookmarkStart w:id="88" w:name="bookmark88"/>
      <w:bookmarkStart w:id="89" w:name="bookmark89"/>
      <w:bookmarkEnd w:id="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sankce</w:t>
      </w:r>
      <w:bookmarkEnd w:id="86"/>
      <w:bookmarkEnd w:id="87"/>
      <w:bookmarkEnd w:id="89"/>
    </w:p>
    <w:p>
      <w:pPr>
        <w:pStyle w:val="Style1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79" w:val="left"/>
        </w:tabs>
        <w:bidi w:val="0"/>
        <w:spacing w:before="0" w:line="240" w:lineRule="auto"/>
        <w:ind w:left="360" w:right="0" w:hanging="360"/>
        <w:jc w:val="both"/>
      </w:pPr>
      <w:bookmarkStart w:id="90" w:name="bookmark90"/>
      <w:bookmarkStart w:id="91" w:name="bookmark91"/>
      <w:bookmarkStart w:id="92" w:name="bookmark92"/>
      <w:bookmarkStart w:id="93" w:name="bookmark93"/>
      <w:bookmarkEnd w:id="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je kupující v prodlení s úhradou faktury, uhradí kupující prodávajícímu úrok z prodlení ve výši 0,2 % z dlužné částky za každý den prodlení s úhradou dlužné částky.</w:t>
      </w:r>
      <w:bookmarkEnd w:id="90"/>
      <w:bookmarkEnd w:id="91"/>
      <w:bookmarkEnd w:id="93"/>
    </w:p>
    <w:p>
      <w:pPr>
        <w:pStyle w:val="Style1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79" w:val="left"/>
        </w:tabs>
        <w:bidi w:val="0"/>
        <w:spacing w:before="0" w:line="240" w:lineRule="auto"/>
        <w:ind w:left="360" w:right="0" w:hanging="360"/>
        <w:jc w:val="both"/>
      </w:pPr>
      <w:bookmarkStart w:id="94" w:name="bookmark94"/>
      <w:bookmarkStart w:id="95" w:name="bookmark95"/>
      <w:bookmarkStart w:id="96" w:name="bookmark96"/>
      <w:bookmarkStart w:id="97" w:name="bookmark97"/>
      <w:bookmarkEnd w:id="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bude prodávající v prodlení s dodáním předmětu této smlouvy, zaplatí prodávající kupujícímu smluvní pokutu z celkové kupní ceny nedodaného předmětu smlouvy ve výši 0,2 % za každý započatý den prodlení.</w:t>
      </w:r>
      <w:bookmarkEnd w:id="94"/>
      <w:bookmarkEnd w:id="95"/>
      <w:bookmarkEnd w:id="97"/>
    </w:p>
    <w:p>
      <w:pPr>
        <w:pStyle w:val="Style1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00" w:name="bookmark100"/>
      <w:bookmarkStart w:id="101" w:name="bookmark101"/>
      <w:bookmarkStart w:id="98" w:name="bookmark98"/>
      <w:bookmarkStart w:id="99" w:name="bookmark99"/>
      <w:bookmarkEnd w:id="10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Zaplacením smluvní pokuty není dotčeno právo na náhradu škody, a to ani v rozsahu převyšujícím smluvní pokutu.</w:t>
      </w:r>
      <w:bookmarkEnd w:id="101"/>
      <w:bookmarkEnd w:id="98"/>
      <w:bookmarkEnd w:id="99"/>
    </w:p>
    <w:p>
      <w:pPr>
        <w:pStyle w:val="Style1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02" w:name="bookmark102"/>
      <w:bookmarkStart w:id="103" w:name="bookmark103"/>
      <w:bookmarkStart w:id="104" w:name="bookmark104"/>
      <w:bookmarkStart w:id="105" w:name="bookmark105"/>
      <w:bookmarkEnd w:id="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pokuta za nedodržení termínu provedení záručních a servisních prací je stanovena na 500,- Kč za každý den prodlení oproti sjednané době.</w:t>
      </w:r>
      <w:bookmarkEnd w:id="102"/>
      <w:bookmarkEnd w:id="103"/>
      <w:bookmarkEnd w:id="105"/>
    </w:p>
    <w:p>
      <w:pPr>
        <w:pStyle w:val="Style1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06" w:name="bookmark106"/>
      <w:bookmarkStart w:id="107" w:name="bookmark107"/>
      <w:bookmarkStart w:id="108" w:name="bookmark108"/>
      <w:bookmarkStart w:id="109" w:name="bookmark109"/>
      <w:bookmarkEnd w:id="1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sankce.</w:t>
      </w:r>
      <w:bookmarkEnd w:id="106"/>
      <w:bookmarkEnd w:id="107"/>
      <w:bookmarkEnd w:id="109"/>
    </w:p>
    <w:p>
      <w:pPr>
        <w:pStyle w:val="Style1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10" w:name="bookmark110"/>
      <w:bookmarkStart w:id="111" w:name="bookmark111"/>
      <w:bookmarkStart w:id="112" w:name="bookmark112"/>
      <w:bookmarkStart w:id="113" w:name="bookmark113"/>
      <w:bookmarkEnd w:id="1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  <w:bookmarkEnd w:id="110"/>
      <w:bookmarkEnd w:id="111"/>
      <w:bookmarkEnd w:id="113"/>
    </w:p>
    <w:p>
      <w:pPr>
        <w:pStyle w:val="Style15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after="300" w:line="240" w:lineRule="auto"/>
        <w:ind w:right="0"/>
        <w:jc w:val="both"/>
      </w:pPr>
      <w:bookmarkStart w:id="114" w:name="bookmark114"/>
      <w:bookmarkStart w:id="115" w:name="bookmark115"/>
      <w:bookmarkStart w:id="116" w:name="bookmark116"/>
      <w:bookmarkStart w:id="117" w:name="bookmark117"/>
      <w:bookmarkEnd w:id="1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povinná je povinna uhradit vyúčtované sankce nejpozději do 30 dnů od dne obdržení příslušného vyúčtování.</w:t>
      </w:r>
      <w:bookmarkEnd w:id="114"/>
      <w:bookmarkEnd w:id="115"/>
      <w:bookmarkEnd w:id="117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40" w:val="left"/>
        </w:tabs>
        <w:bidi w:val="0"/>
        <w:spacing w:before="0" w:line="240" w:lineRule="auto"/>
        <w:ind w:left="0" w:right="0" w:firstLine="0"/>
        <w:jc w:val="center"/>
      </w:pPr>
      <w:bookmarkStart w:id="118" w:name="bookmark118"/>
      <w:bookmarkStart w:id="119" w:name="bookmark119"/>
      <w:bookmarkStart w:id="120" w:name="bookmark120"/>
      <w:bookmarkStart w:id="121" w:name="bookmark121"/>
      <w:bookmarkEnd w:id="1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</w:t>
      </w:r>
      <w:bookmarkEnd w:id="118"/>
      <w:bookmarkEnd w:id="119"/>
      <w:bookmarkEnd w:id="121"/>
    </w:p>
    <w:p>
      <w:pPr>
        <w:pStyle w:val="Style15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22" w:name="bookmark122"/>
      <w:bookmarkStart w:id="123" w:name="bookmark123"/>
      <w:bookmarkStart w:id="124" w:name="bookmark124"/>
      <w:bookmarkStart w:id="125" w:name="bookmark125"/>
      <w:bookmarkEnd w:id="1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je poskytnuta v délce 24 měsíců od předání předmětu této smlouvy. Záruční doba začíná běžet dnem protokolárního předání a převzetí předmětu kupní smlouvy.</w:t>
      </w:r>
      <w:bookmarkEnd w:id="122"/>
      <w:bookmarkEnd w:id="123"/>
      <w:bookmarkEnd w:id="125"/>
    </w:p>
    <w:p>
      <w:pPr>
        <w:pStyle w:val="Style15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26" w:name="bookmark126"/>
      <w:bookmarkStart w:id="127" w:name="bookmark127"/>
      <w:bookmarkStart w:id="128" w:name="bookmark128"/>
      <w:bookmarkStart w:id="129" w:name="bookmark129"/>
      <w:bookmarkEnd w:id="1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dohodly, že se staví běh záruční doby od uplatnění reklamace u prodávajícího do odstranění reklamovaných záručních vad. V případě uplatnění reklamace k vadám, které nemají vliv na funkčnost předmětu kupní smlouvy a jsou samostatně odstranitelné, mohou se smluvní strany v rámci reklamačního řízení dohodnout o ponechání běhu záruční doby jako takové dle znění kupní smlouvy.</w:t>
      </w:r>
      <w:bookmarkEnd w:id="126"/>
      <w:bookmarkEnd w:id="127"/>
      <w:bookmarkEnd w:id="129"/>
    </w:p>
    <w:p>
      <w:pPr>
        <w:pStyle w:val="Style15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30" w:name="bookmark130"/>
      <w:bookmarkStart w:id="131" w:name="bookmark131"/>
      <w:bookmarkStart w:id="132" w:name="bookmark132"/>
      <w:bookmarkStart w:id="133" w:name="bookmark133"/>
      <w:bookmarkEnd w:id="1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jde o právo z odpovědnosti za vady, má kupující vůči prodávajícímu tato práva a nároky:</w:t>
      </w:r>
      <w:bookmarkEnd w:id="130"/>
      <w:bookmarkEnd w:id="131"/>
      <w:bookmarkEnd w:id="133"/>
    </w:p>
    <w:p>
      <w:pPr>
        <w:pStyle w:val="Style15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8" w:val="left"/>
        </w:tabs>
        <w:bidi w:val="0"/>
        <w:spacing w:before="0" w:line="240" w:lineRule="auto"/>
        <w:ind w:left="800" w:right="0" w:hanging="420"/>
        <w:jc w:val="both"/>
      </w:pPr>
      <w:bookmarkStart w:id="134" w:name="bookmark134"/>
      <w:bookmarkStart w:id="135" w:name="bookmark135"/>
      <w:bookmarkStart w:id="136" w:name="bookmark136"/>
      <w:bookmarkStart w:id="137" w:name="bookmark137"/>
      <w:bookmarkEnd w:id="1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žádat bezplatné odstranění vady v rozsahu uvedeném v reklamaci, vyjma vad, na které se záruka nevztahuje. Vada musí být odstraněna do 30 dnů od prokazatelného uplatnění reklamace. V případě, že není možné reklamovanou vadu odstranit z technického nebo ekonomického hlediska má právo žádat nové bezvadné plnění, které musí být dodáno nejpozději do 4 měsíců od uplatnění reklamace.</w:t>
      </w:r>
      <w:bookmarkEnd w:id="134"/>
      <w:bookmarkEnd w:id="135"/>
      <w:bookmarkEnd w:id="137"/>
    </w:p>
    <w:p>
      <w:pPr>
        <w:pStyle w:val="Style15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8" w:val="left"/>
        </w:tabs>
        <w:bidi w:val="0"/>
        <w:spacing w:before="0" w:line="240" w:lineRule="auto"/>
        <w:ind w:left="800" w:right="0" w:hanging="420"/>
        <w:jc w:val="both"/>
      </w:pPr>
      <w:bookmarkStart w:id="138" w:name="bookmark138"/>
      <w:bookmarkStart w:id="139" w:name="bookmark139"/>
      <w:bookmarkStart w:id="140" w:name="bookmark140"/>
      <w:bookmarkStart w:id="141" w:name="bookmark141"/>
      <w:bookmarkEnd w:id="1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na poskytnutí slevy, odpovídající rozdílu ceny vadného a bezvadného předmětu smlouvy,</w:t>
      </w:r>
      <w:bookmarkEnd w:id="138"/>
      <w:bookmarkEnd w:id="139"/>
      <w:bookmarkEnd w:id="141"/>
    </w:p>
    <w:p>
      <w:pPr>
        <w:pStyle w:val="Style15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pos="748" w:val="left"/>
        </w:tabs>
        <w:bidi w:val="0"/>
        <w:spacing w:before="0" w:line="240" w:lineRule="auto"/>
        <w:ind w:left="800" w:right="0" w:hanging="420"/>
        <w:jc w:val="both"/>
      </w:pPr>
      <w:bookmarkStart w:id="142" w:name="bookmark142"/>
      <w:bookmarkStart w:id="143" w:name="bookmark143"/>
      <w:bookmarkStart w:id="144" w:name="bookmark144"/>
      <w:bookmarkStart w:id="145" w:name="bookmark145"/>
      <w:bookmarkEnd w:id="1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právo na vrácení celé kupní ceny v případě, že se jedná o opakující se vadu předmětu smlouvy</w:t>
      </w:r>
      <w:bookmarkEnd w:id="142"/>
      <w:bookmarkEnd w:id="143"/>
      <w:bookmarkEnd w:id="145"/>
    </w:p>
    <w:p>
      <w:pPr>
        <w:pStyle w:val="Style15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60" w:val="left"/>
        </w:tabs>
        <w:bidi w:val="0"/>
        <w:spacing w:before="0" w:after="300" w:line="240" w:lineRule="auto"/>
        <w:ind w:right="0"/>
        <w:jc w:val="both"/>
      </w:pPr>
      <w:bookmarkStart w:id="146" w:name="bookmark146"/>
      <w:bookmarkStart w:id="147" w:name="bookmark147"/>
      <w:bookmarkStart w:id="148" w:name="bookmark148"/>
      <w:bookmarkStart w:id="149" w:name="bookmark149"/>
      <w:bookmarkEnd w:id="1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ostatním platí pro uplatňování a způsob odstraňování vad ustanovení § 2099 až 2117 zákona č. 89/2012, občanský zákoník, v platném znění.</w:t>
      </w:r>
      <w:bookmarkEnd w:id="146"/>
      <w:bookmarkEnd w:id="147"/>
      <w:bookmarkEnd w:id="149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03" w:val="left"/>
        </w:tabs>
        <w:bidi w:val="0"/>
        <w:spacing w:before="0" w:line="240" w:lineRule="auto"/>
        <w:ind w:left="0" w:right="0" w:firstLine="0"/>
        <w:jc w:val="center"/>
      </w:pPr>
      <w:bookmarkStart w:id="150" w:name="bookmark150"/>
      <w:bookmarkStart w:id="151" w:name="bookmark151"/>
      <w:bookmarkStart w:id="152" w:name="bookmark152"/>
      <w:bookmarkStart w:id="153" w:name="bookmark153"/>
      <w:bookmarkEnd w:id="1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Compliance doložka</w:t>
      </w:r>
      <w:bookmarkEnd w:id="150"/>
      <w:bookmarkEnd w:id="151"/>
      <w:bookmarkEnd w:id="153"/>
    </w:p>
    <w:p>
      <w:pPr>
        <w:pStyle w:val="Style15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54" w:name="bookmark154"/>
      <w:bookmarkStart w:id="155" w:name="bookmark155"/>
      <w:bookmarkStart w:id="156" w:name="bookmark156"/>
      <w:bookmarkStart w:id="157" w:name="bookmark157"/>
      <w:bookmarkEnd w:id="1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  <w:bookmarkEnd w:id="154"/>
      <w:bookmarkEnd w:id="155"/>
      <w:bookmarkEnd w:id="157"/>
    </w:p>
    <w:p>
      <w:pPr>
        <w:pStyle w:val="Style15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0" w:val="left"/>
        </w:tabs>
        <w:bidi w:val="0"/>
        <w:spacing w:before="0" w:line="240" w:lineRule="auto"/>
        <w:ind w:right="0"/>
        <w:jc w:val="both"/>
      </w:pPr>
      <w:bookmarkStart w:id="158" w:name="bookmark158"/>
      <w:bookmarkStart w:id="159" w:name="bookmark159"/>
      <w:bookmarkStart w:id="160" w:name="bookmark160"/>
      <w:bookmarkStart w:id="161" w:name="bookmark161"/>
      <w:bookmarkEnd w:id="1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</w:t>
      </w:r>
      <w:bookmarkEnd w:id="158"/>
      <w:bookmarkEnd w:id="159"/>
      <w:bookmarkEnd w:id="1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rStyle w:val="CharStyle3"/>
        </w:rPr>
        <w:t>kterékoli ze smluvních stran, včetně jejích zaměstnanců podle platných právních předpisů.</w:t>
      </w:r>
    </w:p>
    <w:p>
      <w:pPr>
        <w:pStyle w:val="Style15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9" w:val="left"/>
          <w:tab w:pos="2755" w:val="left"/>
          <w:tab w:pos="4896" w:val="left"/>
          <w:tab w:pos="6907" w:val="left"/>
          <w:tab w:pos="8726" w:val="left"/>
        </w:tabs>
        <w:bidi w:val="0"/>
        <w:spacing w:before="0" w:after="0" w:line="240" w:lineRule="auto"/>
        <w:ind w:left="360" w:right="0" w:hanging="360"/>
        <w:jc w:val="both"/>
      </w:pPr>
      <w:bookmarkStart w:id="162" w:name="bookmark162"/>
      <w:bookmarkStart w:id="163" w:name="bookmark163"/>
      <w:bookmarkStart w:id="164" w:name="bookmark164"/>
      <w:bookmarkStart w:id="165" w:name="bookmark165"/>
      <w:bookmarkEnd w:id="1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prohlašuje, že se seznámil se zásadami, hodnotami a cíli Compliance programu</w:t>
        <w:tab/>
        <w:t>Povodí</w:t>
        <w:tab/>
        <w:t>Ohře,</w:t>
        <w:tab/>
        <w:t>s.p.</w:t>
        <w:tab/>
        <w:t>(viz</w:t>
      </w:r>
      <w:bookmarkEnd w:id="162"/>
      <w:bookmarkEnd w:id="163"/>
      <w:bookmarkEnd w:id="16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60" w:right="0" w:firstLine="20"/>
        <w:jc w:val="both"/>
      </w:pP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bookmarkStart w:id="166" w:name="bookmark1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http://www.poh.cz/protikorupcni-a-compliance-program/d-1346/p1=1458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), dále s Etickým kodexem Povodí Ohře, státní podnik a Protikorupčním programem Povodí Ohře, státní podnik. Prodávající se při plnění této Smlouvy zavazuje po celou dobu jejího trvání dodržovat zásady a hodnoty obsažené v uvedených dokumentech, pokud to jejich povaha umožňuje.</w:t>
      </w:r>
      <w:bookmarkEnd w:id="166"/>
    </w:p>
    <w:p>
      <w:pPr>
        <w:pStyle w:val="Style15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69" w:val="left"/>
        </w:tabs>
        <w:bidi w:val="0"/>
        <w:spacing w:before="0" w:after="300" w:line="240" w:lineRule="auto"/>
        <w:ind w:left="360" w:right="0" w:hanging="360"/>
        <w:jc w:val="both"/>
      </w:pPr>
      <w:bookmarkStart w:id="167" w:name="bookmark167"/>
      <w:bookmarkStart w:id="168" w:name="bookmark168"/>
      <w:bookmarkStart w:id="169" w:name="bookmark169"/>
      <w:bookmarkStart w:id="170" w:name="bookmark170"/>
      <w:bookmarkEnd w:id="1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 v souvislosti s touto smlouvou, zejména trestného činu korupční povahy, a to bez ohledu a nad rámec případné zákonné oznamovací povinnosti; obdobné platí ve vztahu k jednání, které je v rozporu se zásadami vyjádřenými v tomto článku.</w:t>
      </w:r>
      <w:bookmarkEnd w:id="167"/>
      <w:bookmarkEnd w:id="168"/>
      <w:bookmarkEnd w:id="170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34" w:val="left"/>
        </w:tabs>
        <w:bidi w:val="0"/>
        <w:spacing w:before="0" w:line="240" w:lineRule="auto"/>
        <w:ind w:left="0" w:right="0" w:firstLine="0"/>
        <w:jc w:val="center"/>
      </w:pPr>
      <w:bookmarkStart w:id="171" w:name="bookmark171"/>
      <w:bookmarkStart w:id="172" w:name="bookmark172"/>
      <w:bookmarkStart w:id="173" w:name="bookmark173"/>
      <w:bookmarkStart w:id="174" w:name="bookmark174"/>
      <w:bookmarkEnd w:id="1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  <w:bookmarkEnd w:id="171"/>
      <w:bookmarkEnd w:id="172"/>
      <w:bookmarkEnd w:id="174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300" w:line="240" w:lineRule="auto"/>
        <w:ind w:left="360" w:right="0" w:firstLine="20"/>
        <w:jc w:val="both"/>
      </w:pPr>
      <w:bookmarkStart w:id="175" w:name="bookmark175"/>
      <w:bookmarkStart w:id="176" w:name="bookmark176"/>
      <w:bookmarkStart w:id="177" w:name="bookmark1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175"/>
      <w:bookmarkEnd w:id="176"/>
      <w:bookmarkEnd w:id="177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9" w:val="left"/>
        </w:tabs>
        <w:bidi w:val="0"/>
        <w:spacing w:before="0" w:line="240" w:lineRule="auto"/>
        <w:ind w:left="0" w:right="0" w:firstLine="0"/>
        <w:jc w:val="center"/>
      </w:pPr>
      <w:bookmarkStart w:id="178" w:name="bookmark178"/>
      <w:bookmarkStart w:id="179" w:name="bookmark179"/>
      <w:bookmarkStart w:id="180" w:name="bookmark180"/>
      <w:bookmarkStart w:id="181" w:name="bookmark181"/>
      <w:bookmarkEnd w:id="1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178"/>
      <w:bookmarkEnd w:id="179"/>
      <w:bookmarkEnd w:id="181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9" w:val="left"/>
        </w:tabs>
        <w:bidi w:val="0"/>
        <w:spacing w:before="0" w:line="240" w:lineRule="auto"/>
        <w:ind w:left="360" w:right="0" w:hanging="360"/>
        <w:jc w:val="both"/>
      </w:pPr>
      <w:bookmarkStart w:id="182" w:name="bookmark182"/>
      <w:bookmarkStart w:id="183" w:name="bookmark183"/>
      <w:bookmarkStart w:id="184" w:name="bookmark184"/>
      <w:bookmarkStart w:id="185" w:name="bookmark185"/>
      <w:bookmarkEnd w:id="1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na sebe převzal nebezpečí změny okolností. Před uzavřením smlouvy zvážil plně hospodářskou, ekonomickou i faktickou situaci a je si plně vědom okolností Smlouvy, jakož i okolností, které mohou po uzavření této smlouvy nastat. Tuto smlouvu nelze v jeho prospěch měnit rozhodnutím soudu v jakékoli její části.</w:t>
      </w:r>
      <w:bookmarkEnd w:id="182"/>
      <w:bookmarkEnd w:id="183"/>
      <w:bookmarkEnd w:id="185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9" w:val="left"/>
        </w:tabs>
        <w:bidi w:val="0"/>
        <w:spacing w:before="0" w:line="240" w:lineRule="auto"/>
        <w:ind w:left="360" w:right="0" w:hanging="360"/>
        <w:jc w:val="both"/>
      </w:pPr>
      <w:bookmarkStart w:id="186" w:name="bookmark186"/>
      <w:bookmarkStart w:id="187" w:name="bookmark187"/>
      <w:bookmarkStart w:id="188" w:name="bookmark188"/>
      <w:bookmarkStart w:id="189" w:name="bookmark189"/>
      <w:bookmarkEnd w:id="1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není ve smlouvě uvedeno jinak, řídí se všechny vztahy mezi smluvními stranami ustanoveními zákona č. 89/2012 Sb., občanského zákoníku. Veškeré změny a dodatky této smlouvy musí být sepsány písemně formou dodatku.</w:t>
      </w:r>
      <w:bookmarkEnd w:id="186"/>
      <w:bookmarkEnd w:id="187"/>
      <w:bookmarkEnd w:id="189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69" w:val="left"/>
        </w:tabs>
        <w:bidi w:val="0"/>
        <w:spacing w:before="0" w:line="240" w:lineRule="auto"/>
        <w:ind w:left="360" w:right="0" w:hanging="360"/>
        <w:jc w:val="both"/>
      </w:pPr>
      <w:bookmarkStart w:id="190" w:name="bookmark190"/>
      <w:bookmarkStart w:id="191" w:name="bookmark191"/>
      <w:bookmarkStart w:id="192" w:name="bookmark192"/>
      <w:bookmarkStart w:id="193" w:name="bookmark193"/>
      <w:bookmarkEnd w:id="1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této smlouvy může odstoupit kterákoli smluvní strana, pokud zjistí podstatné porušení této smlouvy druhou smluvní stranou.</w:t>
      </w:r>
      <w:bookmarkEnd w:id="190"/>
      <w:bookmarkEnd w:id="191"/>
      <w:bookmarkEnd w:id="19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Odstoupení musí být učiněno písemně a smluvní strany se dohodly, že v tomto případě smlouva zaniká odstoupením ke dni doručení oznámení o odstoupení od této smlouvy, přičemž dle ujednání smluvních stran se tímto smlouva od počátku ruší. Kupující není povinen hradit žádné náklady, které prodávajícímu s plněním předmětu kupní smlouvy vznikly. Vznikne-li takovým prodlením kupujícímu škoda, je za ni prodávající zodpovědný ve smyslu platné právní úpravy. Kupující může zaplatit poměrnou část původně určené ceny prodávajícímu, má – li z částečného plnění předmětu kupní smlouvy prodávajícím prospěch.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odstoupit od smlouvy také v případě, že prodávající vstoupí do likvidace, nebo se ocitne v úpadku dle zákona č. 182/2006 Sb., o úpadku a způsobech jeho řešení (insolvenční zákon), ve znění pozdějších předpisů.</w:t>
      </w:r>
      <w:r>
        <w:br w:type="page"/>
      </w:r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194" w:name="bookmark194"/>
      <w:bookmarkStart w:id="195" w:name="bookmark195"/>
      <w:bookmarkStart w:id="196" w:name="bookmark196"/>
      <w:bookmarkStart w:id="197" w:name="bookmark197"/>
      <w:bookmarkEnd w:id="1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  <w:bookmarkEnd w:id="194"/>
      <w:bookmarkEnd w:id="195"/>
      <w:bookmarkEnd w:id="197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198" w:name="bookmark198"/>
      <w:bookmarkStart w:id="199" w:name="bookmark199"/>
      <w:bookmarkStart w:id="200" w:name="bookmark200"/>
      <w:bookmarkStart w:id="201" w:name="bookmark201"/>
      <w:bookmarkEnd w:id="20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a přílohami seznámily, s ním souhlasí, neboť tento odpovídá jejich projevené vůli a na důkaz připojují svoje podpisy.</w:t>
      </w:r>
      <w:bookmarkEnd w:id="198"/>
      <w:bookmarkEnd w:id="199"/>
      <w:bookmarkEnd w:id="201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202" w:name="bookmark202"/>
      <w:bookmarkStart w:id="203" w:name="bookmark203"/>
      <w:bookmarkStart w:id="204" w:name="bookmark204"/>
      <w:bookmarkStart w:id="205" w:name="bookmark205"/>
      <w:bookmarkEnd w:id="2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poslední ze smluvních stran a účinnosti zveřejněním v Registru smluv, pokud této účinnosti dle příslušných ustanovení smlouvy nenabude později.</w:t>
      </w:r>
      <w:bookmarkEnd w:id="202"/>
      <w:bookmarkEnd w:id="203"/>
      <w:bookmarkEnd w:id="205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206" w:name="bookmark206"/>
      <w:bookmarkStart w:id="207" w:name="bookmark207"/>
      <w:bookmarkStart w:id="208" w:name="bookmark208"/>
      <w:bookmarkStart w:id="209" w:name="bookmark209"/>
      <w:bookmarkEnd w:id="2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účinností této smlouvy se považuje za plnění podle této smlouvy a práva a povinnosti z něj vzniklé se řídí touto smlouvou.</w:t>
      </w:r>
      <w:bookmarkEnd w:id="206"/>
      <w:bookmarkEnd w:id="207"/>
      <w:bookmarkEnd w:id="209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after="360" w:line="221" w:lineRule="auto"/>
        <w:ind w:left="0" w:right="0" w:firstLine="0"/>
        <w:jc w:val="left"/>
      </w:pPr>
      <w:bookmarkStart w:id="210" w:name="bookmark210"/>
      <w:bookmarkStart w:id="211" w:name="bookmark211"/>
      <w:bookmarkStart w:id="212" w:name="bookmark212"/>
      <w:bookmarkStart w:id="213" w:name="bookmark213"/>
      <w:bookmarkEnd w:id="2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  <w:bookmarkEnd w:id="210"/>
      <w:bookmarkEnd w:id="211"/>
      <w:bookmarkEnd w:id="213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382" w:val="left"/>
        </w:tabs>
        <w:bidi w:val="0"/>
        <w:spacing w:before="0" w:line="240" w:lineRule="auto"/>
        <w:ind w:right="0"/>
        <w:jc w:val="left"/>
      </w:pPr>
      <w:bookmarkStart w:id="214" w:name="bookmark214"/>
      <w:bookmarkStart w:id="215" w:name="bookmark215"/>
      <w:bookmarkStart w:id="216" w:name="bookmark216"/>
      <w:bookmarkStart w:id="217" w:name="bookmark217"/>
      <w:bookmarkEnd w:id="2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smlouvy jsou následující přílohy. Pokud tato smlouva a její přílohy obsahují ujednání o tomtéž, platí při takovém konfliktu následující pořadí priorit:</w:t>
      </w:r>
      <w:bookmarkEnd w:id="214"/>
      <w:bookmarkEnd w:id="215"/>
      <w:bookmarkEnd w:id="217"/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bookmarkStart w:id="218" w:name="bookmark218"/>
      <w:bookmarkStart w:id="219" w:name="bookmark219"/>
      <w:bookmarkStart w:id="220" w:name="bookmark2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1) Tato smlouva</w:t>
      </w:r>
      <w:bookmarkEnd w:id="218"/>
      <w:bookmarkEnd w:id="219"/>
      <w:bookmarkEnd w:id="220"/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bookmarkStart w:id="221" w:name="bookmark221"/>
      <w:bookmarkStart w:id="222" w:name="bookmark222"/>
      <w:bookmarkStart w:id="223" w:name="bookmark2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č.1: Technická specifikace</w:t>
      </w:r>
      <w:bookmarkEnd w:id="221"/>
      <w:bookmarkEnd w:id="222"/>
      <w:bookmarkEnd w:id="223"/>
    </w:p>
    <w:p>
      <w:pPr>
        <w:pStyle w:val="Style15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pos="502" w:val="left"/>
        </w:tabs>
        <w:bidi w:val="0"/>
        <w:spacing w:before="0" w:after="1000" w:line="240" w:lineRule="auto"/>
        <w:ind w:right="0"/>
        <w:jc w:val="left"/>
      </w:pPr>
      <w:bookmarkStart w:id="224" w:name="bookmark224"/>
      <w:bookmarkStart w:id="225" w:name="bookmark225"/>
      <w:bookmarkStart w:id="226" w:name="bookmark226"/>
      <w:bookmarkStart w:id="227" w:name="bookmark227"/>
      <w:bookmarkEnd w:id="2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smlouvu. Tato smlouva je vyhotovena ve dvou vyhotoveních, z nichž každé má platnost originálu. Každá ze smluvních stran obdrží jedno vyhotovení smlouvy.</w:t>
      </w:r>
      <w:bookmarkEnd w:id="224"/>
      <w:bookmarkEnd w:id="225"/>
      <w:bookmarkEnd w:id="22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487680" distL="114300" distR="114300" simplePos="0" relativeHeight="125829382" behindDoc="0" locked="0" layoutInCell="1" allowOverlap="1">
                <wp:simplePos x="0" y="0"/>
                <wp:positionH relativeFrom="page">
                  <wp:posOffset>4042410</wp:posOffset>
                </wp:positionH>
                <wp:positionV relativeFrom="paragraph">
                  <wp:posOffset>12700</wp:posOffset>
                </wp:positionV>
                <wp:extent cx="1941830" cy="22860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183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 19.3.2026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8.30000000000001pt;margin-top:1.pt;width:152.90000000000001pt;height:18.pt;z-index:-125829371;mso-wrap-distance-left:9.pt;mso-wrap-distance-right:9.pt;mso-wrap-distance-bottom:38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 19.3.2026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487680" distB="0" distL="114300" distR="1135380" simplePos="0" relativeHeight="125829384" behindDoc="0" locked="0" layoutInCell="1" allowOverlap="1">
                <wp:simplePos x="0" y="0"/>
                <wp:positionH relativeFrom="page">
                  <wp:posOffset>4042410</wp:posOffset>
                </wp:positionH>
                <wp:positionV relativeFrom="paragraph">
                  <wp:posOffset>500380</wp:posOffset>
                </wp:positionV>
                <wp:extent cx="920750" cy="22860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Kupujícího: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8.30000000000001pt;margin-top:39.399999999999999pt;width:72.5pt;height:18.pt;z-index:-125829369;mso-wrap-distance-left:9.pt;mso-wrap-distance-top:38.399999999999999pt;mso-wrap-distance-right:89.4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Velkém 16.3.2026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Meziříčí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157" w:left="1359" w:right="1270" w:bottom="1594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12700</wp:posOffset>
                </wp:positionV>
                <wp:extent cx="1371600" cy="54864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EUROWAGON, s.r.o.</w:t>
                              <w:br/>
                              <w:t>xxxxxxxx</w:t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09.7pt;margin-top:1.pt;width:108.pt;height:43.200000000000003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EUROWAGON, s.r.o.</w:t>
                        <w:br/>
                        <w:t>xxxxxxxx</w:t>
                        <w:br/>
                        <w:t>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  <w:br/>
        <w:t>xxxxxxxx</w:t>
        <w:br/>
        <w:t>ekonomický ředitel</w:t>
      </w:r>
    </w:p>
    <w:p>
      <w:pPr>
        <w:pStyle w:val="Style26"/>
        <w:keepNext/>
        <w:keepLines/>
        <w:framePr w:w="264" w:h="8746" w:hRule="exact" w:wrap="none" w:hAnchor="page" w:x="175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bookmarkStart w:id="228" w:name="bookmark228"/>
      <w:bookmarkStart w:id="229" w:name="bookmark229"/>
      <w:bookmarkStart w:id="230" w:name="bookmark2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říloha č. 1 ke Kupní smlouvě prodávajícího č. 26E00520020 a kupujícího č. 249/2026</w:t>
      </w:r>
      <w:bookmarkEnd w:id="228"/>
      <w:bookmarkEnd w:id="229"/>
      <w:bookmarkEnd w:id="230"/>
    </w:p>
    <w:tbl>
      <w:tblPr>
        <w:tblOverlap w:val="never"/>
        <w:jc w:val="left"/>
        <w:tblLayout w:type="fixed"/>
      </w:tblPr>
      <w:tblGrid>
        <w:gridCol w:w="1090"/>
        <w:gridCol w:w="1210"/>
      </w:tblGrid>
      <w:tr>
        <w:trPr>
          <w:trHeight w:val="20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299" w:h="821" w:wrap="none" w:hAnchor="page" w:x="293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0"/>
                <w:szCs w:val="10"/>
              </w:rPr>
            </w:pPr>
            <w:r>
              <w:rPr>
                <w:color w:val="53535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Přívodní hadice a kabely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299" w:h="821" w:wrap="none" w:hAnchor="page" w:x="293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Vodovodní hadice: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299" w:h="821" w:wrap="none" w:hAnchor="page" w:x="293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93639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X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299" w:h="821" w:wrap="none" w:hAnchor="page" w:x="293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53535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Odpadní hadice: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299" w:h="821" w:wrap="none" w:hAnchor="page" w:x="293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93639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X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299" w:h="821" w:wrap="none" w:hAnchor="page" w:x="293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Elektrický </w:t>
            </w:r>
            <w:r>
              <w:rPr>
                <w:color w:val="53535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kabel: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299" w:h="821" w:wrap="none" w:hAnchor="page" w:x="2934" w:y="4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79C54F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✓</w:t>
            </w:r>
          </w:p>
        </w:tc>
      </w:tr>
    </w:tbl>
    <w:p>
      <w:pPr>
        <w:framePr w:w="2299" w:h="821" w:wrap="none" w:hAnchor="page" w:x="2934" w:y="457"/>
        <w:widowControl w:val="0"/>
        <w:spacing w:line="1" w:lineRule="exact"/>
      </w:pPr>
    </w:p>
    <w:p>
      <w:pPr>
        <w:pStyle w:val="Style33"/>
        <w:keepNext w:val="0"/>
        <w:keepLines w:val="0"/>
        <w:framePr w:w="2534" w:h="182" w:wrap="none" w:hAnchor="page" w:x="12126" w:y="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COPYRIGHT EUROWAGON, s.r.o.</w:t>
      </w:r>
    </w:p>
    <w:p>
      <w:pPr>
        <w:pStyle w:val="Style35"/>
        <w:keepNext w:val="0"/>
        <w:keepLines w:val="0"/>
        <w:framePr w:w="749" w:h="168" w:wrap="none" w:hAnchor="page" w:x="5425" w:y="2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350 pod </w:t>
      </w:r>
      <w:r>
        <w:rPr>
          <w:color w:val="333333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strop</w:t>
      </w:r>
    </w:p>
    <w:p>
      <w:pPr>
        <w:pStyle w:val="Style35"/>
        <w:keepNext w:val="0"/>
        <w:keepLines w:val="0"/>
        <w:framePr w:w="346" w:h="163" w:wrap="none" w:hAnchor="page" w:x="10436" w:y="49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Í490)</w:t>
      </w:r>
    </w:p>
    <w:p>
      <w:pPr>
        <w:pStyle w:val="Style35"/>
        <w:keepNext w:val="0"/>
        <w:keepLines w:val="0"/>
        <w:framePr w:w="1507" w:h="187" w:wrap="none" w:hAnchor="page" w:x="11204" w:y="49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2x police (výško 1100-1600)</w:t>
      </w:r>
    </w:p>
    <w:p>
      <w:pPr>
        <w:pStyle w:val="Style35"/>
        <w:keepNext w:val="0"/>
        <w:keepLines w:val="0"/>
        <w:framePr w:w="1450" w:h="182" w:wrap="none" w:hAnchor="page" w:x="5723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kočovní desko (onthrocit;</w:t>
      </w:r>
    </w:p>
    <w:p>
      <w:pPr>
        <w:pStyle w:val="Style35"/>
        <w:keepNext w:val="0"/>
        <w:keepLines w:val="0"/>
        <w:framePr w:w="811" w:h="149" w:wrap="none" w:hAnchor="page" w:x="11540" w:y="2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868686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Dveřní </w:t>
      </w:r>
      <w:r>
        <w:rPr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aretace</w:t>
      </w:r>
    </w:p>
    <w:p>
      <w:pPr>
        <w:pStyle w:val="Style35"/>
        <w:keepNext w:val="0"/>
        <w:keepLines w:val="0"/>
        <w:framePr w:w="1613" w:h="317" w:wrap="none" w:hAnchor="page" w:x="11171" w:y="54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Větračka </w:t>
      </w:r>
      <w:r>
        <w:rPr>
          <w:color w:val="666666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1x </w:t>
      </w:r>
      <w:r>
        <w:rPr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v150 (nezevírací)</w:t>
      </w:r>
    </w:p>
    <w:p>
      <w:pPr>
        <w:pStyle w:val="Style35"/>
        <w:keepNext w:val="0"/>
        <w:keepLines w:val="0"/>
        <w:framePr w:w="1613" w:h="317" w:wrap="none" w:hAnchor="page" w:x="11171" w:y="54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666666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1x pod </w:t>
      </w:r>
      <w:r>
        <w:rPr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stropem</w:t>
      </w:r>
    </w:p>
    <w:p>
      <w:pPr>
        <w:pStyle w:val="Style35"/>
        <w:keepNext w:val="0"/>
        <w:keepLines w:val="0"/>
        <w:framePr w:w="302" w:h="144" w:wrap="none" w:hAnchor="page" w:x="8627" w:y="1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>4200</w:t>
      </w:r>
    </w:p>
    <w:p>
      <w:pPr>
        <w:pStyle w:val="Style35"/>
        <w:keepNext w:val="0"/>
        <w:keepLines w:val="0"/>
        <w:framePr w:w="293" w:h="149" w:wrap="none" w:hAnchor="page" w:x="10148" w:y="20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1090</w:t>
      </w:r>
    </w:p>
    <w:p>
      <w:pPr>
        <w:pStyle w:val="Style35"/>
        <w:keepNext w:val="0"/>
        <w:keepLines w:val="0"/>
        <w:framePr w:w="288" w:h="149" w:wrap="none" w:hAnchor="page" w:x="7374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1800</w:t>
      </w:r>
    </w:p>
    <w:p>
      <w:pPr>
        <w:pStyle w:val="Style35"/>
        <w:keepNext w:val="0"/>
        <w:keepLines w:val="0"/>
        <w:framePr w:w="245" w:h="149" w:wrap="none" w:hAnchor="page" w:x="10383" w:y="3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300.</w:t>
      </w:r>
    </w:p>
    <w:p>
      <w:pPr>
        <w:pStyle w:val="Style35"/>
        <w:keepNext w:val="0"/>
        <w:keepLines w:val="0"/>
        <w:framePr w:w="235" w:h="144" w:wrap="none" w:hAnchor="page" w:x="9894" w:y="4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600</w:t>
      </w:r>
    </w:p>
    <w:p>
      <w:pPr>
        <w:pStyle w:val="Style42"/>
        <w:keepNext w:val="0"/>
        <w:keepLines w:val="0"/>
        <w:framePr w:w="3240" w:h="182" w:wrap="none" w:hAnchor="page" w:x="6342" w:y="8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333333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(Na 3D </w:t>
      </w:r>
      <w:r>
        <w:rPr>
          <w:color w:val="666666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pohledech není zobrazena </w:t>
      </w:r>
      <w:r>
        <w:rPr>
          <w:color w:val="868686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instalace </w:t>
      </w:r>
      <w:r>
        <w:rPr>
          <w:color w:val="333333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vody a elektřiny)</w:t>
      </w:r>
    </w:p>
    <w:tbl>
      <w:tblPr>
        <w:tblOverlap w:val="never"/>
        <w:jc w:val="left"/>
        <w:tblLayout w:type="fixed"/>
      </w:tblPr>
      <w:tblGrid>
        <w:gridCol w:w="490"/>
        <w:gridCol w:w="1978"/>
        <w:gridCol w:w="1814"/>
        <w:gridCol w:w="749"/>
      </w:tblGrid>
      <w:tr>
        <w:trPr>
          <w:trHeight w:val="2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Vnitřní </w:t>
            </w: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výška: I </w:t>
            </w: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2100 </w:t>
            </w: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Celková hmotnost: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1300 </w:t>
            </w:r>
            <w:r>
              <w:rPr>
                <w:color w:val="53535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kg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Barvo: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RAL 9010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Pohotovostní hmotnost-odhad: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53535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1050 kg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Podlaha: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PVC </w:t>
            </w: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šedá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Vzdálenost středu kol </w:t>
            </w: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od </w:t>
            </w: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zadu: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53535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2120 </w:t>
            </w: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mm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53535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16.4.2021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Kolo: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666666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165 </w:t>
            </w: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R13C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C0202"/>
            <w:vAlign w:val="top"/>
          </w:tcPr>
          <w:p>
            <w:pPr>
              <w:framePr w:w="5030" w:h="1306" w:hSpace="10" w:vSpace="187" w:wrap="none" w:hAnchor="page" w:x="9788" w:y="7450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333333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číslo výkresu:</w:t>
            </w:r>
          </w:p>
          <w:p>
            <w:pPr>
              <w:pStyle w:val="Style19"/>
              <w:keepNext w:val="0"/>
              <w:keepLines w:val="0"/>
              <w:framePr w:w="5030" w:h="1306" w:hSpace="10" w:vSpace="187" w:wrap="none" w:hAnchor="page" w:x="9788" w:y="745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8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3789-42-1J/2 (CZ)</w:t>
            </w:r>
          </w:p>
        </w:tc>
      </w:tr>
    </w:tbl>
    <w:p>
      <w:pPr>
        <w:framePr w:w="5030" w:h="1306" w:hSpace="10" w:vSpace="187" w:wrap="none" w:hAnchor="page" w:x="9788" w:y="7450"/>
        <w:widowControl w:val="0"/>
        <w:spacing w:line="1" w:lineRule="exact"/>
      </w:pPr>
    </w:p>
    <w:p>
      <w:pPr>
        <w:pStyle w:val="Style17"/>
        <w:keepNext w:val="0"/>
        <w:keepLines w:val="0"/>
        <w:framePr w:w="528" w:h="168" w:wrap="none" w:hAnchor="page" w:x="9778" w:y="72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535353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Poznámky:</w:t>
      </w:r>
    </w:p>
    <w:p>
      <w:pPr>
        <w:pStyle w:val="Style2"/>
        <w:keepNext w:val="0"/>
        <w:keepLines w:val="0"/>
        <w:framePr w:w="226" w:h="1334" w:hRule="exact" w:wrap="none" w:hAnchor="page" w:x="1562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Stránka 7 z 8</w:t>
      </w:r>
    </w:p>
    <w:p>
      <w:pPr>
        <w:widowControl w:val="0"/>
        <w:spacing w:line="360" w:lineRule="exact"/>
      </w:pPr>
      <w:r>
        <w:drawing>
          <wp:anchor distT="6350" distB="0" distL="0" distR="198120" simplePos="0" relativeHeight="62914694" behindDoc="1" locked="0" layoutInCell="1" allowOverlap="1">
            <wp:simplePos x="0" y="0"/>
            <wp:positionH relativeFrom="page">
              <wp:posOffset>3368040</wp:posOffset>
            </wp:positionH>
            <wp:positionV relativeFrom="margin">
              <wp:posOffset>1054735</wp:posOffset>
            </wp:positionV>
            <wp:extent cx="4550410" cy="415163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550410" cy="4151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6838" w:h="11909" w:orient="landscape"/>
          <w:pgMar w:top="1394" w:left="1752" w:right="989" w:bottom="1394" w:header="966" w:footer="966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64" w:h="1483" w:hRule="exact" w:wrap="none" w:hAnchor="page" w:x="72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</w:p>
    <w:tbl>
      <w:tblPr>
        <w:tblOverlap w:val="never"/>
        <w:jc w:val="left"/>
        <w:tblLayout w:type="fixed"/>
      </w:tblPr>
      <w:tblGrid>
        <w:gridCol w:w="1171"/>
        <w:gridCol w:w="1301"/>
      </w:tblGrid>
      <w:tr>
        <w:trPr>
          <w:trHeight w:val="22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472" w:h="883" w:wrap="none" w:hAnchor="page" w:x="1407" w:y="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Přívodní </w:t>
            </w: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hadice </w:t>
            </w: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a kabely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472" w:h="883" w:wrap="none" w:hAnchor="page" w:x="1407" w:y="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Vodovodní </w:t>
            </w: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hodíce: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472" w:h="883" w:wrap="none" w:hAnchor="page" w:x="1407" w:y="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82222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X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472" w:h="883" w:wrap="none" w:hAnchor="page" w:x="1407" w:y="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Odpadní </w:t>
            </w: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hadice: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472" w:h="883" w:wrap="none" w:hAnchor="page" w:x="1407" w:y="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82222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X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framePr w:w="2472" w:h="883" w:wrap="none" w:hAnchor="page" w:x="1407" w:y="1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Elektrický kabel: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472" w:h="883" w:wrap="none" w:hAnchor="page" w:x="1407" w:y="1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472" w:h="883" w:wrap="none" w:hAnchor="page" w:x="1407" w:y="135"/>
        <w:widowControl w:val="0"/>
        <w:spacing w:line="1" w:lineRule="exact"/>
      </w:pPr>
    </w:p>
    <w:p>
      <w:pPr>
        <w:pStyle w:val="Style33"/>
        <w:keepNext w:val="0"/>
        <w:keepLines w:val="0"/>
        <w:framePr w:w="2779" w:h="245" w:wrap="none" w:hAnchor="page" w:x="11310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COPYRIGHT EUROWAGON, s.r.o.</w:t>
      </w:r>
    </w:p>
    <w:p>
      <w:pPr>
        <w:pStyle w:val="Style2"/>
        <w:keepNext w:val="0"/>
        <w:keepLines w:val="0"/>
        <w:framePr w:w="226" w:h="1334" w:hRule="exact" w:wrap="none" w:hAnchor="page" w:x="1562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Stránka 8 z 8</w:t>
      </w:r>
    </w:p>
    <w:p>
      <w:pPr>
        <w:pStyle w:val="Style42"/>
        <w:keepNext w:val="0"/>
        <w:keepLines w:val="0"/>
        <w:framePr w:w="2323" w:h="192" w:wrap="none" w:hAnchor="page" w:x="2420" w:y="1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Elektrická přípojka (no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šasi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)(230V-16A)</w:t>
      </w:r>
    </w:p>
    <w:p>
      <w:pPr>
        <w:pStyle w:val="Style42"/>
        <w:keepNext w:val="0"/>
        <w:keepLines w:val="0"/>
        <w:framePr w:w="859" w:h="178" w:wrap="none" w:hAnchor="page" w:x="6279" w:y="16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Díro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podlaze</w:t>
      </w:r>
    </w:p>
    <w:p>
      <w:pPr>
        <w:pStyle w:val="Style42"/>
        <w:keepNext w:val="0"/>
        <w:keepLines w:val="0"/>
        <w:framePr w:w="1502" w:h="192" w:wrap="none" w:hAnchor="page" w:x="10412" w:y="1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Police nadokenní (lamino)</w:t>
      </w:r>
    </w:p>
    <w:p>
      <w:pPr>
        <w:pStyle w:val="Style42"/>
        <w:keepNext w:val="0"/>
        <w:keepLines w:val="0"/>
        <w:framePr w:w="2088" w:h="187" w:wrap="none" w:hAnchor="page" w:x="2420" w:y="2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Přípojka </w:t>
      </w: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odpad </w:t>
      </w: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2"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(pod podlahou)</w:t>
      </w:r>
    </w:p>
    <w:p>
      <w:pPr>
        <w:pStyle w:val="Style42"/>
        <w:keepNext w:val="0"/>
        <w:keepLines w:val="0"/>
        <w:framePr w:w="2626" w:h="182" w:wrap="none" w:hAnchor="page" w:x="6284" w:y="20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Plastové umyvadlo s </w:t>
      </w:r>
      <w:r>
        <w:rPr>
          <w:color w:val="86868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nožní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pumpou Global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Ekko</w:t>
      </w:r>
    </w:p>
    <w:p>
      <w:pPr>
        <w:pStyle w:val="Style42"/>
        <w:keepNext w:val="0"/>
        <w:keepLines w:val="0"/>
        <w:framePr w:w="581" w:h="163" w:wrap="none" w:hAnchor="page" w:x="10402" w:y="2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WC štětka</w:t>
      </w:r>
    </w:p>
    <w:p>
      <w:pPr>
        <w:pStyle w:val="Style42"/>
        <w:keepNext w:val="0"/>
        <w:keepLines w:val="0"/>
        <w:framePr w:w="926" w:h="158" w:wrap="none" w:hAnchor="page" w:x="2420" w:y="2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Zásuvka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230V </w:t>
      </w: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42"/>
        <w:keepNext w:val="0"/>
        <w:keepLines w:val="0"/>
        <w:framePr w:w="1157" w:h="182" w:wrap="none" w:hAnchor="page" w:x="2420" w:y="2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Dvoj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zásuvka 230V </w:t>
      </w: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>CZ</w:t>
      </w:r>
    </w:p>
    <w:p>
      <w:pPr>
        <w:pStyle w:val="Style42"/>
        <w:keepNext w:val="0"/>
        <w:keepLines w:val="0"/>
        <w:framePr w:w="850" w:h="178" w:wrap="none" w:hAnchor="page" w:x="2420" w:y="3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>Vypínač světel</w:t>
      </w:r>
    </w:p>
    <w:p>
      <w:pPr>
        <w:pStyle w:val="Style42"/>
        <w:keepNext w:val="0"/>
        <w:keepLines w:val="0"/>
        <w:framePr w:w="1325" w:h="197" w:wrap="none" w:hAnchor="page" w:x="2420" w:y="3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Rozvaděč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(pod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stropem)</w:t>
      </w:r>
    </w:p>
    <w:p>
      <w:pPr>
        <w:pStyle w:val="Style42"/>
        <w:keepNext w:val="0"/>
        <w:keepLines w:val="0"/>
        <w:framePr w:w="1742" w:h="163" w:wrap="none" w:hAnchor="page" w:x="2420" w:y="3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86868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LED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světlo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čtvercové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standard</w:t>
      </w:r>
    </w:p>
    <w:p>
      <w:pPr>
        <w:pStyle w:val="Style42"/>
        <w:keepNext w:val="0"/>
        <w:keepLines w:val="0"/>
        <w:framePr w:w="1747" w:h="158" w:wrap="none" w:hAnchor="page" w:x="2420" w:y="42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86868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LED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světlo kulaté se senzorem</w:t>
      </w:r>
    </w:p>
    <w:p>
      <w:pPr>
        <w:pStyle w:val="Style42"/>
        <w:keepNext w:val="0"/>
        <w:keepLines w:val="0"/>
        <w:framePr w:w="797" w:h="197" w:wrap="none" w:hAnchor="page" w:x="2420" w:y="45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Topení (500W)</w:t>
      </w:r>
    </w:p>
    <w:p>
      <w:pPr>
        <w:pStyle w:val="Style42"/>
        <w:keepNext w:val="0"/>
        <w:keepLines w:val="0"/>
        <w:framePr w:w="2213" w:h="336" w:wrap="none" w:hAnchor="page" w:x="2415" w:y="494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Plynové </w:t>
      </w: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topení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Trumatic </w:t>
      </w: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2200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(levé)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+ podkladový plech</w:t>
      </w:r>
    </w:p>
    <w:p>
      <w:pPr>
        <w:pStyle w:val="Style35"/>
        <w:keepNext w:val="0"/>
        <w:keepLines w:val="0"/>
        <w:framePr w:w="451" w:h="168" w:wrap="none" w:hAnchor="page" w:x="8746" w:y="3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>okenice</w:t>
      </w:r>
    </w:p>
    <w:p>
      <w:pPr>
        <w:pStyle w:val="Style35"/>
        <w:keepNext w:val="0"/>
        <w:keepLines w:val="0"/>
        <w:framePr w:w="230" w:h="163" w:wrap="none" w:hAnchor="page" w:x="5578" w:y="2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10^</w:t>
      </w:r>
    </w:p>
    <w:p>
      <w:pPr>
        <w:pStyle w:val="Style35"/>
        <w:keepNext w:val="0"/>
        <w:keepLines w:val="0"/>
        <w:framePr w:w="288" w:h="163" w:wrap="none" w:hAnchor="page" w:x="6279" w:y="36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>Okno</w:t>
      </w:r>
    </w:p>
    <w:p>
      <w:pPr>
        <w:pStyle w:val="Style35"/>
        <w:keepNext w:val="0"/>
        <w:keepLines w:val="0"/>
        <w:framePr w:w="811" w:h="163" w:wrap="none" w:hAnchor="page" w:x="6284" w:y="41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Větračka o120</w:t>
      </w:r>
    </w:p>
    <w:p>
      <w:pPr>
        <w:pStyle w:val="Style35"/>
        <w:keepNext w:val="0"/>
        <w:keepLines w:val="0"/>
        <w:framePr w:w="1426" w:h="197" w:wrap="none" w:hAnchor="page" w:x="6648" w:y="3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třešní Dometic (400x400)</w:t>
      </w:r>
    </w:p>
    <w:p>
      <w:pPr>
        <w:pStyle w:val="Style35"/>
        <w:keepNext w:val="0"/>
        <w:keepLines w:val="0"/>
        <w:framePr w:w="1277" w:h="341" w:wrap="none" w:hAnchor="page" w:x="6269" w:y="5118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StQI - fix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podlaze (1800x800) (lamino)</w:t>
      </w:r>
    </w:p>
    <w:p>
      <w:pPr>
        <w:pStyle w:val="Style35"/>
        <w:keepNext w:val="0"/>
        <w:keepLines w:val="0"/>
        <w:framePr w:w="2458" w:h="192" w:wrap="none" w:hAnchor="page" w:x="6279" w:y="31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Okno otevíravé dovnitř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(870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podlahy)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+</w:t>
      </w:r>
    </w:p>
    <w:p>
      <w:pPr>
        <w:pStyle w:val="Style35"/>
        <w:keepNext w:val="0"/>
        <w:keepLines w:val="0"/>
        <w:framePr w:w="2381" w:h="197" w:wrap="none" w:hAnchor="page" w:x="6284" w:y="25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6666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Tank </w:t>
      </w:r>
      <w:r>
        <w:rPr>
          <w:color w:val="333333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toilet </w:t>
      </w: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Global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(recirkulační </w:t>
      </w:r>
      <w:r>
        <w:rPr>
          <w:color w:val="666666"/>
          <w:spacing w:val="0"/>
          <w:w w:val="100"/>
          <w:position w:val="0"/>
          <w:shd w:val="clear" w:color="auto" w:fill="auto"/>
          <w:lang w:val="cs-CZ" w:eastAsia="cs-CZ" w:bidi="cs-CZ"/>
        </w:rPr>
        <w:t>oplach)</w:t>
      </w:r>
    </w:p>
    <w:p>
      <w:pPr>
        <w:pStyle w:val="Style42"/>
        <w:keepNext w:val="0"/>
        <w:keepLines w:val="0"/>
        <w:framePr w:w="1397" w:h="173" w:wrap="none" w:hAnchor="page" w:x="10412" w:y="24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Držák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toaletního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papíru</w:t>
      </w:r>
    </w:p>
    <w:p>
      <w:pPr>
        <w:pStyle w:val="Style42"/>
        <w:keepNext w:val="0"/>
        <w:keepLines w:val="0"/>
        <w:framePr w:w="341" w:h="163" w:wrap="none" w:hAnchor="page" w:x="10412" w:y="2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Věšák</w:t>
      </w:r>
    </w:p>
    <w:p>
      <w:pPr>
        <w:pStyle w:val="Style42"/>
        <w:keepNext w:val="0"/>
        <w:keepLines w:val="0"/>
        <w:framePr w:w="1037" w:h="187" w:wrap="none" w:hAnchor="page" w:x="10412" w:y="3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Zrcadlo (400x400)</w:t>
      </w:r>
    </w:p>
    <w:p>
      <w:pPr>
        <w:pStyle w:val="Style42"/>
        <w:keepNext w:val="0"/>
        <w:keepLines w:val="0"/>
        <w:framePr w:w="1622" w:h="192" w:wrap="none" w:hAnchor="page" w:x="10412" w:y="3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Nástěnka - korek (1200x800)</w:t>
      </w:r>
    </w:p>
    <w:p>
      <w:pPr>
        <w:pStyle w:val="Style42"/>
        <w:keepNext w:val="0"/>
        <w:keepLines w:val="0"/>
        <w:framePr w:w="2563" w:h="178" w:wrap="none" w:hAnchor="page" w:x="10412" w:y="3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Jednoplotýnkový plynový vařič Zeus na desce</w:t>
      </w:r>
    </w:p>
    <w:p>
      <w:pPr>
        <w:pStyle w:val="Style42"/>
        <w:keepNext w:val="0"/>
        <w:keepLines w:val="0"/>
        <w:framePr w:w="2798" w:h="197" w:wrap="none" w:hAnchor="page" w:x="10402" w:y="43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Plynový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regulátor Trumo DuoControl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CS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(30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mbar)</w:t>
      </w:r>
    </w:p>
    <w:p>
      <w:pPr>
        <w:pStyle w:val="Style42"/>
        <w:keepNext w:val="0"/>
        <w:keepLines w:val="0"/>
        <w:framePr w:w="1742" w:h="182" w:wrap="none" w:hAnchor="page" w:x="10412" w:y="47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Standard schody volně </w:t>
      </w:r>
      <w:r>
        <w:rPr>
          <w:color w:val="868686"/>
          <w:spacing w:val="0"/>
          <w:w w:val="100"/>
          <w:position w:val="0"/>
          <w:shd w:val="clear" w:color="auto" w:fill="auto"/>
          <w:lang w:val="cs-CZ" w:eastAsia="cs-CZ" w:bidi="cs-CZ"/>
        </w:rPr>
        <w:t>stojící</w:t>
      </w:r>
    </w:p>
    <w:p>
      <w:pPr>
        <w:pStyle w:val="Style42"/>
        <w:keepNext w:val="0"/>
        <w:keepLines w:val="0"/>
        <w:framePr w:w="1925" w:h="178" w:wrap="none" w:hAnchor="page" w:x="10417" w:y="5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Standard </w:t>
      </w: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schody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závěsné </w:t>
      </w:r>
      <w:r>
        <w:rPr>
          <w:color w:val="86868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krátké</w:t>
      </w:r>
    </w:p>
    <w:p>
      <w:pPr>
        <w:pStyle w:val="Style42"/>
        <w:keepNext w:val="0"/>
        <w:keepLines w:val="0"/>
        <w:framePr w:w="629" w:h="168" w:wrap="none" w:hAnchor="page" w:x="10412" w:y="55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Bez schodů</w:t>
      </w:r>
    </w:p>
    <w:p>
      <w:pPr>
        <w:pStyle w:val="Style35"/>
        <w:keepNext w:val="0"/>
        <w:keepLines w:val="0"/>
        <w:framePr w:w="322" w:h="149" w:wrap="none" w:hAnchor="page" w:x="5242" w:y="6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33333"/>
          <w:spacing w:val="0"/>
          <w:w w:val="100"/>
          <w:position w:val="0"/>
          <w:shd w:val="clear" w:color="auto" w:fill="auto"/>
          <w:lang w:val="cs-CZ" w:eastAsia="cs-CZ" w:bidi="cs-CZ"/>
        </w:rPr>
        <w:t>5700</w:t>
      </w:r>
    </w:p>
    <w:p>
      <w:pPr>
        <w:pStyle w:val="Style42"/>
        <w:keepNext w:val="0"/>
        <w:keepLines w:val="0"/>
        <w:framePr w:w="3485" w:h="197" w:wrap="none" w:hAnchor="page" w:x="5079" w:y="8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(Na 3D pohledech není zobrazena instalace vody a elektřiny)</w:t>
      </w:r>
    </w:p>
    <w:tbl>
      <w:tblPr>
        <w:tblOverlap w:val="never"/>
        <w:jc w:val="left"/>
        <w:tblLayout w:type="fixed"/>
      </w:tblPr>
      <w:tblGrid>
        <w:gridCol w:w="528"/>
        <w:gridCol w:w="2126"/>
        <w:gridCol w:w="1958"/>
        <w:gridCol w:w="806"/>
      </w:tblGrid>
      <w:tr>
        <w:trPr>
          <w:trHeight w:val="22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Vni</w:t>
            </w: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třní </w:t>
            </w: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výška: I </w:t>
            </w: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2100 </w:t>
            </w: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Celková </w:t>
            </w: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hmotnost: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1300 </w:t>
            </w: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kg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Barva: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RAL 9010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Pohotovostní hmotnost-odhad: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1050 </w:t>
            </w: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kg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Podlaha: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PVC </w:t>
            </w: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šedá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Vzdálenost středu kol od zadu: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2120 o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16.4.2021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Ko 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33333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165 R13C</w:t>
            </w:r>
          </w:p>
        </w:tc>
      </w:tr>
      <w:tr>
        <w:trPr>
          <w:trHeight w:val="53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C0202"/>
            <w:vAlign w:val="top"/>
          </w:tcPr>
          <w:p>
            <w:pPr>
              <w:framePr w:w="5419" w:h="1411" w:hSpace="5" w:vSpace="197" w:wrap="none" w:hAnchor="page" w:x="8790" w:y="7662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666666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Číslo </w:t>
            </w:r>
            <w:r>
              <w:rPr>
                <w:color w:val="535353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výkresu:</w:t>
            </w:r>
          </w:p>
          <w:p>
            <w:pPr>
              <w:pStyle w:val="Style19"/>
              <w:keepNext w:val="0"/>
              <w:keepLines w:val="0"/>
              <w:framePr w:w="5419" w:h="1411" w:hSpace="5" w:vSpace="197" w:wrap="none" w:hAnchor="page" w:x="8790" w:y="7662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35353"/>
                <w:spacing w:val="0"/>
                <w:w w:val="8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3789-42-1</w:t>
            </w:r>
            <w:r>
              <w:rPr>
                <w:rFonts w:ascii="Times New Roman" w:eastAsia="Times New Roman" w:hAnsi="Times New Roman" w:cs="Times New Roman"/>
                <w:color w:val="333333"/>
                <w:spacing w:val="0"/>
                <w:w w:val="8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J/2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8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(CZ)</w:t>
            </w:r>
          </w:p>
        </w:tc>
      </w:tr>
    </w:tbl>
    <w:p>
      <w:pPr>
        <w:framePr w:w="5419" w:h="1411" w:hSpace="5" w:vSpace="197" w:wrap="none" w:hAnchor="page" w:x="8790" w:y="7662"/>
        <w:widowControl w:val="0"/>
        <w:spacing w:line="1" w:lineRule="exact"/>
      </w:pPr>
    </w:p>
    <w:p>
      <w:pPr>
        <w:pStyle w:val="Style17"/>
        <w:keepNext w:val="0"/>
        <w:keepLines w:val="0"/>
        <w:framePr w:w="557" w:h="178" w:wrap="none" w:hAnchor="page" w:x="8785" w:y="74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535353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Poznámky;</w:t>
      </w:r>
    </w:p>
    <w:p>
      <w:pPr>
        <w:widowControl w:val="0"/>
        <w:spacing w:line="360" w:lineRule="exact"/>
      </w:pPr>
      <w:r>
        <w:drawing>
          <wp:anchor distT="21590" distB="15240" distL="0" distR="311150" simplePos="0" relativeHeight="62914695" behindDoc="1" locked="0" layoutInCell="1" allowOverlap="1">
            <wp:simplePos x="0" y="0"/>
            <wp:positionH relativeFrom="page">
              <wp:posOffset>3495675</wp:posOffset>
            </wp:positionH>
            <wp:positionV relativeFrom="margin">
              <wp:posOffset>1591310</wp:posOffset>
            </wp:positionV>
            <wp:extent cx="2033270" cy="185928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033270" cy="1859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8415" distB="0" distL="0" distR="0" simplePos="0" relativeHeight="62914696" behindDoc="1" locked="0" layoutInCell="1" allowOverlap="1">
            <wp:simplePos x="0" y="0"/>
            <wp:positionH relativeFrom="page">
              <wp:posOffset>1898650</wp:posOffset>
            </wp:positionH>
            <wp:positionV relativeFrom="margin">
              <wp:posOffset>3968750</wp:posOffset>
            </wp:positionV>
            <wp:extent cx="2520950" cy="137477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520950" cy="1374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1394" w:left="720" w:right="989" w:bottom="1242" w:header="966" w:footer="814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5866130</wp:posOffset>
              </wp:positionH>
              <wp:positionV relativeFrom="page">
                <wp:posOffset>9893935</wp:posOffset>
              </wp:positionV>
              <wp:extent cx="822960" cy="20129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61.90000000000003pt;margin-top:779.05000000000007pt;width:64.799999999999997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5765800</wp:posOffset>
              </wp:positionH>
              <wp:positionV relativeFrom="page">
                <wp:posOffset>435610</wp:posOffset>
              </wp:positionV>
              <wp:extent cx="923290" cy="1892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329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Kupní smlouva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54.pt;margin-top:34.300000000000004pt;width:72.700000000000003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Kupní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4">
    <w:name w:val="Char Style 34"/>
    <w:basedOn w:val="DefaultParagraphFont"/>
    <w:link w:val="Style33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535353"/>
      <w:sz w:val="11"/>
      <w:szCs w:val="11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535353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20"/>
      <w:ind w:left="380" w:hanging="3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35353"/>
      <w:sz w:val="11"/>
      <w:szCs w:val="11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35353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/Relationships>
</file>