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F2" w:rsidRPr="00F86FDA" w:rsidRDefault="00C92F81" w:rsidP="004E2CF2">
      <w:pPr>
        <w:widowControl w:val="0"/>
        <w:jc w:val="center"/>
        <w:rPr>
          <w:b/>
          <w:caps/>
          <w:spacing w:val="60"/>
          <w:sz w:val="32"/>
          <w:szCs w:val="32"/>
        </w:rPr>
      </w:pPr>
      <w:r>
        <w:rPr>
          <w:b/>
          <w:caps/>
          <w:spacing w:val="60"/>
          <w:sz w:val="32"/>
          <w:szCs w:val="32"/>
        </w:rPr>
        <w:t>DODATEK Č. 2</w:t>
      </w:r>
      <w:bookmarkStart w:id="0" w:name="_GoBack"/>
      <w:bookmarkEnd w:id="0"/>
      <w:r w:rsidR="004E2CF2">
        <w:rPr>
          <w:b/>
          <w:caps/>
          <w:spacing w:val="60"/>
          <w:sz w:val="32"/>
          <w:szCs w:val="32"/>
        </w:rPr>
        <w:t xml:space="preserve"> KE </w:t>
      </w:r>
      <w:r w:rsidR="004E2CF2" w:rsidRPr="00F86FDA">
        <w:rPr>
          <w:b/>
          <w:caps/>
          <w:spacing w:val="60"/>
          <w:sz w:val="32"/>
          <w:szCs w:val="32"/>
        </w:rPr>
        <w:t>smlouv</w:t>
      </w:r>
      <w:r w:rsidR="004E2CF2">
        <w:rPr>
          <w:b/>
          <w:caps/>
          <w:spacing w:val="60"/>
          <w:sz w:val="32"/>
          <w:szCs w:val="32"/>
        </w:rPr>
        <w:t>Ě</w:t>
      </w:r>
      <w:r w:rsidR="004E2CF2" w:rsidRPr="00F86FDA">
        <w:rPr>
          <w:b/>
          <w:caps/>
          <w:spacing w:val="60"/>
          <w:sz w:val="32"/>
          <w:szCs w:val="32"/>
        </w:rPr>
        <w:t xml:space="preserve"> o pachtu </w:t>
      </w:r>
      <w:r w:rsidR="004E2CF2" w:rsidRPr="00F86FDA">
        <w:rPr>
          <w:b/>
          <w:caps/>
          <w:spacing w:val="60"/>
          <w:sz w:val="32"/>
          <w:szCs w:val="32"/>
        </w:rPr>
        <w:br/>
        <w:t>Části obchodního závodu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4E2CF2" w:rsidP="004E2CF2">
      <w:pPr>
        <w:widowControl w:val="0"/>
        <w:jc w:val="center"/>
        <w:rPr>
          <w:szCs w:val="22"/>
        </w:rPr>
      </w:pPr>
      <w:r w:rsidRPr="00F86FDA">
        <w:rPr>
          <w:szCs w:val="22"/>
        </w:rPr>
        <w:t>(dále jen jako „</w:t>
      </w:r>
      <w:r>
        <w:rPr>
          <w:b/>
          <w:szCs w:val="22"/>
        </w:rPr>
        <w:t>Dodatek</w:t>
      </w:r>
      <w:r w:rsidRPr="00F86FDA">
        <w:rPr>
          <w:szCs w:val="22"/>
        </w:rPr>
        <w:t>”) uzavřen</w:t>
      </w:r>
      <w:r>
        <w:rPr>
          <w:szCs w:val="22"/>
        </w:rPr>
        <w:t>ý</w:t>
      </w:r>
      <w:r w:rsidRPr="00F86FDA">
        <w:rPr>
          <w:szCs w:val="22"/>
        </w:rPr>
        <w:t xml:space="preserve"> níže uvedeného dne, měsíce a roku </w:t>
      </w:r>
      <w:r w:rsidRPr="00F86FDA">
        <w:rPr>
          <w:szCs w:val="22"/>
        </w:rPr>
        <w:br/>
        <w:t xml:space="preserve">podle ustanovení § 2332 a násl. zákona č. 89/2012 Sb., občanský zákoník, v platném znění, </w:t>
      </w:r>
      <w:r w:rsidRPr="00F86FDA">
        <w:rPr>
          <w:szCs w:val="22"/>
        </w:rPr>
        <w:br/>
        <w:t>mezi následujícími smluvními stranami: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4E2CF2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  <w:b/>
        </w:rPr>
        <w:t>AVE CZ odpadové hospodářství s.r.o.</w:t>
      </w:r>
      <w:r w:rsidRPr="00F86FDA">
        <w:rPr>
          <w:rFonts w:ascii="Times New Roman" w:hAnsi="Times New Roman"/>
        </w:rPr>
        <w:t>, IČO: 49356089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>se sídlem Praha 10, Pražská 1321/38a, PSČ: 102 00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>zapsaná v obchodním rejstříku vedeném Městským soudem v Praze</w:t>
      </w:r>
      <w:r w:rsidRPr="00F86FDA">
        <w:rPr>
          <w:rFonts w:ascii="Times New Roman" w:hAnsi="Times New Roman"/>
          <w:color w:val="000000"/>
        </w:rPr>
        <w:t>, oddíl </w:t>
      </w:r>
      <w:r w:rsidRPr="00F86FDA">
        <w:rPr>
          <w:rFonts w:ascii="Times New Roman" w:hAnsi="Times New Roman"/>
        </w:rPr>
        <w:t>C</w:t>
      </w:r>
      <w:r w:rsidRPr="00F86FDA">
        <w:rPr>
          <w:rFonts w:ascii="Times New Roman" w:hAnsi="Times New Roman"/>
          <w:color w:val="000000"/>
        </w:rPr>
        <w:t>, vložka </w:t>
      </w:r>
      <w:r w:rsidRPr="00F86FDA">
        <w:rPr>
          <w:rFonts w:ascii="Times New Roman" w:hAnsi="Times New Roman"/>
        </w:rPr>
        <w:t>19775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ind w:left="709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Propachtovatel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a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hanging="720"/>
        <w:jc w:val="both"/>
        <w:rPr>
          <w:rFonts w:ascii="Times New Roman" w:hAnsi="Times New Roman"/>
        </w:rPr>
      </w:pPr>
      <w:r w:rsidRPr="00F86FDA">
        <w:rPr>
          <w:rStyle w:val="Siln"/>
          <w:rFonts w:ascii="Times New Roman" w:hAnsi="Times New Roman"/>
        </w:rPr>
        <w:t xml:space="preserve">Čistá Plzeň, s.r.o., </w:t>
      </w:r>
      <w:r w:rsidRPr="000B0A1F">
        <w:rPr>
          <w:rStyle w:val="Siln"/>
          <w:rFonts w:ascii="Times New Roman" w:hAnsi="Times New Roman"/>
          <w:b w:val="0"/>
        </w:rPr>
        <w:t>IČO: 28046153, se sídlem Plzeň, Doudlevce, Edvarda Beneše 430/23, PSČ: 301 00</w:t>
      </w:r>
      <w:r w:rsidRPr="00F86FDA">
        <w:rPr>
          <w:rStyle w:val="Siln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>zapsaná v obchodním rejstříku vedeném Krajským soudem v Plzni</w:t>
      </w:r>
      <w:r w:rsidRPr="00F86FDA">
        <w:rPr>
          <w:rFonts w:ascii="Times New Roman" w:hAnsi="Times New Roman"/>
          <w:color w:val="000000"/>
        </w:rPr>
        <w:t>, oddíl </w:t>
      </w:r>
      <w:r w:rsidRPr="00F86FDA">
        <w:rPr>
          <w:rFonts w:ascii="Times New Roman" w:hAnsi="Times New Roman"/>
        </w:rPr>
        <w:t>C</w:t>
      </w:r>
      <w:r w:rsidRPr="00F86FDA">
        <w:rPr>
          <w:rFonts w:ascii="Times New Roman" w:hAnsi="Times New Roman"/>
          <w:color w:val="000000"/>
        </w:rPr>
        <w:t>, vložka </w:t>
      </w:r>
      <w:r w:rsidRPr="00F86FDA">
        <w:rPr>
          <w:rFonts w:ascii="Times New Roman" w:hAnsi="Times New Roman"/>
        </w:rPr>
        <w:t xml:space="preserve">22669 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Pachtýř</w:t>
      </w:r>
      <w:r w:rsidRPr="00F86FDA">
        <w:rPr>
          <w:rFonts w:ascii="Times New Roman" w:hAnsi="Times New Roman"/>
        </w:rPr>
        <w:t>“ anebo „</w:t>
      </w:r>
      <w:r w:rsidRPr="00F86FDA">
        <w:rPr>
          <w:rFonts w:ascii="Times New Roman" w:hAnsi="Times New Roman"/>
          <w:b/>
        </w:rPr>
        <w:t>Čistá Plzeň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4E2CF2" w:rsidRPr="00F86FDA" w:rsidRDefault="004E2CF2" w:rsidP="004E2CF2">
      <w:pPr>
        <w:widowControl w:val="0"/>
        <w:jc w:val="both"/>
        <w:rPr>
          <w:szCs w:val="22"/>
        </w:rPr>
      </w:pPr>
      <w:r w:rsidRPr="00F86FDA">
        <w:rPr>
          <w:szCs w:val="22"/>
        </w:rPr>
        <w:t>(Propachtovatel a Pachtýř jednotlivě dále též jen jako „</w:t>
      </w:r>
      <w:r w:rsidRPr="00F86FDA">
        <w:rPr>
          <w:b/>
          <w:szCs w:val="22"/>
        </w:rPr>
        <w:t>Smluvní strana</w:t>
      </w:r>
      <w:r w:rsidRPr="00F86FDA">
        <w:rPr>
          <w:szCs w:val="22"/>
        </w:rPr>
        <w:t>“ a společně jen jako „</w:t>
      </w:r>
      <w:r w:rsidRPr="00F86FDA">
        <w:rPr>
          <w:b/>
          <w:szCs w:val="22"/>
        </w:rPr>
        <w:t>Smluvní strany</w:t>
      </w:r>
      <w:r w:rsidRPr="00F86FDA">
        <w:rPr>
          <w:szCs w:val="22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6B2B2B" w:rsidRDefault="004E2CF2" w:rsidP="004E2CF2">
      <w:pPr>
        <w:rPr>
          <w:szCs w:val="22"/>
        </w:rPr>
      </w:pPr>
      <w:r w:rsidRPr="00F86FDA">
        <w:rPr>
          <w:szCs w:val="22"/>
        </w:rPr>
        <w:t>a to takto:</w:t>
      </w:r>
    </w:p>
    <w:p w:rsidR="004E2CF2" w:rsidRPr="004E2CF2" w:rsidRDefault="004E2CF2" w:rsidP="004E2CF2">
      <w:pPr>
        <w:rPr>
          <w:rFonts w:eastAsia="Arial Unicode MS"/>
          <w:szCs w:val="22"/>
        </w:rPr>
      </w:pP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  <w:r w:rsidRPr="004E2CF2">
        <w:rPr>
          <w:rFonts w:eastAsia="Arial Unicode MS"/>
          <w:b/>
          <w:szCs w:val="22"/>
        </w:rPr>
        <w:t>A.</w:t>
      </w: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Smluvní strany uzavřely dne 13.8.2015 smlouvu o pachtu části obchodního závodu (dále jen „</w:t>
      </w:r>
      <w:r>
        <w:rPr>
          <w:rFonts w:ascii="Times New Roman" w:eastAsia="Arial Unicode MS" w:hAnsi="Times New Roman"/>
          <w:b/>
        </w:rPr>
        <w:t>Smlouva</w:t>
      </w:r>
      <w:r>
        <w:rPr>
          <w:rFonts w:ascii="Times New Roman" w:eastAsia="Arial Unicode MS" w:hAnsi="Times New Roman"/>
        </w:rPr>
        <w:t xml:space="preserve">“) na jejímž základě přenechal Propachtovatel Pachtýři do užívání a požívání část </w:t>
      </w:r>
      <w:r w:rsidR="005A58C0">
        <w:rPr>
          <w:rFonts w:ascii="Times New Roman" w:eastAsia="Arial Unicode MS" w:hAnsi="Times New Roman"/>
        </w:rPr>
        <w:t>O</w:t>
      </w:r>
      <w:r>
        <w:rPr>
          <w:rFonts w:ascii="Times New Roman" w:eastAsia="Arial Unicode MS" w:hAnsi="Times New Roman"/>
        </w:rPr>
        <w:t>bchodního závodu.</w:t>
      </w:r>
    </w:p>
    <w:p w:rsidR="004E2CF2" w:rsidRDefault="004E2CF2" w:rsidP="004E2CF2">
      <w:pPr>
        <w:pStyle w:val="Odstavecseseznamem"/>
        <w:jc w:val="both"/>
        <w:rPr>
          <w:rFonts w:ascii="Times New Roman" w:eastAsia="Arial Unicode MS" w:hAnsi="Times New Roman"/>
        </w:rPr>
      </w:pPr>
    </w:p>
    <w:p w:rsidR="004E2CF2" w:rsidRDefault="000B0A1F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Pacht založený </w:t>
      </w:r>
      <w:r w:rsidR="004E2CF2">
        <w:rPr>
          <w:rFonts w:ascii="Times New Roman" w:eastAsia="Arial Unicode MS" w:hAnsi="Times New Roman"/>
        </w:rPr>
        <w:t>Smlouv</w:t>
      </w:r>
      <w:r>
        <w:rPr>
          <w:rFonts w:ascii="Times New Roman" w:eastAsia="Arial Unicode MS" w:hAnsi="Times New Roman"/>
        </w:rPr>
        <w:t>ou je uzavřen</w:t>
      </w:r>
      <w:r w:rsidR="004E2CF2">
        <w:rPr>
          <w:rFonts w:ascii="Times New Roman" w:eastAsia="Arial Unicode MS" w:hAnsi="Times New Roman"/>
        </w:rPr>
        <w:t xml:space="preserve"> na dobu </w:t>
      </w:r>
      <w:r>
        <w:rPr>
          <w:rFonts w:ascii="Times New Roman" w:eastAsia="Arial Unicode MS" w:hAnsi="Times New Roman"/>
        </w:rPr>
        <w:t xml:space="preserve">trvání </w:t>
      </w:r>
      <w:r w:rsidR="004E2CF2">
        <w:rPr>
          <w:rFonts w:ascii="Times New Roman" w:eastAsia="Arial Unicode MS" w:hAnsi="Times New Roman"/>
        </w:rPr>
        <w:t>tří (3) let od Rozhodného dne, tj. od</w:t>
      </w:r>
      <w:r>
        <w:rPr>
          <w:rFonts w:ascii="Times New Roman" w:eastAsia="Arial Unicode MS" w:hAnsi="Times New Roman"/>
        </w:rPr>
        <w:t>e</w:t>
      </w:r>
      <w:r w:rsidR="004E2CF2">
        <w:rPr>
          <w:rFonts w:ascii="Times New Roman" w:eastAsia="Arial Unicode MS" w:hAnsi="Times New Roman"/>
        </w:rPr>
        <w:t xml:space="preserve"> dne 1.9.2015 do 1.9.2018.</w:t>
      </w:r>
    </w:p>
    <w:p w:rsidR="004E2CF2" w:rsidRPr="004E2CF2" w:rsidRDefault="004E2CF2" w:rsidP="004E2CF2">
      <w:pPr>
        <w:pStyle w:val="Odstavecseseznamem"/>
        <w:rPr>
          <w:rFonts w:ascii="Times New Roman" w:eastAsia="Arial Unicode MS" w:hAnsi="Times New Roman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Pachtýř vyzval </w:t>
      </w:r>
      <w:r w:rsidR="005A58C0">
        <w:rPr>
          <w:rFonts w:ascii="Times New Roman" w:eastAsia="Arial Unicode MS" w:hAnsi="Times New Roman"/>
        </w:rPr>
        <w:t xml:space="preserve">dne 4.8.2017 </w:t>
      </w:r>
      <w:r>
        <w:rPr>
          <w:rFonts w:ascii="Times New Roman" w:eastAsia="Arial Unicode MS" w:hAnsi="Times New Roman"/>
        </w:rPr>
        <w:t xml:space="preserve">Propachtovatele </w:t>
      </w:r>
      <w:r w:rsidR="005A58C0">
        <w:rPr>
          <w:rFonts w:ascii="Times New Roman" w:eastAsia="Arial Unicode MS" w:hAnsi="Times New Roman"/>
        </w:rPr>
        <w:t>k předložení nabídky o změně Smlouvy, která by spočívala v prodloužení trvání pachtu o jeden (1) rok a dále ve snížení Pachtovného.</w:t>
      </w:r>
    </w:p>
    <w:p w:rsidR="005A58C0" w:rsidRPr="005A58C0" w:rsidRDefault="005A58C0" w:rsidP="005A58C0">
      <w:pPr>
        <w:pStyle w:val="Odstavecseseznamem"/>
        <w:rPr>
          <w:rFonts w:ascii="Times New Roman" w:eastAsia="Arial Unicode MS" w:hAnsi="Times New Roman"/>
        </w:rPr>
      </w:pPr>
    </w:p>
    <w:p w:rsidR="005A58C0" w:rsidRDefault="005A58C0" w:rsidP="007F06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Propachtovatel podal dne 15.8.2017 nabídku, kde projevil zájem o prodloužení pachtu o jeden (1) rok a navrhl </w:t>
      </w:r>
      <w:r w:rsidR="007F066B">
        <w:rPr>
          <w:rFonts w:ascii="Times New Roman" w:eastAsia="Arial Unicode MS" w:hAnsi="Times New Roman"/>
        </w:rPr>
        <w:t xml:space="preserve">Pachtýři </w:t>
      </w:r>
      <w:r>
        <w:rPr>
          <w:rFonts w:ascii="Times New Roman" w:eastAsia="Arial Unicode MS" w:hAnsi="Times New Roman"/>
        </w:rPr>
        <w:t>snížení Pachtovného o pět procent (5 %) z jeho celkové výše.</w:t>
      </w:r>
    </w:p>
    <w:p w:rsid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  <w:r w:rsidRPr="005A58C0">
        <w:rPr>
          <w:rFonts w:eastAsia="Arial Unicode MS"/>
          <w:b/>
          <w:szCs w:val="22"/>
        </w:rPr>
        <w:t>B.</w:t>
      </w: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</w:p>
    <w:p w:rsidR="005A58C0" w:rsidRPr="000E5F59" w:rsidRDefault="005A58C0" w:rsidP="007F066B">
      <w:pPr>
        <w:pStyle w:val="Odstavecseseznamem"/>
        <w:numPr>
          <w:ilvl w:val="0"/>
          <w:numId w:val="5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Smluvní strany sjednaly, že ode dne </w:t>
      </w:r>
      <w:r w:rsidR="00A43183">
        <w:rPr>
          <w:rFonts w:ascii="Times New Roman" w:eastAsia="Arial Unicode MS" w:hAnsi="Times New Roman"/>
        </w:rPr>
        <w:t>1. 9. 2018</w:t>
      </w:r>
      <w:r w:rsidRPr="005A58C0">
        <w:rPr>
          <w:rFonts w:ascii="Times New Roman" w:eastAsia="Arial Unicode MS" w:hAnsi="Times New Roman"/>
        </w:rPr>
        <w:t xml:space="preserve"> </w:t>
      </w:r>
      <w:r w:rsidR="000E5F59">
        <w:rPr>
          <w:rFonts w:ascii="Times New Roman" w:eastAsia="Arial Unicode MS" w:hAnsi="Times New Roman"/>
        </w:rPr>
        <w:t xml:space="preserve">do Dne ukončení </w:t>
      </w:r>
      <w:r w:rsidRPr="005A58C0">
        <w:rPr>
          <w:rFonts w:ascii="Times New Roman" w:eastAsia="Arial Unicode MS" w:hAnsi="Times New Roman"/>
        </w:rPr>
        <w:t xml:space="preserve">činí Pachtovné </w:t>
      </w:r>
      <w:bookmarkStart w:id="1" w:name="_Ref400568053"/>
      <w:bookmarkStart w:id="2" w:name="_Ref400631294"/>
      <w:r>
        <w:rPr>
          <w:rFonts w:ascii="Times New Roman" w:eastAsia="Arial Unicode MS" w:hAnsi="Times New Roman"/>
        </w:rPr>
        <w:t xml:space="preserve">částku ve výši </w:t>
      </w:r>
      <w:r w:rsidRPr="005A58C0"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</w:rPr>
        <w:t>448</w:t>
      </w:r>
      <w:r w:rsidRPr="005A58C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103</w:t>
      </w:r>
      <w:r w:rsidRPr="005A58C0">
        <w:rPr>
          <w:rFonts w:ascii="Times New Roman" w:hAnsi="Times New Roman"/>
          <w:b/>
        </w:rPr>
        <w:t>,5</w:t>
      </w:r>
      <w:r>
        <w:rPr>
          <w:rFonts w:ascii="Times New Roman" w:hAnsi="Times New Roman"/>
          <w:b/>
        </w:rPr>
        <w:t>3</w:t>
      </w:r>
      <w:r w:rsidRPr="005A58C0">
        <w:rPr>
          <w:rFonts w:ascii="Times New Roman" w:hAnsi="Times New Roman"/>
          <w:b/>
        </w:rPr>
        <w:t xml:space="preserve"> Kč</w:t>
      </w:r>
      <w:r w:rsidRPr="005A58C0">
        <w:rPr>
          <w:rFonts w:ascii="Times New Roman" w:hAnsi="Times New Roman"/>
        </w:rPr>
        <w:t xml:space="preserve"> (slovy: jeden milion </w:t>
      </w:r>
      <w:r>
        <w:rPr>
          <w:rFonts w:ascii="Times New Roman" w:hAnsi="Times New Roman"/>
        </w:rPr>
        <w:t>čtyři</w:t>
      </w:r>
      <w:r w:rsidRPr="005A58C0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ta</w:t>
      </w:r>
      <w:r w:rsidRPr="005A5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čtyřicet osm</w:t>
      </w:r>
      <w:r w:rsidRPr="005A58C0">
        <w:rPr>
          <w:rFonts w:ascii="Times New Roman" w:hAnsi="Times New Roman"/>
        </w:rPr>
        <w:t xml:space="preserve"> tisíc </w:t>
      </w:r>
      <w:r>
        <w:rPr>
          <w:rFonts w:ascii="Times New Roman" w:hAnsi="Times New Roman"/>
        </w:rPr>
        <w:t>jedno sto tři</w:t>
      </w:r>
      <w:r w:rsidRPr="005A58C0">
        <w:rPr>
          <w:rFonts w:ascii="Times New Roman" w:hAnsi="Times New Roman"/>
        </w:rPr>
        <w:t xml:space="preserve"> korun českých </w:t>
      </w:r>
      <w:r w:rsidR="000E5F59">
        <w:rPr>
          <w:rFonts w:ascii="Times New Roman" w:hAnsi="Times New Roman"/>
        </w:rPr>
        <w:t xml:space="preserve">a </w:t>
      </w:r>
      <w:r w:rsidRPr="005A58C0">
        <w:rPr>
          <w:rFonts w:ascii="Times New Roman" w:hAnsi="Times New Roman"/>
        </w:rPr>
        <w:t xml:space="preserve">padesát </w:t>
      </w:r>
      <w:r>
        <w:rPr>
          <w:rFonts w:ascii="Times New Roman" w:hAnsi="Times New Roman"/>
        </w:rPr>
        <w:t xml:space="preserve">tři </w:t>
      </w:r>
      <w:r w:rsidRPr="005A58C0">
        <w:rPr>
          <w:rFonts w:ascii="Times New Roman" w:hAnsi="Times New Roman"/>
        </w:rPr>
        <w:t xml:space="preserve">haléřů) </w:t>
      </w:r>
      <w:r w:rsidRPr="005A58C0">
        <w:rPr>
          <w:rFonts w:ascii="Times New Roman" w:hAnsi="Times New Roman"/>
          <w:b/>
        </w:rPr>
        <w:t>bez DPH měsíčně, tzn. 1</w:t>
      </w:r>
      <w:r>
        <w:rPr>
          <w:rFonts w:ascii="Times New Roman" w:hAnsi="Times New Roman"/>
          <w:b/>
        </w:rPr>
        <w:t>7</w:t>
      </w:r>
      <w:r w:rsidRPr="005A58C0">
        <w:rPr>
          <w:rFonts w:ascii="Times New Roman" w:hAnsi="Times New Roman"/>
          <w:b/>
        </w:rPr>
        <w:t>,</w:t>
      </w:r>
      <w:r w:rsidR="000E5F59">
        <w:rPr>
          <w:rFonts w:ascii="Times New Roman" w:hAnsi="Times New Roman"/>
          <w:b/>
        </w:rPr>
        <w:t>377</w:t>
      </w:r>
      <w:r w:rsidRPr="005A58C0">
        <w:rPr>
          <w:rFonts w:ascii="Times New Roman" w:hAnsi="Times New Roman"/>
          <w:b/>
        </w:rPr>
        <w:t>.</w:t>
      </w:r>
      <w:r w:rsidR="000E5F59">
        <w:rPr>
          <w:rFonts w:ascii="Times New Roman" w:hAnsi="Times New Roman"/>
          <w:b/>
        </w:rPr>
        <w:t>242</w:t>
      </w:r>
      <w:r w:rsidRPr="005A58C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36</w:t>
      </w:r>
      <w:r w:rsidRPr="005A58C0">
        <w:rPr>
          <w:rFonts w:ascii="Times New Roman" w:hAnsi="Times New Roman"/>
          <w:b/>
        </w:rPr>
        <w:t xml:space="preserve"> Kč</w:t>
      </w:r>
      <w:r w:rsidRPr="005A58C0">
        <w:rPr>
          <w:rFonts w:ascii="Times New Roman" w:hAnsi="Times New Roman"/>
        </w:rPr>
        <w:t xml:space="preserve"> (slovy: </w:t>
      </w:r>
      <w:r w:rsidR="000E5F59">
        <w:rPr>
          <w:rFonts w:ascii="Times New Roman" w:hAnsi="Times New Roman"/>
        </w:rPr>
        <w:t>sedmnáct</w:t>
      </w:r>
      <w:r w:rsidRPr="005A58C0">
        <w:rPr>
          <w:rFonts w:ascii="Times New Roman" w:hAnsi="Times New Roman"/>
        </w:rPr>
        <w:t xml:space="preserve"> milionů </w:t>
      </w:r>
      <w:r w:rsidR="000E5F59">
        <w:rPr>
          <w:rFonts w:ascii="Times New Roman" w:hAnsi="Times New Roman"/>
        </w:rPr>
        <w:t>tři sta</w:t>
      </w:r>
      <w:r w:rsidRPr="005A58C0">
        <w:rPr>
          <w:rFonts w:ascii="Times New Roman" w:hAnsi="Times New Roman"/>
        </w:rPr>
        <w:t xml:space="preserve"> </w:t>
      </w:r>
      <w:r w:rsidR="000E5F59">
        <w:rPr>
          <w:rFonts w:ascii="Times New Roman" w:hAnsi="Times New Roman"/>
        </w:rPr>
        <w:t>sedmdesát sedm</w:t>
      </w:r>
      <w:r w:rsidRPr="005A58C0">
        <w:rPr>
          <w:rFonts w:ascii="Times New Roman" w:hAnsi="Times New Roman"/>
        </w:rPr>
        <w:t xml:space="preserve"> tisíc </w:t>
      </w:r>
      <w:r w:rsidR="000E5F59">
        <w:rPr>
          <w:rFonts w:ascii="Times New Roman" w:hAnsi="Times New Roman"/>
        </w:rPr>
        <w:t>dvě stě čtyřicet dva</w:t>
      </w:r>
      <w:r w:rsidRPr="005A58C0">
        <w:rPr>
          <w:rFonts w:ascii="Times New Roman" w:hAnsi="Times New Roman"/>
        </w:rPr>
        <w:t xml:space="preserve"> korun českých</w:t>
      </w:r>
      <w:r w:rsidR="000E5F59">
        <w:rPr>
          <w:rFonts w:ascii="Times New Roman" w:hAnsi="Times New Roman"/>
        </w:rPr>
        <w:t xml:space="preserve"> a třicet šest haléřů</w:t>
      </w:r>
      <w:r w:rsidRPr="005A58C0">
        <w:rPr>
          <w:rFonts w:ascii="Times New Roman" w:hAnsi="Times New Roman"/>
        </w:rPr>
        <w:t xml:space="preserve">) </w:t>
      </w:r>
      <w:r w:rsidRPr="005A58C0">
        <w:rPr>
          <w:rFonts w:ascii="Times New Roman" w:hAnsi="Times New Roman"/>
          <w:b/>
        </w:rPr>
        <w:t>bez DPH ročně</w:t>
      </w:r>
      <w:r w:rsidRPr="005A58C0">
        <w:rPr>
          <w:rFonts w:ascii="Times New Roman" w:hAnsi="Times New Roman"/>
        </w:rPr>
        <w:t>.</w:t>
      </w:r>
      <w:bookmarkEnd w:id="1"/>
      <w:bookmarkEnd w:id="2"/>
      <w:r w:rsidR="00EE4D59">
        <w:rPr>
          <w:rFonts w:ascii="Times New Roman" w:hAnsi="Times New Roman"/>
        </w:rPr>
        <w:t xml:space="preserve"> Dosavadní výše Pachtovného dle</w:t>
      </w:r>
      <w:r w:rsidR="000E5F59">
        <w:rPr>
          <w:rFonts w:ascii="Times New Roman" w:hAnsi="Times New Roman"/>
        </w:rPr>
        <w:t xml:space="preserve"> čl</w:t>
      </w:r>
      <w:r w:rsidR="00A43183">
        <w:rPr>
          <w:rFonts w:ascii="Times New Roman" w:hAnsi="Times New Roman"/>
        </w:rPr>
        <w:t xml:space="preserve">. 5 odst. 5.1 této Smlouvy dne 31. 8. 2018 </w:t>
      </w:r>
      <w:r w:rsidR="000E5F59">
        <w:rPr>
          <w:rFonts w:ascii="Times New Roman" w:hAnsi="Times New Roman"/>
        </w:rPr>
        <w:t>pozbývá platnosti a účinnosti.</w:t>
      </w:r>
    </w:p>
    <w:p w:rsidR="000E5F59" w:rsidRPr="000E5F59" w:rsidRDefault="000E5F59" w:rsidP="000E5F59">
      <w:pPr>
        <w:pStyle w:val="Odstavecseseznamem"/>
        <w:jc w:val="both"/>
        <w:rPr>
          <w:rFonts w:ascii="Times New Roman" w:eastAsia="Arial Unicode MS" w:hAnsi="Times New Roman"/>
        </w:rPr>
      </w:pPr>
    </w:p>
    <w:p w:rsidR="000E5F59" w:rsidRPr="000E5F59" w:rsidRDefault="000E5F59" w:rsidP="007F066B">
      <w:pPr>
        <w:pStyle w:val="Odstavecseseznamem"/>
        <w:numPr>
          <w:ilvl w:val="0"/>
          <w:numId w:val="5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Smluvní strany sjednaly</w:t>
      </w:r>
      <w:r w:rsidRPr="000E5F59">
        <w:rPr>
          <w:rFonts w:ascii="Times New Roman" w:eastAsia="Arial Unicode MS" w:hAnsi="Times New Roman"/>
        </w:rPr>
        <w:t xml:space="preserve">, že čl. </w:t>
      </w:r>
      <w:r>
        <w:rPr>
          <w:rFonts w:ascii="Times New Roman" w:eastAsia="Arial Unicode MS" w:hAnsi="Times New Roman"/>
        </w:rPr>
        <w:t>1</w:t>
      </w:r>
      <w:r w:rsidRPr="000E5F59">
        <w:rPr>
          <w:rFonts w:ascii="Times New Roman" w:eastAsia="Arial Unicode MS" w:hAnsi="Times New Roman"/>
        </w:rPr>
        <w:t>6 odst. 16.2 této Smlouvy se ruší a nahrazuje se tímto zněním:</w:t>
      </w:r>
    </w:p>
    <w:p w:rsidR="000E5F59" w:rsidRPr="000E5F59" w:rsidRDefault="000E5F59" w:rsidP="000E5F59">
      <w:pPr>
        <w:pStyle w:val="Odstavecseseznamem"/>
        <w:rPr>
          <w:rFonts w:ascii="Times New Roman" w:eastAsia="Arial Unicode MS" w:hAnsi="Times New Roman"/>
        </w:rPr>
      </w:pPr>
    </w:p>
    <w:p w:rsidR="000E5F59" w:rsidRPr="007F066B" w:rsidRDefault="000E5F59" w:rsidP="007F066B">
      <w:pPr>
        <w:pStyle w:val="Odstavecseseznamem"/>
        <w:spacing w:after="0"/>
        <w:jc w:val="both"/>
        <w:rPr>
          <w:rFonts w:ascii="Times New Roman" w:hAnsi="Times New Roman"/>
        </w:rPr>
      </w:pPr>
      <w:bookmarkStart w:id="3" w:name="_Ref398105470"/>
      <w:r>
        <w:rPr>
          <w:rFonts w:ascii="Times New Roman" w:hAnsi="Times New Roman"/>
        </w:rPr>
        <w:t>„</w:t>
      </w:r>
      <w:r w:rsidRPr="000E5F59">
        <w:rPr>
          <w:rFonts w:ascii="Times New Roman" w:hAnsi="Times New Roman"/>
          <w:i/>
        </w:rPr>
        <w:t xml:space="preserve">Tato Smlouva je uzavřena na dobu určitou </w:t>
      </w:r>
      <w:bookmarkEnd w:id="3"/>
      <w:r w:rsidRPr="000E5F59">
        <w:rPr>
          <w:rFonts w:ascii="Times New Roman" w:hAnsi="Times New Roman"/>
          <w:i/>
        </w:rPr>
        <w:t xml:space="preserve">v trvání </w:t>
      </w:r>
      <w:r>
        <w:rPr>
          <w:rFonts w:ascii="Times New Roman" w:hAnsi="Times New Roman"/>
          <w:i/>
        </w:rPr>
        <w:t>čtyř</w:t>
      </w:r>
      <w:r w:rsidRPr="000E5F5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4</w:t>
      </w:r>
      <w:r w:rsidRPr="000E5F59">
        <w:rPr>
          <w:rFonts w:ascii="Times New Roman" w:hAnsi="Times New Roman"/>
          <w:i/>
        </w:rPr>
        <w:t xml:space="preserve">) let ode Dne účinnosti anebo </w:t>
      </w:r>
      <w:r w:rsidRPr="007F066B">
        <w:rPr>
          <w:rFonts w:ascii="Times New Roman" w:hAnsi="Times New Roman"/>
          <w:i/>
        </w:rPr>
        <w:t>Rozhodného dne podle toho, který z těchto dnů nastane později. Na poslední den účinnosti Smlouvy připadá Den ukončení.</w:t>
      </w:r>
      <w:r w:rsidRPr="007F066B">
        <w:rPr>
          <w:rFonts w:ascii="Times New Roman" w:hAnsi="Times New Roman"/>
        </w:rPr>
        <w:t>“</w:t>
      </w:r>
    </w:p>
    <w:p w:rsidR="000E5F59" w:rsidRDefault="000E5F59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0E5F59" w:rsidRPr="007F066B" w:rsidRDefault="000E5F59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C.</w:t>
      </w:r>
    </w:p>
    <w:p w:rsidR="000E5F59" w:rsidRPr="007F066B" w:rsidRDefault="000E5F59" w:rsidP="007F066B">
      <w:pPr>
        <w:jc w:val="center"/>
        <w:rPr>
          <w:b/>
          <w:szCs w:val="22"/>
        </w:rPr>
      </w:pPr>
    </w:p>
    <w:p w:rsidR="000E5F59" w:rsidRPr="007F066B" w:rsidRDefault="000E5F59" w:rsidP="007F06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F066B">
        <w:rPr>
          <w:rFonts w:ascii="Times New Roman" w:hAnsi="Times New Roman"/>
        </w:rPr>
        <w:t xml:space="preserve">Ostatní smluvní ujednání </w:t>
      </w:r>
      <w:r w:rsidR="007F066B">
        <w:rPr>
          <w:rFonts w:ascii="Times New Roman" w:hAnsi="Times New Roman"/>
        </w:rPr>
        <w:t xml:space="preserve">tímto Dodatkem nedotčená </w:t>
      </w:r>
      <w:r w:rsidRPr="007F066B">
        <w:rPr>
          <w:rFonts w:ascii="Times New Roman" w:hAnsi="Times New Roman"/>
        </w:rPr>
        <w:t>zůstávají beze změny.</w:t>
      </w:r>
    </w:p>
    <w:p w:rsidR="007F066B" w:rsidRDefault="007F066B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D.</w:t>
      </w:r>
    </w:p>
    <w:p w:rsidR="007F066B" w:rsidRPr="007F066B" w:rsidRDefault="007F066B" w:rsidP="007F066B">
      <w:pPr>
        <w:jc w:val="center"/>
        <w:rPr>
          <w:b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nabývá platnosti podpisem poslední ze smluvních stran</w:t>
      </w:r>
      <w:r>
        <w:rPr>
          <w:rFonts w:eastAsia="Arial Unicode MS"/>
          <w:szCs w:val="22"/>
        </w:rPr>
        <w:t xml:space="preserve"> a účinnosti dne 1.9.2017.</w:t>
      </w:r>
    </w:p>
    <w:p w:rsidR="007F066B" w:rsidRPr="007F066B" w:rsidRDefault="007F066B" w:rsidP="007F066B">
      <w:pPr>
        <w:tabs>
          <w:tab w:val="left" w:pos="360"/>
        </w:tabs>
        <w:ind w:left="720"/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se řídí českým právním řádem, zejména pak ustanoveními občanského zákoníku.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je vyhotoven ve dvou (2) stejnopisech, kdy každá ze smluvních stran obdrží po jednom (1) stejnopisu.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>Smluvní strany prohlašují, že žádná z nich se necítí být slabší smluvní stranou.</w:t>
      </w:r>
    </w:p>
    <w:p w:rsidR="007F066B" w:rsidRPr="007F066B" w:rsidRDefault="007F066B" w:rsidP="007F066B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Smluvní strany prohlašují, že si 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řádně přečetly, projevuje jejich pravou a nezkreslenou vůli, kdy na důkaz tohoto připojují své podpisy.</w:t>
      </w:r>
    </w:p>
    <w:p w:rsid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0E5F59" w:rsidRDefault="000E5F59" w:rsidP="000E5F59">
      <w:pPr>
        <w:jc w:val="both"/>
        <w:rPr>
          <w:rFonts w:eastAsia="Arial Unicode MS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97"/>
        <w:gridCol w:w="4697"/>
      </w:tblGrid>
      <w:tr w:rsidR="000E5F59" w:rsidRPr="00F86FDA" w:rsidTr="00FA51E4">
        <w:trPr>
          <w:trHeight w:val="2312"/>
        </w:trPr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V Plzni dne ____________________</w:t>
            </w:r>
          </w:p>
          <w:p w:rsidR="000E5F59" w:rsidRPr="00F86FDA" w:rsidRDefault="000E5F59" w:rsidP="00FA51E4">
            <w:pPr>
              <w:widowControl w:val="0"/>
              <w:rPr>
                <w:b/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b/>
                <w:szCs w:val="22"/>
              </w:rPr>
              <w:t xml:space="preserve">AVE CZ odpadové hospodářství s.r.o. </w:t>
            </w: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  <w:p w:rsidR="000E5F59" w:rsidRDefault="000E5F59" w:rsidP="00FA51E4">
            <w:pPr>
              <w:widowControl w:val="0"/>
              <w:rPr>
                <w:szCs w:val="22"/>
              </w:rPr>
            </w:pPr>
          </w:p>
          <w:p w:rsidR="00856A82" w:rsidRDefault="00856A82" w:rsidP="00FA51E4">
            <w:pPr>
              <w:widowControl w:val="0"/>
              <w:rPr>
                <w:szCs w:val="22"/>
              </w:rPr>
            </w:pPr>
          </w:p>
          <w:p w:rsidR="00856A82" w:rsidRPr="00F86FDA" w:rsidRDefault="00856A82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Podpis:____________________________</w:t>
            </w: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Mgr. Roman Mužík</w:t>
            </w: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Funkce: Jednatel</w:t>
            </w:r>
          </w:p>
        </w:tc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V Plzni dne ____________________</w:t>
            </w:r>
          </w:p>
          <w:p w:rsidR="000E5F59" w:rsidRPr="00F86FDA" w:rsidRDefault="000E5F59" w:rsidP="00FA51E4">
            <w:pPr>
              <w:widowControl w:val="0"/>
              <w:rPr>
                <w:rStyle w:val="Siln"/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rStyle w:val="Siln"/>
                <w:szCs w:val="22"/>
              </w:rPr>
              <w:t>Čistá Plzeň, s.r.o.</w:t>
            </w:r>
            <w:r w:rsidRPr="00F86FDA">
              <w:rPr>
                <w:szCs w:val="22"/>
              </w:rPr>
              <w:t xml:space="preserve"> </w:t>
            </w:r>
          </w:p>
          <w:p w:rsidR="00856A82" w:rsidRDefault="00856A82" w:rsidP="00FA51E4">
            <w:pPr>
              <w:widowControl w:val="0"/>
              <w:rPr>
                <w:szCs w:val="22"/>
              </w:rPr>
            </w:pPr>
          </w:p>
          <w:p w:rsidR="00856A82" w:rsidRDefault="00856A82" w:rsidP="00FA51E4">
            <w:pPr>
              <w:widowControl w:val="0"/>
              <w:rPr>
                <w:szCs w:val="22"/>
              </w:rPr>
            </w:pPr>
          </w:p>
          <w:p w:rsidR="00856A82" w:rsidRPr="00F86FDA" w:rsidRDefault="00856A82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Podpis:____________________________</w:t>
            </w: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</w:t>
            </w:r>
            <w:r w:rsidR="00FC3E78">
              <w:rPr>
                <w:szCs w:val="22"/>
              </w:rPr>
              <w:t>Otakar Horák</w:t>
            </w:r>
          </w:p>
          <w:p w:rsidR="000E5F59" w:rsidRPr="00F86FDA" w:rsidRDefault="00FC3E78" w:rsidP="00FA51E4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Funkce: jednatel</w:t>
            </w:r>
          </w:p>
          <w:p w:rsidR="000E5F59" w:rsidRPr="00F86FDA" w:rsidRDefault="000E5F59" w:rsidP="00FA51E4">
            <w:pPr>
              <w:widowControl w:val="0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rPr>
                <w:b/>
                <w:szCs w:val="22"/>
              </w:rPr>
            </w:pPr>
          </w:p>
        </w:tc>
      </w:tr>
      <w:tr w:rsidR="000E5F59" w:rsidRPr="00F86FDA" w:rsidTr="00FA51E4">
        <w:trPr>
          <w:trHeight w:val="624"/>
        </w:trPr>
        <w:tc>
          <w:tcPr>
            <w:tcW w:w="4697" w:type="dxa"/>
          </w:tcPr>
          <w:p w:rsidR="000E5F59" w:rsidRDefault="000E5F59" w:rsidP="00FA51E4">
            <w:pPr>
              <w:widowControl w:val="0"/>
              <w:jc w:val="both"/>
              <w:rPr>
                <w:szCs w:val="22"/>
              </w:rPr>
            </w:pPr>
          </w:p>
          <w:p w:rsidR="00856A82" w:rsidRDefault="00856A82" w:rsidP="00FA51E4">
            <w:pPr>
              <w:widowControl w:val="0"/>
              <w:jc w:val="both"/>
              <w:rPr>
                <w:szCs w:val="22"/>
              </w:rPr>
            </w:pPr>
          </w:p>
          <w:p w:rsidR="00856A82" w:rsidRPr="00F86FDA" w:rsidRDefault="00856A82" w:rsidP="00FA51E4">
            <w:pPr>
              <w:widowControl w:val="0"/>
              <w:jc w:val="both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jc w:val="both"/>
              <w:rPr>
                <w:szCs w:val="22"/>
              </w:rPr>
            </w:pPr>
            <w:r w:rsidRPr="00F86FDA">
              <w:rPr>
                <w:szCs w:val="22"/>
              </w:rPr>
              <w:t>Podpis:____________________________</w:t>
            </w:r>
          </w:p>
          <w:p w:rsidR="000E5F59" w:rsidRPr="00F86FDA" w:rsidRDefault="000E5F59" w:rsidP="00FA51E4">
            <w:pPr>
              <w:widowControl w:val="0"/>
              <w:jc w:val="both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Jiří Nováček</w:t>
            </w:r>
          </w:p>
          <w:p w:rsidR="000E5F59" w:rsidRPr="00F86FDA" w:rsidRDefault="000E5F59" w:rsidP="00FA51E4">
            <w:pPr>
              <w:widowControl w:val="0"/>
              <w:jc w:val="both"/>
              <w:rPr>
                <w:szCs w:val="22"/>
              </w:rPr>
            </w:pPr>
            <w:r w:rsidRPr="00F86FDA">
              <w:rPr>
                <w:szCs w:val="22"/>
              </w:rPr>
              <w:t>Funkce: Jednatel</w:t>
            </w:r>
          </w:p>
        </w:tc>
        <w:tc>
          <w:tcPr>
            <w:tcW w:w="4697" w:type="dxa"/>
          </w:tcPr>
          <w:p w:rsidR="000E5F59" w:rsidRPr="00F86FDA" w:rsidRDefault="000E5F59" w:rsidP="00FA51E4">
            <w:pPr>
              <w:widowControl w:val="0"/>
              <w:jc w:val="both"/>
              <w:rPr>
                <w:szCs w:val="22"/>
              </w:rPr>
            </w:pPr>
          </w:p>
          <w:p w:rsidR="000E5F59" w:rsidRPr="00F86FDA" w:rsidRDefault="000E5F59" w:rsidP="00FA51E4">
            <w:pPr>
              <w:widowControl w:val="0"/>
              <w:jc w:val="both"/>
              <w:rPr>
                <w:b/>
                <w:szCs w:val="22"/>
              </w:rPr>
            </w:pPr>
          </w:p>
        </w:tc>
      </w:tr>
    </w:tbl>
    <w:p w:rsidR="000E5F59" w:rsidRPr="000E5F59" w:rsidRDefault="000E5F59" w:rsidP="000E5F59">
      <w:pPr>
        <w:jc w:val="both"/>
        <w:rPr>
          <w:rFonts w:eastAsia="Arial Unicode MS"/>
        </w:rPr>
      </w:pPr>
    </w:p>
    <w:p w:rsidR="005A58C0" w:rsidRPr="005A58C0" w:rsidRDefault="005A58C0" w:rsidP="005A58C0">
      <w:pPr>
        <w:jc w:val="center"/>
        <w:rPr>
          <w:rFonts w:eastAsia="Arial Unicode MS"/>
          <w:b/>
        </w:rPr>
      </w:pPr>
    </w:p>
    <w:sectPr w:rsidR="005A58C0" w:rsidRPr="005A58C0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14" w:rsidRDefault="00763C14">
      <w:r>
        <w:separator/>
      </w:r>
    </w:p>
  </w:endnote>
  <w:endnote w:type="continuationSeparator" w:id="0">
    <w:p w:rsidR="00763C14" w:rsidRDefault="0076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F2" w:rsidRPr="0089792B" w:rsidRDefault="004E2CF2" w:rsidP="004E2CF2">
    <w:pPr>
      <w:tabs>
        <w:tab w:val="right" w:pos="9354"/>
      </w:tabs>
      <w:rPr>
        <w:sz w:val="20"/>
      </w:rPr>
    </w:pPr>
    <w:r>
      <w:rPr>
        <w:sz w:val="20"/>
      </w:rPr>
      <w:t>Dodatek č. 1 ke smlouvě o pachtu části obchodního závodu</w:t>
    </w:r>
    <w:r w:rsidRPr="0089792B">
      <w:rPr>
        <w:sz w:val="20"/>
      </w:rPr>
      <w:tab/>
    </w:r>
    <w:r w:rsidRPr="0089792B">
      <w:rPr>
        <w:sz w:val="20"/>
      </w:rPr>
      <w:fldChar w:fldCharType="begin"/>
    </w:r>
    <w:r w:rsidRPr="0089792B">
      <w:rPr>
        <w:sz w:val="20"/>
      </w:rPr>
      <w:instrText>PAGE</w:instrText>
    </w:r>
    <w:r w:rsidRPr="0089792B">
      <w:rPr>
        <w:sz w:val="20"/>
      </w:rPr>
      <w:fldChar w:fldCharType="separate"/>
    </w:r>
    <w:r w:rsidR="00C92F81">
      <w:rPr>
        <w:noProof/>
        <w:sz w:val="20"/>
      </w:rPr>
      <w:t>1</w:t>
    </w:r>
    <w:r w:rsidRPr="0089792B">
      <w:rPr>
        <w:noProof/>
        <w:sz w:val="20"/>
      </w:rPr>
      <w:fldChar w:fldCharType="end"/>
    </w:r>
    <w:r w:rsidRPr="0089792B"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SECTIONPAGES  </w:instrText>
    </w:r>
    <w:r>
      <w:rPr>
        <w:sz w:val="20"/>
      </w:rPr>
      <w:fldChar w:fldCharType="separate"/>
    </w:r>
    <w:r w:rsidR="00C92F81">
      <w:rPr>
        <w:noProof/>
        <w:sz w:val="20"/>
      </w:rPr>
      <w:t>2</w:t>
    </w:r>
    <w:r>
      <w:rPr>
        <w:sz w:val="20"/>
      </w:rPr>
      <w:fldChar w:fldCharType="end"/>
    </w:r>
  </w:p>
  <w:p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14" w:rsidRDefault="00763C14">
      <w:r>
        <w:separator/>
      </w:r>
    </w:p>
  </w:footnote>
  <w:footnote w:type="continuationSeparator" w:id="0">
    <w:p w:rsidR="00763C14" w:rsidRDefault="0076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6F6"/>
    <w:multiLevelType w:val="hybridMultilevel"/>
    <w:tmpl w:val="61124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6C07B8A"/>
    <w:multiLevelType w:val="hybridMultilevel"/>
    <w:tmpl w:val="E9B452C4"/>
    <w:lvl w:ilvl="0" w:tplc="9B20B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289"/>
    <w:multiLevelType w:val="hybridMultilevel"/>
    <w:tmpl w:val="AE34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92AEC"/>
    <w:multiLevelType w:val="hybridMultilevel"/>
    <w:tmpl w:val="40A44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72101"/>
    <w:rsid w:val="00074D0F"/>
    <w:rsid w:val="00076D10"/>
    <w:rsid w:val="0008013D"/>
    <w:rsid w:val="0008282A"/>
    <w:rsid w:val="00084493"/>
    <w:rsid w:val="0009213D"/>
    <w:rsid w:val="0009635E"/>
    <w:rsid w:val="000A0208"/>
    <w:rsid w:val="000A4221"/>
    <w:rsid w:val="000A6DBF"/>
    <w:rsid w:val="000A7356"/>
    <w:rsid w:val="000B0A1F"/>
    <w:rsid w:val="000C0E03"/>
    <w:rsid w:val="000C173D"/>
    <w:rsid w:val="000C3CC6"/>
    <w:rsid w:val="000D245A"/>
    <w:rsid w:val="000D3352"/>
    <w:rsid w:val="000D49ED"/>
    <w:rsid w:val="000E30E7"/>
    <w:rsid w:val="000E5F59"/>
    <w:rsid w:val="000F2C5E"/>
    <w:rsid w:val="000F3DAD"/>
    <w:rsid w:val="000F4802"/>
    <w:rsid w:val="000F589C"/>
    <w:rsid w:val="000F5CC5"/>
    <w:rsid w:val="00103A1F"/>
    <w:rsid w:val="00112E2F"/>
    <w:rsid w:val="0012413E"/>
    <w:rsid w:val="00137C28"/>
    <w:rsid w:val="001456C4"/>
    <w:rsid w:val="00153F6D"/>
    <w:rsid w:val="00170801"/>
    <w:rsid w:val="0017741F"/>
    <w:rsid w:val="00177B29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32BD3"/>
    <w:rsid w:val="00233F7D"/>
    <w:rsid w:val="002418A8"/>
    <w:rsid w:val="0024455C"/>
    <w:rsid w:val="00247344"/>
    <w:rsid w:val="00254732"/>
    <w:rsid w:val="00257D8B"/>
    <w:rsid w:val="0026561A"/>
    <w:rsid w:val="00265875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B7EF8"/>
    <w:rsid w:val="004C6839"/>
    <w:rsid w:val="004D4662"/>
    <w:rsid w:val="004D69A5"/>
    <w:rsid w:val="004E2CF2"/>
    <w:rsid w:val="004E5B98"/>
    <w:rsid w:val="00505651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A48FA"/>
    <w:rsid w:val="005A58C0"/>
    <w:rsid w:val="005B04FC"/>
    <w:rsid w:val="005B6FCF"/>
    <w:rsid w:val="005C6312"/>
    <w:rsid w:val="005D3251"/>
    <w:rsid w:val="005D7AFC"/>
    <w:rsid w:val="005E11CA"/>
    <w:rsid w:val="005E1A6A"/>
    <w:rsid w:val="005E5576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AED"/>
    <w:rsid w:val="007C23E0"/>
    <w:rsid w:val="007C6085"/>
    <w:rsid w:val="007D51BE"/>
    <w:rsid w:val="007E157E"/>
    <w:rsid w:val="007E5753"/>
    <w:rsid w:val="007F066B"/>
    <w:rsid w:val="007F20D3"/>
    <w:rsid w:val="008000E7"/>
    <w:rsid w:val="008051CF"/>
    <w:rsid w:val="00812E40"/>
    <w:rsid w:val="00813A22"/>
    <w:rsid w:val="00814A39"/>
    <w:rsid w:val="0081521C"/>
    <w:rsid w:val="0082698A"/>
    <w:rsid w:val="008349D9"/>
    <w:rsid w:val="00836BC3"/>
    <w:rsid w:val="00841BAB"/>
    <w:rsid w:val="00842853"/>
    <w:rsid w:val="00856443"/>
    <w:rsid w:val="00856A82"/>
    <w:rsid w:val="00863783"/>
    <w:rsid w:val="008662AE"/>
    <w:rsid w:val="00890C7E"/>
    <w:rsid w:val="00893625"/>
    <w:rsid w:val="008943D4"/>
    <w:rsid w:val="008B24B9"/>
    <w:rsid w:val="008B4F9A"/>
    <w:rsid w:val="008B7A24"/>
    <w:rsid w:val="008D0011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3183"/>
    <w:rsid w:val="00A464A6"/>
    <w:rsid w:val="00A57EB2"/>
    <w:rsid w:val="00A60F91"/>
    <w:rsid w:val="00A61A05"/>
    <w:rsid w:val="00A66EF4"/>
    <w:rsid w:val="00A91C1E"/>
    <w:rsid w:val="00A91EBA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71788"/>
    <w:rsid w:val="00B72AD5"/>
    <w:rsid w:val="00B731C7"/>
    <w:rsid w:val="00B8107E"/>
    <w:rsid w:val="00B8498B"/>
    <w:rsid w:val="00B86B38"/>
    <w:rsid w:val="00B90867"/>
    <w:rsid w:val="00B95735"/>
    <w:rsid w:val="00BA4C2D"/>
    <w:rsid w:val="00BC6F70"/>
    <w:rsid w:val="00BC735A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2F81"/>
    <w:rsid w:val="00C975CE"/>
    <w:rsid w:val="00CA054F"/>
    <w:rsid w:val="00CB3886"/>
    <w:rsid w:val="00CC3B21"/>
    <w:rsid w:val="00CC6661"/>
    <w:rsid w:val="00CF26A6"/>
    <w:rsid w:val="00CF4BB4"/>
    <w:rsid w:val="00D03DC1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675E"/>
    <w:rsid w:val="00ED7762"/>
    <w:rsid w:val="00ED7D2F"/>
    <w:rsid w:val="00EE12B5"/>
    <w:rsid w:val="00EE17D3"/>
    <w:rsid w:val="00EE3DEB"/>
    <w:rsid w:val="00EE418F"/>
    <w:rsid w:val="00EE4336"/>
    <w:rsid w:val="00EE4D59"/>
    <w:rsid w:val="00EF5B1D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77BFE"/>
    <w:rsid w:val="00FA1222"/>
    <w:rsid w:val="00FB1642"/>
    <w:rsid w:val="00FB41F1"/>
    <w:rsid w:val="00FC30B5"/>
    <w:rsid w:val="00FC3E78"/>
    <w:rsid w:val="00FC6AE7"/>
    <w:rsid w:val="00FD0B1A"/>
    <w:rsid w:val="00FD0E5C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43DC15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platne1">
    <w:name w:val="platne1"/>
    <w:basedOn w:val="Standardnpsmoodstavce"/>
    <w:rsid w:val="004E2CF2"/>
    <w:rPr>
      <w:rFonts w:ascii="Georgia" w:hAnsi="Georgia"/>
      <w:sz w:val="21"/>
    </w:rPr>
  </w:style>
  <w:style w:type="character" w:styleId="Siln">
    <w:name w:val="Strong"/>
    <w:uiPriority w:val="22"/>
    <w:qFormat/>
    <w:rsid w:val="004E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102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Baloun Petr</cp:lastModifiedBy>
  <cp:revision>6</cp:revision>
  <cp:lastPrinted>2017-08-23T07:08:00Z</cp:lastPrinted>
  <dcterms:created xsi:type="dcterms:W3CDTF">2017-08-23T07:37:00Z</dcterms:created>
  <dcterms:modified xsi:type="dcterms:W3CDTF">2017-09-12T13:03:00Z</dcterms:modified>
</cp:coreProperties>
</file>