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C0" w:rsidRPr="00932FAC" w:rsidRDefault="00E227E9" w:rsidP="00D36269">
      <w:pPr>
        <w:pStyle w:val="Nadpis3"/>
        <w:rPr>
          <w:sz w:val="22"/>
          <w:szCs w:val="22"/>
        </w:rPr>
      </w:pPr>
      <w:r w:rsidRPr="00932FAC">
        <w:rPr>
          <w:sz w:val="22"/>
          <w:szCs w:val="22"/>
        </w:rPr>
        <w:t xml:space="preserve">Česká republika - </w:t>
      </w:r>
      <w:r w:rsidR="00A21E6E" w:rsidRPr="00932FAC">
        <w:rPr>
          <w:sz w:val="22"/>
          <w:szCs w:val="22"/>
        </w:rPr>
        <w:t>Státní pozemkový úřad</w:t>
      </w:r>
      <w:r w:rsidR="00CF17C0" w:rsidRPr="00932FAC">
        <w:rPr>
          <w:sz w:val="22"/>
          <w:szCs w:val="22"/>
        </w:rPr>
        <w:t xml:space="preserve"> </w:t>
      </w:r>
    </w:p>
    <w:p w:rsidR="00CF17C0" w:rsidRPr="00932FAC" w:rsidRDefault="00D36269">
      <w:pPr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>se sídlem</w:t>
      </w:r>
      <w:r w:rsidR="00CF17C0" w:rsidRPr="00932FAC">
        <w:rPr>
          <w:rFonts w:ascii="Arial" w:hAnsi="Arial" w:cs="Arial"/>
          <w:sz w:val="22"/>
          <w:szCs w:val="22"/>
        </w:rPr>
        <w:t xml:space="preserve"> Praha 3</w:t>
      </w:r>
      <w:r w:rsidR="00A41F74" w:rsidRPr="00932FAC">
        <w:rPr>
          <w:rFonts w:ascii="Arial" w:hAnsi="Arial" w:cs="Arial"/>
          <w:sz w:val="22"/>
          <w:szCs w:val="22"/>
        </w:rPr>
        <w:t xml:space="preserve"> – Žižkov</w:t>
      </w:r>
      <w:r w:rsidR="00CF17C0" w:rsidRPr="00932FAC">
        <w:rPr>
          <w:rFonts w:ascii="Arial" w:hAnsi="Arial" w:cs="Arial"/>
          <w:sz w:val="22"/>
          <w:szCs w:val="22"/>
        </w:rPr>
        <w:t>, Husinecká 1024/11a, PSČ 130 00</w:t>
      </w:r>
    </w:p>
    <w:p w:rsidR="00CF17C0" w:rsidRPr="00932FAC" w:rsidRDefault="00CF17C0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>IČ</w:t>
      </w:r>
      <w:r w:rsidR="002C4372" w:rsidRPr="00932FAC">
        <w:rPr>
          <w:rFonts w:ascii="Arial" w:hAnsi="Arial" w:cs="Arial"/>
          <w:sz w:val="22"/>
          <w:szCs w:val="22"/>
        </w:rPr>
        <w:t>O</w:t>
      </w:r>
      <w:r w:rsidRPr="00932FAC">
        <w:rPr>
          <w:rFonts w:ascii="Arial" w:hAnsi="Arial" w:cs="Arial"/>
          <w:sz w:val="22"/>
          <w:szCs w:val="22"/>
        </w:rPr>
        <w:t xml:space="preserve">: </w:t>
      </w:r>
      <w:r w:rsidR="00A21E6E" w:rsidRPr="00932FAC">
        <w:rPr>
          <w:rFonts w:ascii="Arial" w:hAnsi="Arial" w:cs="Arial"/>
          <w:sz w:val="22"/>
          <w:szCs w:val="22"/>
        </w:rPr>
        <w:t>013 12 774</w:t>
      </w:r>
    </w:p>
    <w:p w:rsidR="00CF17C0" w:rsidRPr="00932FAC" w:rsidRDefault="00CF17C0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>DIČ: CZ</w:t>
      </w:r>
      <w:r w:rsidR="00A21E6E" w:rsidRPr="00932FAC">
        <w:rPr>
          <w:rFonts w:ascii="Arial" w:hAnsi="Arial" w:cs="Arial"/>
          <w:sz w:val="22"/>
          <w:szCs w:val="22"/>
        </w:rPr>
        <w:t>01312774</w:t>
      </w:r>
    </w:p>
    <w:p w:rsidR="00E9289A" w:rsidRPr="00932FAC" w:rsidRDefault="00E9289A" w:rsidP="00E9289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932FAC">
        <w:rPr>
          <w:rFonts w:ascii="Arial" w:hAnsi="Arial" w:cs="Arial"/>
          <w:sz w:val="22"/>
          <w:szCs w:val="22"/>
          <w:lang w:eastAsia="cs-CZ"/>
        </w:rPr>
        <w:t>jednající: Ing. Svatava Maradová, MBA, ústřední ředitelka</w:t>
      </w:r>
    </w:p>
    <w:p w:rsidR="00932FAC" w:rsidRPr="00932FAC" w:rsidRDefault="00932FAC" w:rsidP="00384C8F">
      <w:pPr>
        <w:rPr>
          <w:rFonts w:ascii="Arial" w:hAnsi="Arial" w:cs="Arial"/>
          <w:color w:val="000000"/>
          <w:sz w:val="12"/>
          <w:szCs w:val="12"/>
        </w:rPr>
      </w:pPr>
    </w:p>
    <w:p w:rsidR="00CF17C0" w:rsidRPr="00932FAC" w:rsidRDefault="00CF17C0" w:rsidP="00384C8F">
      <w:pPr>
        <w:rPr>
          <w:rFonts w:ascii="Arial" w:hAnsi="Arial" w:cs="Arial"/>
          <w:color w:val="000000"/>
          <w:sz w:val="22"/>
          <w:szCs w:val="22"/>
        </w:rPr>
      </w:pPr>
      <w:r w:rsidRPr="00932FAC">
        <w:rPr>
          <w:rFonts w:ascii="Arial" w:hAnsi="Arial" w:cs="Arial"/>
          <w:color w:val="000000"/>
          <w:sz w:val="22"/>
          <w:szCs w:val="22"/>
        </w:rPr>
        <w:t xml:space="preserve">(dále jen ” </w:t>
      </w:r>
      <w:r w:rsidR="00D36269" w:rsidRPr="00932FAC">
        <w:rPr>
          <w:rFonts w:ascii="Arial" w:hAnsi="Arial" w:cs="Arial"/>
          <w:color w:val="000000"/>
          <w:sz w:val="22"/>
          <w:szCs w:val="22"/>
        </w:rPr>
        <w:t>prodávající</w:t>
      </w:r>
      <w:r w:rsidRPr="00932FAC">
        <w:rPr>
          <w:rFonts w:ascii="Arial" w:hAnsi="Arial" w:cs="Arial"/>
          <w:color w:val="000000"/>
          <w:sz w:val="22"/>
          <w:szCs w:val="22"/>
        </w:rPr>
        <w:t>”)</w:t>
      </w:r>
    </w:p>
    <w:p w:rsidR="00932FAC" w:rsidRPr="00932FAC" w:rsidRDefault="00932FAC" w:rsidP="00932FAC">
      <w:pPr>
        <w:rPr>
          <w:rFonts w:ascii="Arial" w:hAnsi="Arial" w:cs="Arial"/>
          <w:color w:val="000000"/>
          <w:sz w:val="12"/>
          <w:szCs w:val="12"/>
        </w:rPr>
      </w:pPr>
    </w:p>
    <w:p w:rsidR="00CF17C0" w:rsidRPr="00932FAC" w:rsidRDefault="00CF17C0" w:rsidP="006C0896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932FAC">
        <w:rPr>
          <w:rFonts w:ascii="Arial" w:hAnsi="Arial" w:cs="Arial"/>
          <w:color w:val="000000"/>
          <w:sz w:val="22"/>
          <w:szCs w:val="22"/>
        </w:rPr>
        <w:t>a</w:t>
      </w:r>
    </w:p>
    <w:p w:rsidR="00932FAC" w:rsidRPr="00932FAC" w:rsidRDefault="00932FAC" w:rsidP="00932FAC">
      <w:pPr>
        <w:tabs>
          <w:tab w:val="left" w:pos="120"/>
        </w:tabs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CA7C47" w:rsidRPr="00932FAC" w:rsidRDefault="00E76CD8" w:rsidP="00932FAC">
      <w:pPr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32FAC">
        <w:rPr>
          <w:rFonts w:ascii="Arial" w:hAnsi="Arial" w:cs="Arial"/>
          <w:b/>
          <w:color w:val="000000"/>
          <w:sz w:val="22"/>
          <w:szCs w:val="22"/>
        </w:rPr>
        <w:t>Richard Král,</w:t>
      </w:r>
      <w:r w:rsidR="00CA7C47" w:rsidRPr="00932FAC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CA7C47" w:rsidRPr="00932FAC">
        <w:rPr>
          <w:rFonts w:ascii="Arial" w:hAnsi="Arial" w:cs="Arial"/>
          <w:color w:val="000000"/>
          <w:sz w:val="22"/>
          <w:szCs w:val="22"/>
        </w:rPr>
        <w:t>r. č.</w:t>
      </w:r>
      <w:r w:rsidRPr="00932FAC">
        <w:rPr>
          <w:rFonts w:ascii="Arial" w:hAnsi="Arial" w:cs="Arial"/>
          <w:color w:val="000000"/>
          <w:sz w:val="22"/>
          <w:szCs w:val="22"/>
        </w:rPr>
        <w:t xml:space="preserve"> 79</w:t>
      </w:r>
      <w:r w:rsidR="00CC6F2B">
        <w:rPr>
          <w:rFonts w:ascii="Arial" w:hAnsi="Arial" w:cs="Arial"/>
          <w:color w:val="000000"/>
          <w:sz w:val="22"/>
          <w:szCs w:val="22"/>
        </w:rPr>
        <w:t>xxxxxxxx</w:t>
      </w:r>
    </w:p>
    <w:p w:rsidR="00CA7C47" w:rsidRPr="00932FAC" w:rsidRDefault="00CA7C47" w:rsidP="00CA7C47">
      <w:pPr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32FAC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E76CD8" w:rsidRPr="00932FAC">
        <w:rPr>
          <w:rFonts w:ascii="Arial" w:hAnsi="Arial" w:cs="Arial"/>
          <w:color w:val="000000"/>
          <w:sz w:val="22"/>
          <w:szCs w:val="22"/>
        </w:rPr>
        <w:t xml:space="preserve">Pardubice, </w:t>
      </w:r>
      <w:r w:rsidR="00CC6F2B">
        <w:rPr>
          <w:rFonts w:ascii="Arial" w:hAnsi="Arial" w:cs="Arial"/>
          <w:color w:val="000000"/>
          <w:sz w:val="22"/>
          <w:szCs w:val="22"/>
        </w:rPr>
        <w:t xml:space="preserve">xxxxxxxxx, </w:t>
      </w:r>
      <w:bookmarkStart w:id="0" w:name="_GoBack"/>
      <w:bookmarkEnd w:id="0"/>
      <w:r w:rsidR="00E76CD8" w:rsidRPr="00932FAC">
        <w:rPr>
          <w:rFonts w:ascii="Arial" w:hAnsi="Arial" w:cs="Arial"/>
          <w:color w:val="000000"/>
          <w:sz w:val="22"/>
          <w:szCs w:val="22"/>
        </w:rPr>
        <w:t>PSČ 533 53</w:t>
      </w:r>
      <w:r w:rsidRPr="00932FA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A7C47" w:rsidRPr="00932FAC" w:rsidRDefault="00AA1168" w:rsidP="00CA7C47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rodinný stav: svobodný</w:t>
      </w:r>
    </w:p>
    <w:p w:rsidR="00E76CD8" w:rsidRPr="00932FAC" w:rsidRDefault="00E76CD8" w:rsidP="00A7293A">
      <w:pPr>
        <w:rPr>
          <w:rFonts w:ascii="Arial" w:hAnsi="Arial" w:cs="Arial"/>
          <w:color w:val="000000"/>
          <w:sz w:val="12"/>
          <w:szCs w:val="12"/>
        </w:rPr>
      </w:pPr>
    </w:p>
    <w:p w:rsidR="00CA7C47" w:rsidRPr="00932FAC" w:rsidRDefault="00E76CD8" w:rsidP="00A7293A">
      <w:pPr>
        <w:rPr>
          <w:rFonts w:ascii="Arial" w:hAnsi="Arial" w:cs="Arial"/>
          <w:color w:val="000000"/>
          <w:sz w:val="22"/>
          <w:szCs w:val="22"/>
        </w:rPr>
      </w:pPr>
      <w:r w:rsidRPr="00932FAC">
        <w:rPr>
          <w:rFonts w:ascii="Arial" w:hAnsi="Arial" w:cs="Arial"/>
          <w:color w:val="000000"/>
          <w:sz w:val="22"/>
          <w:szCs w:val="22"/>
        </w:rPr>
        <w:t xml:space="preserve"> </w:t>
      </w:r>
      <w:r w:rsidR="00CA7C47" w:rsidRPr="00932FAC">
        <w:rPr>
          <w:rFonts w:ascii="Arial" w:hAnsi="Arial" w:cs="Arial"/>
          <w:color w:val="000000"/>
          <w:sz w:val="22"/>
          <w:szCs w:val="22"/>
        </w:rPr>
        <w:t>(dále jen ”kupující”)</w:t>
      </w:r>
    </w:p>
    <w:p w:rsidR="00A01666" w:rsidRPr="00932FAC" w:rsidRDefault="00A01666" w:rsidP="00A01666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32FAC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</w:t>
      </w:r>
    </w:p>
    <w:p w:rsidR="00CF17C0" w:rsidRPr="00932FAC" w:rsidRDefault="00CF17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F17C0" w:rsidRPr="00932FAC" w:rsidRDefault="00CF17C0">
      <w:pPr>
        <w:jc w:val="both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 xml:space="preserve">uzavírají podle § </w:t>
      </w:r>
      <w:r w:rsidR="00A93619" w:rsidRPr="00932FAC">
        <w:rPr>
          <w:rFonts w:ascii="Arial" w:hAnsi="Arial" w:cs="Arial"/>
          <w:color w:val="000000"/>
          <w:sz w:val="22"/>
          <w:szCs w:val="22"/>
        </w:rPr>
        <w:t xml:space="preserve">2079 </w:t>
      </w:r>
      <w:r w:rsidRPr="00932FAC">
        <w:rPr>
          <w:rFonts w:ascii="Arial" w:hAnsi="Arial" w:cs="Arial"/>
          <w:sz w:val="22"/>
          <w:szCs w:val="22"/>
        </w:rPr>
        <w:t xml:space="preserve">a násl. zákona č. </w:t>
      </w:r>
      <w:r w:rsidR="00A93619" w:rsidRPr="00932FAC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932FAC">
        <w:rPr>
          <w:rFonts w:ascii="Arial" w:hAnsi="Arial" w:cs="Arial"/>
          <w:sz w:val="22"/>
          <w:szCs w:val="22"/>
        </w:rPr>
        <w:t xml:space="preserve">Sb., občanský zákoník, v souladu s § 17 odst. 3 písmeno c) zákona č. 229/1991 Sb., o úpravě vlastnických vztahů k půdě a jinému zemědělskému majetku, ve znění pozdějších předpisů, tuto </w:t>
      </w:r>
    </w:p>
    <w:p w:rsidR="00CF17C0" w:rsidRPr="00A7293A" w:rsidRDefault="00CF17C0">
      <w:pPr>
        <w:jc w:val="both"/>
        <w:rPr>
          <w:rFonts w:ascii="Arial" w:hAnsi="Arial" w:cs="Arial"/>
          <w:b/>
          <w:sz w:val="20"/>
          <w:szCs w:val="20"/>
        </w:rPr>
      </w:pPr>
    </w:p>
    <w:p w:rsidR="00CF17C0" w:rsidRDefault="00CF17C0">
      <w:pPr>
        <w:jc w:val="both"/>
        <w:rPr>
          <w:rFonts w:ascii="Arial" w:hAnsi="Arial" w:cs="Arial"/>
          <w:b/>
          <w:sz w:val="20"/>
          <w:szCs w:val="20"/>
        </w:rPr>
      </w:pPr>
    </w:p>
    <w:p w:rsidR="00932FAC" w:rsidRPr="00A7293A" w:rsidRDefault="00932FAC">
      <w:pPr>
        <w:jc w:val="both"/>
        <w:rPr>
          <w:rFonts w:ascii="Arial" w:hAnsi="Arial" w:cs="Arial"/>
          <w:b/>
          <w:sz w:val="20"/>
          <w:szCs w:val="20"/>
        </w:rPr>
      </w:pPr>
    </w:p>
    <w:p w:rsidR="00CF17C0" w:rsidRPr="00A7293A" w:rsidRDefault="00CF17C0">
      <w:pPr>
        <w:jc w:val="both"/>
        <w:rPr>
          <w:rFonts w:ascii="Arial" w:hAnsi="Arial" w:cs="Arial"/>
          <w:b/>
          <w:sz w:val="20"/>
          <w:szCs w:val="20"/>
        </w:rPr>
      </w:pPr>
    </w:p>
    <w:p w:rsidR="00CF17C0" w:rsidRPr="00A7293A" w:rsidRDefault="00CF17C0">
      <w:pPr>
        <w:jc w:val="center"/>
        <w:rPr>
          <w:rFonts w:ascii="Arial" w:hAnsi="Arial" w:cs="Arial"/>
          <w:b/>
          <w:sz w:val="28"/>
        </w:rPr>
      </w:pPr>
      <w:r w:rsidRPr="00A7293A">
        <w:rPr>
          <w:rFonts w:ascii="Arial" w:hAnsi="Arial" w:cs="Arial"/>
          <w:b/>
          <w:sz w:val="28"/>
        </w:rPr>
        <w:t>K U P N Í   S M L O U V U</w:t>
      </w:r>
    </w:p>
    <w:p w:rsidR="00CF17C0" w:rsidRPr="00A7293A" w:rsidRDefault="00CF17C0">
      <w:pPr>
        <w:jc w:val="center"/>
        <w:rPr>
          <w:rFonts w:ascii="Arial" w:hAnsi="Arial" w:cs="Arial"/>
        </w:rPr>
      </w:pPr>
      <w:r w:rsidRPr="00A7293A">
        <w:rPr>
          <w:rFonts w:ascii="Arial" w:hAnsi="Arial" w:cs="Arial"/>
          <w:b/>
        </w:rPr>
        <w:t>č.</w:t>
      </w:r>
      <w:r w:rsidR="00263AF3" w:rsidRPr="00A7293A">
        <w:rPr>
          <w:rFonts w:ascii="Arial" w:hAnsi="Arial" w:cs="Arial"/>
          <w:b/>
        </w:rPr>
        <w:t xml:space="preserve"> 300</w:t>
      </w:r>
      <w:r w:rsidR="00E76CD8">
        <w:rPr>
          <w:rFonts w:ascii="Arial" w:hAnsi="Arial" w:cs="Arial"/>
          <w:b/>
        </w:rPr>
        <w:t>1</w:t>
      </w:r>
      <w:r w:rsidR="00263AF3" w:rsidRPr="00A7293A">
        <w:rPr>
          <w:rFonts w:ascii="Arial" w:hAnsi="Arial" w:cs="Arial"/>
          <w:b/>
        </w:rPr>
        <w:t>K</w:t>
      </w:r>
      <w:r w:rsidR="00E76CD8">
        <w:rPr>
          <w:rFonts w:ascii="Arial" w:hAnsi="Arial" w:cs="Arial"/>
          <w:b/>
        </w:rPr>
        <w:t>17</w:t>
      </w:r>
      <w:r w:rsidR="00263AF3" w:rsidRPr="00A7293A">
        <w:rPr>
          <w:rFonts w:ascii="Arial" w:hAnsi="Arial" w:cs="Arial"/>
          <w:b/>
        </w:rPr>
        <w:t>/</w:t>
      </w:r>
      <w:r w:rsidR="00E76CD8">
        <w:rPr>
          <w:rFonts w:ascii="Arial" w:hAnsi="Arial" w:cs="Arial"/>
          <w:b/>
        </w:rPr>
        <w:t>44</w:t>
      </w:r>
    </w:p>
    <w:p w:rsidR="00CF17C0" w:rsidRPr="00A7293A" w:rsidRDefault="00CF17C0">
      <w:pPr>
        <w:jc w:val="center"/>
        <w:rPr>
          <w:rFonts w:ascii="Arial" w:hAnsi="Arial" w:cs="Arial"/>
        </w:rPr>
      </w:pPr>
    </w:p>
    <w:p w:rsidR="00CF17C0" w:rsidRPr="00932FAC" w:rsidRDefault="00CF17C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32FAC">
        <w:rPr>
          <w:rFonts w:ascii="Arial" w:hAnsi="Arial" w:cs="Arial"/>
          <w:b/>
          <w:bCs/>
          <w:color w:val="000000"/>
          <w:sz w:val="22"/>
          <w:szCs w:val="22"/>
        </w:rPr>
        <w:t xml:space="preserve"> I.</w:t>
      </w:r>
      <w:r w:rsidR="00A21E6E" w:rsidRPr="00932FA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F17C0" w:rsidRPr="00932FAC" w:rsidRDefault="00DB57EC" w:rsidP="00D43C07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 xml:space="preserve">Česká republika je vlastníkem a </w:t>
      </w:r>
      <w:r w:rsidR="00A21E6E" w:rsidRPr="00932FAC">
        <w:rPr>
          <w:rFonts w:ascii="Arial" w:hAnsi="Arial" w:cs="Arial"/>
          <w:sz w:val="22"/>
          <w:szCs w:val="22"/>
        </w:rPr>
        <w:t>Státní pozemkový úřad</w:t>
      </w:r>
      <w:r w:rsidR="00CF17C0" w:rsidRPr="00932FAC">
        <w:rPr>
          <w:rFonts w:ascii="Arial" w:hAnsi="Arial" w:cs="Arial"/>
          <w:sz w:val="22"/>
          <w:szCs w:val="22"/>
        </w:rPr>
        <w:t xml:space="preserve"> </w:t>
      </w:r>
      <w:r w:rsidR="00250D32" w:rsidRPr="00932FAC">
        <w:rPr>
          <w:rFonts w:ascii="Arial" w:hAnsi="Arial" w:cs="Arial"/>
          <w:sz w:val="22"/>
          <w:szCs w:val="22"/>
        </w:rPr>
        <w:t xml:space="preserve">(dále jen “SPÚ“) </w:t>
      </w:r>
      <w:r w:rsidR="00A21E6E" w:rsidRPr="00932FAC">
        <w:rPr>
          <w:rFonts w:ascii="Arial" w:hAnsi="Arial" w:cs="Arial"/>
          <w:sz w:val="22"/>
          <w:szCs w:val="22"/>
        </w:rPr>
        <w:t xml:space="preserve">je </w:t>
      </w:r>
      <w:r w:rsidR="00E76CD8" w:rsidRPr="00932FAC">
        <w:rPr>
          <w:rFonts w:ascii="Arial" w:hAnsi="Arial" w:cs="Arial"/>
          <w:sz w:val="22"/>
          <w:szCs w:val="22"/>
        </w:rPr>
        <w:t>ve smyslu zákona č. </w:t>
      </w:r>
      <w:r w:rsidR="00A21E6E" w:rsidRPr="00932FAC">
        <w:rPr>
          <w:rFonts w:ascii="Arial" w:hAnsi="Arial" w:cs="Arial"/>
          <w:sz w:val="22"/>
          <w:szCs w:val="22"/>
        </w:rPr>
        <w:t>503</w:t>
      </w:r>
      <w:r w:rsidR="00CF17C0" w:rsidRPr="00932FAC">
        <w:rPr>
          <w:rFonts w:ascii="Arial" w:hAnsi="Arial" w:cs="Arial"/>
          <w:sz w:val="22"/>
          <w:szCs w:val="22"/>
        </w:rPr>
        <w:t>/</w:t>
      </w:r>
      <w:r w:rsidR="00A21E6E" w:rsidRPr="00932FAC">
        <w:rPr>
          <w:rFonts w:ascii="Arial" w:hAnsi="Arial" w:cs="Arial"/>
          <w:sz w:val="22"/>
          <w:szCs w:val="22"/>
        </w:rPr>
        <w:t>2012</w:t>
      </w:r>
      <w:r w:rsidR="00CF17C0" w:rsidRPr="00932FAC">
        <w:rPr>
          <w:rFonts w:ascii="Arial" w:hAnsi="Arial" w:cs="Arial"/>
          <w:sz w:val="22"/>
          <w:szCs w:val="22"/>
        </w:rPr>
        <w:t xml:space="preserve"> Sb., </w:t>
      </w:r>
      <w:r w:rsidR="00A21E6E" w:rsidRPr="00932FAC">
        <w:rPr>
          <w:rFonts w:ascii="Arial" w:hAnsi="Arial" w:cs="Arial"/>
          <w:sz w:val="22"/>
          <w:szCs w:val="22"/>
        </w:rPr>
        <w:t>o Státním pozemkovém úřadu a o změně některých souvisejících zákonů</w:t>
      </w:r>
      <w:r w:rsidR="00B616A7" w:rsidRPr="00932FAC">
        <w:rPr>
          <w:rFonts w:ascii="Arial" w:hAnsi="Arial" w:cs="Arial"/>
          <w:color w:val="000000"/>
          <w:sz w:val="22"/>
          <w:szCs w:val="22"/>
        </w:rPr>
        <w:t>, ve </w:t>
      </w:r>
      <w:r w:rsidRPr="00932FAC">
        <w:rPr>
          <w:rFonts w:ascii="Arial" w:hAnsi="Arial" w:cs="Arial"/>
          <w:color w:val="000000"/>
          <w:sz w:val="22"/>
          <w:szCs w:val="22"/>
        </w:rPr>
        <w:t>znění pozdějších předpisů</w:t>
      </w:r>
      <w:r w:rsidR="00D43C07" w:rsidRPr="00932FAC">
        <w:rPr>
          <w:rFonts w:ascii="Arial" w:hAnsi="Arial" w:cs="Arial"/>
          <w:sz w:val="22"/>
          <w:szCs w:val="22"/>
        </w:rPr>
        <w:t xml:space="preserve"> (dále jen “zákon o SPÚ“)</w:t>
      </w:r>
      <w:r w:rsidR="00CF17C0" w:rsidRPr="00932FAC">
        <w:rPr>
          <w:rFonts w:ascii="Arial" w:hAnsi="Arial" w:cs="Arial"/>
          <w:sz w:val="22"/>
          <w:szCs w:val="22"/>
        </w:rPr>
        <w:t xml:space="preserve">, </w:t>
      </w:r>
      <w:r w:rsidR="00A21E6E" w:rsidRPr="00932FAC">
        <w:rPr>
          <w:rFonts w:ascii="Arial" w:hAnsi="Arial" w:cs="Arial"/>
          <w:sz w:val="22"/>
          <w:szCs w:val="22"/>
        </w:rPr>
        <w:t xml:space="preserve">příslušný hospodařit </w:t>
      </w:r>
      <w:r w:rsidRPr="00932FAC">
        <w:rPr>
          <w:rFonts w:ascii="Arial" w:hAnsi="Arial" w:cs="Arial"/>
          <w:sz w:val="22"/>
          <w:szCs w:val="22"/>
        </w:rPr>
        <w:t>s</w:t>
      </w:r>
      <w:r w:rsidR="00A21E6E" w:rsidRPr="00932FAC">
        <w:rPr>
          <w:rFonts w:ascii="Arial" w:hAnsi="Arial" w:cs="Arial"/>
          <w:sz w:val="22"/>
          <w:szCs w:val="22"/>
        </w:rPr>
        <w:t xml:space="preserve"> </w:t>
      </w:r>
      <w:r w:rsidR="00CF17C0" w:rsidRPr="00932FAC">
        <w:rPr>
          <w:rFonts w:ascii="Arial" w:hAnsi="Arial" w:cs="Arial"/>
          <w:sz w:val="22"/>
          <w:szCs w:val="22"/>
        </w:rPr>
        <w:t>níže uveden</w:t>
      </w:r>
      <w:r w:rsidR="00A21E6E" w:rsidRPr="00932FAC">
        <w:rPr>
          <w:rFonts w:ascii="Arial" w:hAnsi="Arial" w:cs="Arial"/>
          <w:sz w:val="22"/>
          <w:szCs w:val="22"/>
        </w:rPr>
        <w:t>ým</w:t>
      </w:r>
      <w:r w:rsidRPr="00932FAC">
        <w:rPr>
          <w:rFonts w:ascii="Arial" w:hAnsi="Arial" w:cs="Arial"/>
          <w:sz w:val="22"/>
          <w:szCs w:val="22"/>
        </w:rPr>
        <w:t>i</w:t>
      </w:r>
      <w:r w:rsidR="00CF17C0" w:rsidRPr="00932FAC">
        <w:rPr>
          <w:rFonts w:ascii="Arial" w:hAnsi="Arial" w:cs="Arial"/>
          <w:sz w:val="22"/>
          <w:szCs w:val="22"/>
        </w:rPr>
        <w:t xml:space="preserve"> </w:t>
      </w:r>
      <w:r w:rsidR="004434C9" w:rsidRPr="00932FAC">
        <w:rPr>
          <w:rFonts w:ascii="Arial" w:hAnsi="Arial" w:cs="Arial"/>
          <w:sz w:val="22"/>
          <w:szCs w:val="22"/>
        </w:rPr>
        <w:t>nemovitými věcmi</w:t>
      </w:r>
      <w:r w:rsidR="00CF17C0" w:rsidRPr="00932FAC">
        <w:rPr>
          <w:rFonts w:ascii="Arial" w:hAnsi="Arial" w:cs="Arial"/>
          <w:sz w:val="22"/>
          <w:szCs w:val="22"/>
        </w:rPr>
        <w:t>:</w:t>
      </w:r>
    </w:p>
    <w:p w:rsidR="00A21E6E" w:rsidRPr="00932FAC" w:rsidRDefault="00931A0D" w:rsidP="00931A0D">
      <w:pPr>
        <w:pStyle w:val="vnintext"/>
        <w:tabs>
          <w:tab w:val="clear" w:pos="709"/>
          <w:tab w:val="left" w:pos="284"/>
        </w:tabs>
        <w:ind w:firstLine="0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ab/>
        <w:t>pozemky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1812"/>
        <w:gridCol w:w="1418"/>
        <w:gridCol w:w="1275"/>
        <w:gridCol w:w="1615"/>
        <w:gridCol w:w="1056"/>
      </w:tblGrid>
      <w:tr w:rsidR="00CF17C0" w:rsidRPr="00932FAC" w:rsidTr="00932FAC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932FAC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932FAC">
              <w:rPr>
                <w:rFonts w:ascii="Arial" w:hAnsi="Arial" w:cs="Arial"/>
                <w:i/>
                <w:iCs/>
                <w:color w:val="000000"/>
                <w:sz w:val="20"/>
              </w:rPr>
              <w:t>obec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932FAC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932FAC">
              <w:rPr>
                <w:rFonts w:ascii="Arial" w:hAnsi="Arial" w:cs="Arial"/>
                <w:i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932FAC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932FAC">
              <w:rPr>
                <w:rFonts w:ascii="Arial" w:hAnsi="Arial" w:cs="Arial"/>
                <w:i/>
                <w:iCs/>
                <w:color w:val="000000"/>
                <w:sz w:val="20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932FAC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932FAC">
              <w:rPr>
                <w:rFonts w:ascii="Arial" w:hAnsi="Arial" w:cs="Arial"/>
                <w:i/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932FAC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932FAC">
              <w:rPr>
                <w:rFonts w:ascii="Arial" w:hAnsi="Arial" w:cs="Arial"/>
                <w:i/>
                <w:iCs/>
                <w:color w:val="000000"/>
                <w:sz w:val="20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C0" w:rsidRPr="00932FAC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932FAC">
              <w:rPr>
                <w:rFonts w:ascii="Arial" w:hAnsi="Arial" w:cs="Arial"/>
                <w:i/>
                <w:iCs/>
                <w:color w:val="000000"/>
                <w:sz w:val="20"/>
              </w:rPr>
              <w:t>LV</w:t>
            </w:r>
          </w:p>
        </w:tc>
      </w:tr>
      <w:tr w:rsidR="00CF17C0" w:rsidRPr="00932FAC" w:rsidTr="00932FAC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932FAC" w:rsidRDefault="00E76CD8" w:rsidP="00931A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b/>
                <w:color w:val="000000"/>
                <w:sz w:val="22"/>
                <w:szCs w:val="22"/>
              </w:rPr>
              <w:t>Horní Jelení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932FAC" w:rsidRDefault="00E76CD8" w:rsidP="00931A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b/>
                <w:color w:val="000000"/>
                <w:sz w:val="22"/>
                <w:szCs w:val="22"/>
              </w:rPr>
              <w:t>Horní Jelení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932FAC" w:rsidRDefault="00E76CD8" w:rsidP="00931A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932FAC" w:rsidRDefault="00E76CD8" w:rsidP="00931A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b/>
                <w:color w:val="000000"/>
                <w:sz w:val="22"/>
                <w:szCs w:val="22"/>
              </w:rPr>
              <w:t>728/40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</w:tcPr>
          <w:p w:rsidR="00CF17C0" w:rsidRPr="00932FAC" w:rsidRDefault="00E76CD8" w:rsidP="00931A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C0" w:rsidRPr="00932FAC" w:rsidRDefault="00E76CD8" w:rsidP="00931A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E76CD8" w:rsidRPr="00932FAC" w:rsidTr="00932FAC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E76CD8" w:rsidRPr="00932FAC" w:rsidRDefault="00E76CD8" w:rsidP="00931A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b/>
                <w:color w:val="000000"/>
                <w:sz w:val="22"/>
                <w:szCs w:val="22"/>
              </w:rPr>
              <w:t>Horní Jelení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E76CD8" w:rsidRPr="00932FAC" w:rsidRDefault="00E76CD8" w:rsidP="00931A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b/>
                <w:color w:val="000000"/>
                <w:sz w:val="22"/>
                <w:szCs w:val="22"/>
              </w:rPr>
              <w:t>Horní Jelení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76CD8" w:rsidRPr="00932FAC" w:rsidRDefault="00E76CD8" w:rsidP="00931A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E76CD8" w:rsidRPr="00932FAC" w:rsidRDefault="00E76CD8" w:rsidP="00931A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b/>
                <w:color w:val="000000"/>
                <w:sz w:val="22"/>
                <w:szCs w:val="22"/>
              </w:rPr>
              <w:t>1123/20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</w:tcPr>
          <w:p w:rsidR="00E76CD8" w:rsidRPr="00932FAC" w:rsidRDefault="00E76CD8" w:rsidP="00931A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b/>
                <w:color w:val="000000"/>
                <w:sz w:val="22"/>
                <w:szCs w:val="22"/>
              </w:rPr>
              <w:t>vodní plocha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D8" w:rsidRPr="00932FAC" w:rsidRDefault="00E76CD8" w:rsidP="00931A0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CF17C0" w:rsidRPr="00932FAC" w:rsidRDefault="00E76CD8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932FAC">
        <w:rPr>
          <w:rFonts w:ascii="Arial" w:hAnsi="Arial" w:cs="Arial"/>
          <w:iCs/>
          <w:color w:val="000000"/>
          <w:sz w:val="22"/>
          <w:szCs w:val="22"/>
        </w:rPr>
        <w:t xml:space="preserve">pozemek parc. č. 728/40 </w:t>
      </w:r>
      <w:r w:rsidR="00CF17C0" w:rsidRPr="00932FAC">
        <w:rPr>
          <w:rFonts w:ascii="Arial" w:hAnsi="Arial" w:cs="Arial"/>
          <w:iCs/>
          <w:color w:val="000000"/>
          <w:sz w:val="22"/>
          <w:szCs w:val="22"/>
        </w:rPr>
        <w:t xml:space="preserve">vznikl z pozemku parc. č. </w:t>
      </w:r>
      <w:r w:rsidRPr="00932FAC">
        <w:rPr>
          <w:rFonts w:ascii="Arial" w:hAnsi="Arial" w:cs="Arial"/>
          <w:iCs/>
          <w:color w:val="000000"/>
          <w:sz w:val="22"/>
          <w:szCs w:val="22"/>
        </w:rPr>
        <w:t>728/38</w:t>
      </w:r>
      <w:r w:rsidR="00931A0D" w:rsidRPr="00932FAC">
        <w:rPr>
          <w:rFonts w:ascii="Arial" w:hAnsi="Arial" w:cs="Arial"/>
          <w:iCs/>
          <w:color w:val="000000"/>
          <w:sz w:val="22"/>
          <w:szCs w:val="22"/>
        </w:rPr>
        <w:t xml:space="preserve">, pozemek parc.č. 1123/20 vznikl  z pozemku parc. č. 1123/14, oba na </w:t>
      </w:r>
      <w:r w:rsidR="00CF17C0" w:rsidRPr="00932FAC">
        <w:rPr>
          <w:rFonts w:ascii="Arial" w:hAnsi="Arial" w:cs="Arial"/>
          <w:bCs/>
          <w:color w:val="000000"/>
          <w:sz w:val="22"/>
          <w:szCs w:val="22"/>
        </w:rPr>
        <w:t xml:space="preserve">základě geometrického plánu č. </w:t>
      </w:r>
      <w:r w:rsidR="00931A0D" w:rsidRPr="00932FAC">
        <w:rPr>
          <w:rFonts w:ascii="Arial" w:hAnsi="Arial" w:cs="Arial"/>
          <w:bCs/>
          <w:color w:val="000000"/>
          <w:sz w:val="22"/>
          <w:szCs w:val="22"/>
        </w:rPr>
        <w:t>939-44/2016,</w:t>
      </w:r>
      <w:r w:rsidR="00CF17C0" w:rsidRPr="00932FAC">
        <w:rPr>
          <w:rFonts w:ascii="Arial" w:hAnsi="Arial" w:cs="Arial"/>
          <w:bCs/>
          <w:color w:val="000000"/>
          <w:sz w:val="22"/>
          <w:szCs w:val="22"/>
        </w:rPr>
        <w:t xml:space="preserve"> potvrzeného Katastrálním úřadem </w:t>
      </w:r>
      <w:r w:rsidR="00CF17C0" w:rsidRPr="00932FAC">
        <w:rPr>
          <w:rFonts w:ascii="Arial" w:hAnsi="Arial" w:cs="Arial"/>
          <w:color w:val="000000"/>
          <w:sz w:val="22"/>
          <w:szCs w:val="22"/>
        </w:rPr>
        <w:t xml:space="preserve">pro </w:t>
      </w:r>
      <w:r w:rsidR="00931A0D" w:rsidRPr="00932FAC">
        <w:rPr>
          <w:rFonts w:ascii="Arial" w:hAnsi="Arial" w:cs="Arial"/>
          <w:color w:val="000000"/>
          <w:sz w:val="22"/>
          <w:szCs w:val="22"/>
        </w:rPr>
        <w:t xml:space="preserve">Pardubický kraj, </w:t>
      </w:r>
      <w:r w:rsidR="00CF17C0" w:rsidRPr="00932FAC">
        <w:rPr>
          <w:rFonts w:ascii="Arial" w:hAnsi="Arial" w:cs="Arial"/>
          <w:color w:val="000000"/>
          <w:sz w:val="22"/>
          <w:szCs w:val="22"/>
        </w:rPr>
        <w:t xml:space="preserve"> Katastrální pracoviště </w:t>
      </w:r>
      <w:r w:rsidR="00931A0D" w:rsidRPr="00932FAC">
        <w:rPr>
          <w:rFonts w:ascii="Arial" w:hAnsi="Arial" w:cs="Arial"/>
          <w:color w:val="000000"/>
          <w:sz w:val="22"/>
          <w:szCs w:val="22"/>
        </w:rPr>
        <w:t>Pardubice,</w:t>
      </w:r>
      <w:r w:rsidR="00CF17C0" w:rsidRPr="00932FAC">
        <w:rPr>
          <w:rFonts w:ascii="Arial" w:hAnsi="Arial" w:cs="Arial"/>
          <w:bCs/>
          <w:color w:val="000000"/>
          <w:sz w:val="22"/>
          <w:szCs w:val="22"/>
        </w:rPr>
        <w:t xml:space="preserve"> dne </w:t>
      </w:r>
      <w:r w:rsidR="00931A0D" w:rsidRPr="00932FAC">
        <w:rPr>
          <w:rFonts w:ascii="Arial" w:hAnsi="Arial" w:cs="Arial"/>
          <w:bCs/>
          <w:color w:val="000000"/>
          <w:sz w:val="22"/>
          <w:szCs w:val="22"/>
        </w:rPr>
        <w:t>8.8.2016</w:t>
      </w:r>
      <w:r w:rsidR="00CF17C0" w:rsidRPr="00932FAC">
        <w:rPr>
          <w:rFonts w:ascii="Arial" w:hAnsi="Arial" w:cs="Arial"/>
          <w:bCs/>
          <w:color w:val="000000"/>
          <w:sz w:val="22"/>
          <w:szCs w:val="22"/>
        </w:rPr>
        <w:t xml:space="preserve"> , který je nedílnou součástí této smlouvy. </w:t>
      </w:r>
    </w:p>
    <w:p w:rsidR="00A93619" w:rsidRPr="00932FAC" w:rsidRDefault="00A93619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F17C0" w:rsidRPr="00932FAC" w:rsidRDefault="00CF17C0">
      <w:pPr>
        <w:rPr>
          <w:rFonts w:ascii="Arial" w:hAnsi="Arial" w:cs="Arial"/>
          <w:color w:val="000000"/>
          <w:sz w:val="22"/>
          <w:szCs w:val="22"/>
        </w:rPr>
      </w:pPr>
      <w:r w:rsidRPr="00932FAC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931A0D" w:rsidRPr="00932FAC">
        <w:rPr>
          <w:rFonts w:ascii="Arial" w:hAnsi="Arial" w:cs="Arial"/>
          <w:color w:val="000000"/>
          <w:sz w:val="22"/>
          <w:szCs w:val="22"/>
        </w:rPr>
        <w:t>„pozemky“</w:t>
      </w:r>
      <w:r w:rsidRPr="00932FAC">
        <w:rPr>
          <w:rFonts w:ascii="Arial" w:hAnsi="Arial" w:cs="Arial"/>
          <w:color w:val="000000"/>
          <w:sz w:val="22"/>
          <w:szCs w:val="22"/>
        </w:rPr>
        <w:t>)</w:t>
      </w:r>
    </w:p>
    <w:p w:rsidR="00CF17C0" w:rsidRPr="00932FAC" w:rsidRDefault="00CF17C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F17C0" w:rsidRPr="00932FAC" w:rsidRDefault="00CF17C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32FAC">
        <w:rPr>
          <w:rFonts w:ascii="Arial" w:hAnsi="Arial" w:cs="Arial"/>
          <w:b/>
          <w:bCs/>
          <w:color w:val="000000"/>
          <w:sz w:val="22"/>
          <w:szCs w:val="22"/>
        </w:rPr>
        <w:t>II.</w:t>
      </w:r>
    </w:p>
    <w:p w:rsidR="00CF17C0" w:rsidRPr="00932FAC" w:rsidRDefault="00CF17C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 xml:space="preserve">Prodávající touto smlouvou prodává kupujícímu </w:t>
      </w:r>
      <w:r w:rsidR="00A41F74" w:rsidRPr="00932FAC">
        <w:rPr>
          <w:rFonts w:ascii="Arial" w:hAnsi="Arial" w:cs="Arial"/>
          <w:sz w:val="22"/>
          <w:szCs w:val="22"/>
        </w:rPr>
        <w:t xml:space="preserve">pozemky specifikované </w:t>
      </w:r>
      <w:r w:rsidRPr="00932FAC">
        <w:rPr>
          <w:rFonts w:ascii="Arial" w:hAnsi="Arial" w:cs="Arial"/>
          <w:sz w:val="22"/>
          <w:szCs w:val="22"/>
        </w:rPr>
        <w:t xml:space="preserve">v čl. I. této smlouvy za  kupní cenu ve výši </w:t>
      </w:r>
      <w:r w:rsidR="00931A0D" w:rsidRPr="00932FAC">
        <w:rPr>
          <w:rFonts w:ascii="Arial" w:hAnsi="Arial" w:cs="Arial"/>
          <w:b/>
          <w:sz w:val="22"/>
          <w:szCs w:val="22"/>
        </w:rPr>
        <w:t>29 200,-</w:t>
      </w:r>
      <w:r w:rsidRPr="00932FAC">
        <w:rPr>
          <w:rFonts w:ascii="Arial" w:hAnsi="Arial" w:cs="Arial"/>
          <w:b/>
          <w:sz w:val="22"/>
          <w:szCs w:val="22"/>
        </w:rPr>
        <w:t xml:space="preserve"> Kč </w:t>
      </w:r>
      <w:r w:rsidRPr="00932FAC">
        <w:rPr>
          <w:rFonts w:ascii="Arial" w:hAnsi="Arial" w:cs="Arial"/>
          <w:sz w:val="22"/>
          <w:szCs w:val="22"/>
        </w:rPr>
        <w:t xml:space="preserve">(slovy: </w:t>
      </w:r>
      <w:r w:rsidR="00931A0D" w:rsidRPr="00932FAC">
        <w:rPr>
          <w:rFonts w:ascii="Arial" w:hAnsi="Arial" w:cs="Arial"/>
          <w:sz w:val="22"/>
          <w:szCs w:val="22"/>
        </w:rPr>
        <w:t>dvacetdevěttisícdvěstě</w:t>
      </w:r>
      <w:r w:rsidRPr="00932FAC">
        <w:rPr>
          <w:rFonts w:ascii="Arial" w:hAnsi="Arial" w:cs="Arial"/>
          <w:sz w:val="22"/>
          <w:szCs w:val="22"/>
        </w:rPr>
        <w:t xml:space="preserve"> korun českých), a kupující je</w:t>
      </w:r>
      <w:r w:rsidR="005E094C" w:rsidRPr="00932FAC">
        <w:rPr>
          <w:rFonts w:ascii="Arial" w:hAnsi="Arial" w:cs="Arial"/>
          <w:sz w:val="22"/>
          <w:szCs w:val="22"/>
        </w:rPr>
        <w:t>, ve stavu v </w:t>
      </w:r>
      <w:r w:rsidRPr="00932FAC">
        <w:rPr>
          <w:rFonts w:ascii="Arial" w:hAnsi="Arial" w:cs="Arial"/>
          <w:sz w:val="22"/>
          <w:szCs w:val="22"/>
        </w:rPr>
        <w:t xml:space="preserve">jakém se </w:t>
      </w:r>
      <w:r w:rsidR="00931A0D" w:rsidRPr="00932FAC">
        <w:rPr>
          <w:rFonts w:ascii="Arial" w:hAnsi="Arial" w:cs="Arial"/>
          <w:sz w:val="22"/>
          <w:szCs w:val="22"/>
        </w:rPr>
        <w:t>nacházejí</w:t>
      </w:r>
      <w:r w:rsidRPr="00932FAC">
        <w:rPr>
          <w:rFonts w:ascii="Arial" w:hAnsi="Arial" w:cs="Arial"/>
          <w:sz w:val="22"/>
          <w:szCs w:val="22"/>
        </w:rPr>
        <w:t xml:space="preserve"> ke dni podpisu smlouvy, kupuje. </w:t>
      </w:r>
      <w:r w:rsidR="00932FAC">
        <w:rPr>
          <w:rFonts w:ascii="Arial" w:hAnsi="Arial" w:cs="Arial"/>
          <w:sz w:val="22"/>
          <w:szCs w:val="22"/>
        </w:rPr>
        <w:t>Tato cena zahrnuje i </w:t>
      </w:r>
      <w:r w:rsidR="005E094C" w:rsidRPr="00932FAC">
        <w:rPr>
          <w:rFonts w:ascii="Arial" w:hAnsi="Arial" w:cs="Arial"/>
          <w:sz w:val="22"/>
          <w:szCs w:val="22"/>
        </w:rPr>
        <w:t xml:space="preserve">náklady spojené s převodem ve výši  4 961,-  Kč. </w:t>
      </w:r>
      <w:r w:rsidRPr="00932FAC">
        <w:rPr>
          <w:rFonts w:ascii="Arial" w:hAnsi="Arial" w:cs="Arial"/>
          <w:sz w:val="22"/>
          <w:szCs w:val="22"/>
        </w:rPr>
        <w:t>Vlastnické právo k</w:t>
      </w:r>
      <w:r w:rsidR="00A41F74" w:rsidRPr="00932FAC">
        <w:rPr>
          <w:rFonts w:ascii="Arial" w:hAnsi="Arial" w:cs="Arial"/>
          <w:sz w:val="22"/>
          <w:szCs w:val="22"/>
        </w:rPr>
        <w:t> pozemkům</w:t>
      </w:r>
      <w:r w:rsidRPr="00932FAC">
        <w:rPr>
          <w:rFonts w:ascii="Arial" w:hAnsi="Arial" w:cs="Arial"/>
          <w:sz w:val="22"/>
          <w:szCs w:val="22"/>
        </w:rPr>
        <w:t xml:space="preserve"> přechází na kupujícího </w:t>
      </w:r>
      <w:r w:rsidR="005E094C" w:rsidRPr="00932FAC">
        <w:rPr>
          <w:rFonts w:ascii="Arial" w:hAnsi="Arial" w:cs="Arial"/>
          <w:sz w:val="22"/>
          <w:szCs w:val="22"/>
        </w:rPr>
        <w:t>vkladem do </w:t>
      </w:r>
      <w:r w:rsidRPr="00932FAC">
        <w:rPr>
          <w:rFonts w:ascii="Arial" w:hAnsi="Arial" w:cs="Arial"/>
          <w:sz w:val="22"/>
          <w:szCs w:val="22"/>
        </w:rPr>
        <w:t>katastru nemovitostí na základě této smlouvy.</w:t>
      </w:r>
    </w:p>
    <w:p w:rsidR="00CF17C0" w:rsidRPr="00932FAC" w:rsidRDefault="00CF17C0">
      <w:pPr>
        <w:pStyle w:val="Zkladntext"/>
        <w:rPr>
          <w:rFonts w:ascii="Arial" w:hAnsi="Arial" w:cs="Arial"/>
          <w:sz w:val="22"/>
          <w:szCs w:val="22"/>
        </w:rPr>
      </w:pPr>
    </w:p>
    <w:p w:rsidR="00CF17C0" w:rsidRPr="00932FAC" w:rsidRDefault="00CF17C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 xml:space="preserve"> </w:t>
      </w:r>
      <w:r w:rsidRPr="00932FAC">
        <w:rPr>
          <w:rFonts w:ascii="Arial" w:hAnsi="Arial" w:cs="Arial"/>
          <w:b/>
          <w:bCs/>
          <w:sz w:val="22"/>
          <w:szCs w:val="22"/>
        </w:rPr>
        <w:t>III.</w:t>
      </w:r>
    </w:p>
    <w:p w:rsidR="00CF17C0" w:rsidRPr="00932FAC" w:rsidRDefault="00CF17C0">
      <w:pPr>
        <w:jc w:val="both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 xml:space="preserve">Kupní cenu specifikovanou v čl. II uhradil kupující prodávajícímu na účet </w:t>
      </w:r>
      <w:r w:rsidR="009F1EB1" w:rsidRPr="00932FAC">
        <w:rPr>
          <w:rFonts w:ascii="Arial" w:hAnsi="Arial" w:cs="Arial"/>
          <w:sz w:val="22"/>
          <w:szCs w:val="22"/>
        </w:rPr>
        <w:t xml:space="preserve">Státního </w:t>
      </w:r>
      <w:r w:rsidR="00A21E6E" w:rsidRPr="00932FAC">
        <w:rPr>
          <w:rFonts w:ascii="Arial" w:hAnsi="Arial" w:cs="Arial"/>
          <w:sz w:val="22"/>
          <w:szCs w:val="22"/>
        </w:rPr>
        <w:t>pozemkového úřadu</w:t>
      </w:r>
      <w:r w:rsidRPr="00932FAC">
        <w:rPr>
          <w:rFonts w:ascii="Arial" w:hAnsi="Arial" w:cs="Arial"/>
          <w:sz w:val="22"/>
          <w:szCs w:val="22"/>
        </w:rPr>
        <w:t xml:space="preserve">, vedený u </w:t>
      </w:r>
      <w:r w:rsidR="00263AF3" w:rsidRPr="00932FAC">
        <w:rPr>
          <w:rFonts w:ascii="Arial" w:hAnsi="Arial" w:cs="Arial"/>
          <w:sz w:val="22"/>
          <w:szCs w:val="22"/>
        </w:rPr>
        <w:t>České národní banky</w:t>
      </w:r>
      <w:r w:rsidRPr="00932FAC">
        <w:rPr>
          <w:rFonts w:ascii="Arial" w:hAnsi="Arial" w:cs="Arial"/>
          <w:sz w:val="22"/>
          <w:szCs w:val="22"/>
        </w:rPr>
        <w:t>, č.</w:t>
      </w:r>
      <w:r w:rsidR="009F1EB1" w:rsidRPr="00932FAC">
        <w:rPr>
          <w:rFonts w:ascii="Arial" w:hAnsi="Arial" w:cs="Arial"/>
          <w:sz w:val="22"/>
          <w:szCs w:val="22"/>
        </w:rPr>
        <w:t> </w:t>
      </w:r>
      <w:r w:rsidRPr="00932FAC">
        <w:rPr>
          <w:rFonts w:ascii="Arial" w:hAnsi="Arial" w:cs="Arial"/>
          <w:sz w:val="22"/>
          <w:szCs w:val="22"/>
        </w:rPr>
        <w:t xml:space="preserve">ú. </w:t>
      </w:r>
      <w:r w:rsidR="00931A0D" w:rsidRPr="00932FAC">
        <w:rPr>
          <w:rFonts w:ascii="Arial" w:hAnsi="Arial" w:cs="Arial"/>
          <w:sz w:val="22"/>
          <w:szCs w:val="22"/>
        </w:rPr>
        <w:t>160012</w:t>
      </w:r>
      <w:r w:rsidR="00931A0D" w:rsidRPr="00932FAC">
        <w:rPr>
          <w:rFonts w:ascii="Arial" w:hAnsi="Arial" w:cs="Arial"/>
          <w:sz w:val="22"/>
          <w:szCs w:val="22"/>
        </w:rPr>
        <w:noBreakHyphen/>
        <w:t>3723001/0710,</w:t>
      </w:r>
      <w:r w:rsidR="00931A0D" w:rsidRPr="00932FAC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Pr="00932FAC">
        <w:rPr>
          <w:rFonts w:ascii="Arial" w:hAnsi="Arial" w:cs="Arial"/>
          <w:sz w:val="22"/>
          <w:szCs w:val="22"/>
        </w:rPr>
        <w:t xml:space="preserve">variabilní symbol </w:t>
      </w:r>
      <w:r w:rsidR="00263AF3" w:rsidRPr="00932FAC">
        <w:rPr>
          <w:rFonts w:ascii="Arial" w:hAnsi="Arial" w:cs="Arial"/>
          <w:sz w:val="22"/>
          <w:szCs w:val="22"/>
        </w:rPr>
        <w:t>300</w:t>
      </w:r>
      <w:r w:rsidR="00931A0D" w:rsidRPr="00932FAC">
        <w:rPr>
          <w:rFonts w:ascii="Arial" w:hAnsi="Arial" w:cs="Arial"/>
          <w:sz w:val="22"/>
          <w:szCs w:val="22"/>
        </w:rPr>
        <w:t>1</w:t>
      </w:r>
      <w:r w:rsidR="00263AF3" w:rsidRPr="00932FAC">
        <w:rPr>
          <w:rFonts w:ascii="Arial" w:hAnsi="Arial" w:cs="Arial"/>
          <w:sz w:val="22"/>
          <w:szCs w:val="22"/>
        </w:rPr>
        <w:t>48</w:t>
      </w:r>
      <w:r w:rsidR="00931A0D" w:rsidRPr="00932FAC">
        <w:rPr>
          <w:rFonts w:ascii="Arial" w:hAnsi="Arial" w:cs="Arial"/>
          <w:sz w:val="22"/>
          <w:szCs w:val="22"/>
        </w:rPr>
        <w:t>1744</w:t>
      </w:r>
      <w:r w:rsidRPr="00932FAC">
        <w:rPr>
          <w:rFonts w:ascii="Arial" w:hAnsi="Arial" w:cs="Arial"/>
          <w:sz w:val="22"/>
          <w:szCs w:val="22"/>
        </w:rPr>
        <w:t xml:space="preserve"> v plné výši před podpisem této smlouvy. </w:t>
      </w:r>
    </w:p>
    <w:p w:rsidR="0051431B" w:rsidRDefault="0051431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F17C0" w:rsidRPr="00932FAC" w:rsidRDefault="00CF17C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32FA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IV.</w:t>
      </w:r>
    </w:p>
    <w:p w:rsidR="00CF17C0" w:rsidRPr="00932FAC" w:rsidRDefault="00CF17C0" w:rsidP="004A5163">
      <w:pPr>
        <w:numPr>
          <w:ilvl w:val="0"/>
          <w:numId w:val="6"/>
        </w:numPr>
        <w:tabs>
          <w:tab w:val="clear" w:pos="1161"/>
        </w:tabs>
        <w:ind w:left="0"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932FA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9239F" w:rsidRPr="00932FAC" w:rsidRDefault="00CF17C0" w:rsidP="00D9239F">
      <w:pPr>
        <w:ind w:firstLine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32FAC">
        <w:rPr>
          <w:rFonts w:ascii="Arial" w:hAnsi="Arial" w:cs="Arial"/>
          <w:color w:val="000000"/>
          <w:sz w:val="22"/>
          <w:szCs w:val="22"/>
        </w:rPr>
        <w:t>2) Užívací vztah k</w:t>
      </w:r>
      <w:r w:rsidR="00A41F74" w:rsidRPr="00932FAC">
        <w:rPr>
          <w:rFonts w:ascii="Arial" w:hAnsi="Arial" w:cs="Arial"/>
          <w:color w:val="000000"/>
          <w:sz w:val="22"/>
          <w:szCs w:val="22"/>
        </w:rPr>
        <w:t> </w:t>
      </w:r>
      <w:r w:rsidR="00FD0CB6" w:rsidRPr="00932FAC">
        <w:rPr>
          <w:rFonts w:ascii="Arial" w:hAnsi="Arial" w:cs="Arial"/>
          <w:color w:val="000000"/>
          <w:sz w:val="22"/>
          <w:szCs w:val="22"/>
        </w:rPr>
        <w:t xml:space="preserve">prodávaným pozemkům </w:t>
      </w:r>
      <w:r w:rsidR="00021CD0" w:rsidRPr="00932FAC">
        <w:rPr>
          <w:rFonts w:ascii="Arial" w:hAnsi="Arial" w:cs="Arial"/>
          <w:color w:val="000000"/>
          <w:sz w:val="22"/>
          <w:szCs w:val="22"/>
        </w:rPr>
        <w:t>je řešen</w:t>
      </w:r>
      <w:r w:rsidR="00FD0CB6" w:rsidRPr="00932FAC">
        <w:rPr>
          <w:rFonts w:ascii="Arial" w:hAnsi="Arial" w:cs="Arial"/>
          <w:color w:val="000000"/>
          <w:sz w:val="22"/>
          <w:szCs w:val="22"/>
        </w:rPr>
        <w:t xml:space="preserve"> nájemní smlouvou</w:t>
      </w:r>
      <w:r w:rsidRPr="00932FAC">
        <w:rPr>
          <w:rFonts w:ascii="Arial" w:hAnsi="Arial" w:cs="Arial"/>
          <w:color w:val="000000"/>
          <w:sz w:val="22"/>
          <w:szCs w:val="22"/>
        </w:rPr>
        <w:t xml:space="preserve"> č. </w:t>
      </w:r>
      <w:r w:rsidR="009865D2" w:rsidRPr="00932FAC">
        <w:rPr>
          <w:rFonts w:ascii="Arial" w:hAnsi="Arial" w:cs="Arial"/>
          <w:color w:val="000000"/>
          <w:sz w:val="22"/>
          <w:szCs w:val="22"/>
        </w:rPr>
        <w:t xml:space="preserve">46N01/44, </w:t>
      </w:r>
      <w:r w:rsidRPr="00932FAC">
        <w:rPr>
          <w:rFonts w:ascii="Arial" w:hAnsi="Arial" w:cs="Arial"/>
          <w:color w:val="000000"/>
          <w:sz w:val="22"/>
          <w:szCs w:val="22"/>
        </w:rPr>
        <w:t>uzavřenou s</w:t>
      </w:r>
      <w:r w:rsidR="009865D2" w:rsidRPr="00932FAC">
        <w:rPr>
          <w:rFonts w:ascii="Arial" w:hAnsi="Arial" w:cs="Arial"/>
          <w:color w:val="000000"/>
          <w:sz w:val="22"/>
          <w:szCs w:val="22"/>
        </w:rPr>
        <w:t>e Zemědělskou společností Ostřetín, a. s.,</w:t>
      </w:r>
      <w:r w:rsidRPr="00932FAC">
        <w:rPr>
          <w:rFonts w:ascii="Arial" w:hAnsi="Arial" w:cs="Arial"/>
          <w:color w:val="000000"/>
          <w:sz w:val="22"/>
          <w:szCs w:val="22"/>
        </w:rPr>
        <w:t xml:space="preserve"> jakožto </w:t>
      </w:r>
      <w:r w:rsidR="00021CD0" w:rsidRPr="00932FAC">
        <w:rPr>
          <w:rFonts w:ascii="Arial" w:hAnsi="Arial" w:cs="Arial"/>
          <w:color w:val="000000"/>
          <w:sz w:val="22"/>
          <w:szCs w:val="22"/>
        </w:rPr>
        <w:t>nájemcem</w:t>
      </w:r>
      <w:r w:rsidRPr="00932FAC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r w:rsidRPr="00932FAC">
        <w:rPr>
          <w:rFonts w:ascii="Arial" w:hAnsi="Arial" w:cs="Arial"/>
          <w:color w:val="000000"/>
          <w:sz w:val="22"/>
          <w:szCs w:val="22"/>
        </w:rPr>
        <w:t xml:space="preserve">S obsahem nájemní smlouvy byl kupující seznámen před podpisem této smlouvy, </w:t>
      </w:r>
      <w:r w:rsidRPr="00932FAC">
        <w:rPr>
          <w:rFonts w:ascii="Arial" w:hAnsi="Arial" w:cs="Arial"/>
          <w:bCs/>
          <w:color w:val="000000"/>
          <w:sz w:val="22"/>
          <w:szCs w:val="22"/>
        </w:rPr>
        <w:t xml:space="preserve">což stvrzuje </w:t>
      </w:r>
      <w:r w:rsidR="00250D32" w:rsidRPr="00932FAC">
        <w:rPr>
          <w:rFonts w:ascii="Arial" w:hAnsi="Arial" w:cs="Arial"/>
          <w:bCs/>
          <w:color w:val="000000"/>
          <w:sz w:val="22"/>
          <w:szCs w:val="22"/>
        </w:rPr>
        <w:t>svým podpisem</w:t>
      </w:r>
      <w:r w:rsidRPr="00932FA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CF17C0" w:rsidRPr="00932FAC" w:rsidRDefault="00D9239F" w:rsidP="00D9239F">
      <w:pPr>
        <w:ind w:firstLine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>3)  </w:t>
      </w:r>
      <w:r w:rsidR="00CF17C0" w:rsidRPr="00932FAC">
        <w:rPr>
          <w:rFonts w:ascii="Arial" w:hAnsi="Arial" w:cs="Arial"/>
          <w:sz w:val="22"/>
          <w:szCs w:val="22"/>
        </w:rPr>
        <w:t xml:space="preserve">Prodávající a </w:t>
      </w:r>
      <w:r w:rsidR="009865D2" w:rsidRPr="00932FAC">
        <w:rPr>
          <w:rFonts w:ascii="Arial" w:hAnsi="Arial" w:cs="Arial"/>
          <w:sz w:val="22"/>
          <w:szCs w:val="22"/>
        </w:rPr>
        <w:t xml:space="preserve">Sdružení Bubna–Litic </w:t>
      </w:r>
      <w:r w:rsidR="00CF17C0" w:rsidRPr="00932FAC">
        <w:rPr>
          <w:rFonts w:ascii="Arial" w:hAnsi="Arial" w:cs="Arial"/>
          <w:sz w:val="22"/>
          <w:szCs w:val="22"/>
        </w:rPr>
        <w:t>uzavřeli dohodu o přičlenění honebních pozemků parc. č.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CF17C0" w:rsidRPr="00932FAC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932FAC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932FAC">
              <w:rPr>
                <w:rFonts w:ascii="Arial" w:hAnsi="Arial" w:cs="Arial"/>
                <w:i/>
                <w:iCs/>
                <w:sz w:val="20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932FAC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932FAC">
              <w:rPr>
                <w:rFonts w:ascii="Arial" w:hAnsi="Arial" w:cs="Arial"/>
                <w:i/>
                <w:iCs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932FAC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932FAC">
              <w:rPr>
                <w:rFonts w:ascii="Arial" w:hAnsi="Arial" w:cs="Arial"/>
                <w:i/>
                <w:iCs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932FAC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932FAC">
              <w:rPr>
                <w:rFonts w:ascii="Arial" w:hAnsi="Arial" w:cs="Arial"/>
                <w:i/>
                <w:iCs/>
                <w:sz w:val="20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7C0" w:rsidRPr="00932FAC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932FAC">
              <w:rPr>
                <w:rFonts w:ascii="Arial" w:hAnsi="Arial" w:cs="Arial"/>
                <w:i/>
                <w:iCs/>
                <w:sz w:val="20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C0" w:rsidRPr="00932FAC" w:rsidRDefault="00CF17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932FAC">
              <w:rPr>
                <w:rFonts w:ascii="Arial" w:hAnsi="Arial" w:cs="Arial"/>
                <w:i/>
                <w:iCs/>
                <w:sz w:val="20"/>
              </w:rPr>
              <w:t>LV</w:t>
            </w:r>
          </w:p>
        </w:tc>
      </w:tr>
      <w:tr w:rsidR="009865D2" w:rsidRPr="00932FAC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9865D2" w:rsidRPr="00932FAC" w:rsidRDefault="009865D2" w:rsidP="009865D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color w:val="000000"/>
                <w:sz w:val="22"/>
                <w:szCs w:val="22"/>
              </w:rPr>
              <w:t>Horní Jelení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9865D2" w:rsidRPr="00932FAC" w:rsidRDefault="009865D2" w:rsidP="009865D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color w:val="000000"/>
                <w:sz w:val="22"/>
                <w:szCs w:val="22"/>
              </w:rPr>
              <w:t>Horní Jelení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9865D2" w:rsidRPr="00932FAC" w:rsidRDefault="009865D2" w:rsidP="009865D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9865D2" w:rsidRPr="00932FAC" w:rsidRDefault="009865D2" w:rsidP="009865D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color w:val="000000"/>
                <w:sz w:val="22"/>
                <w:szCs w:val="22"/>
              </w:rPr>
              <w:t>728/40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9865D2" w:rsidRPr="00932FAC" w:rsidRDefault="009865D2" w:rsidP="009865D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D2" w:rsidRPr="00932FAC" w:rsidRDefault="009865D2" w:rsidP="009865D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9865D2" w:rsidRPr="00932FAC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9865D2" w:rsidRPr="00932FAC" w:rsidRDefault="009865D2" w:rsidP="009865D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color w:val="000000"/>
                <w:sz w:val="22"/>
                <w:szCs w:val="22"/>
              </w:rPr>
              <w:t>Horní Jelení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9865D2" w:rsidRPr="00932FAC" w:rsidRDefault="009865D2" w:rsidP="009865D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color w:val="000000"/>
                <w:sz w:val="22"/>
                <w:szCs w:val="22"/>
              </w:rPr>
              <w:t>Horní Jelení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9865D2" w:rsidRPr="00932FAC" w:rsidRDefault="009865D2" w:rsidP="009865D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9865D2" w:rsidRPr="00932FAC" w:rsidRDefault="009865D2" w:rsidP="009865D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color w:val="000000"/>
                <w:sz w:val="22"/>
                <w:szCs w:val="22"/>
              </w:rPr>
              <w:t>1123/20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9865D2" w:rsidRPr="00932FAC" w:rsidRDefault="009865D2" w:rsidP="009865D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D2" w:rsidRPr="00932FAC" w:rsidRDefault="009865D2" w:rsidP="009865D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AC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</w:tbl>
    <w:p w:rsidR="00CF17C0" w:rsidRPr="00932FAC" w:rsidRDefault="00CF17C0">
      <w:pPr>
        <w:ind w:right="-1"/>
        <w:jc w:val="both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 xml:space="preserve">ze dne </w:t>
      </w:r>
      <w:r w:rsidR="009865D2" w:rsidRPr="00932FAC">
        <w:rPr>
          <w:rFonts w:ascii="Arial" w:hAnsi="Arial" w:cs="Arial"/>
          <w:sz w:val="22"/>
          <w:szCs w:val="22"/>
        </w:rPr>
        <w:t>24. 3. 2003.</w:t>
      </w:r>
      <w:r w:rsidRPr="00932FAC">
        <w:rPr>
          <w:rFonts w:ascii="Arial" w:hAnsi="Arial" w:cs="Arial"/>
          <w:sz w:val="22"/>
          <w:szCs w:val="22"/>
        </w:rPr>
        <w:t xml:space="preserve">  </w:t>
      </w:r>
    </w:p>
    <w:p w:rsidR="00CF17C0" w:rsidRPr="00932FAC" w:rsidRDefault="00CF17C0">
      <w:pPr>
        <w:ind w:right="-1"/>
        <w:jc w:val="both"/>
        <w:rPr>
          <w:rFonts w:ascii="Arial" w:hAnsi="Arial" w:cs="Arial"/>
          <w:sz w:val="12"/>
          <w:szCs w:val="12"/>
        </w:rPr>
      </w:pPr>
    </w:p>
    <w:p w:rsidR="002C4372" w:rsidRPr="00932FAC" w:rsidRDefault="00CF17C0" w:rsidP="00D9239F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932FAC">
        <w:rPr>
          <w:rFonts w:ascii="Arial" w:hAnsi="Arial" w:cs="Arial"/>
          <w:color w:val="000000"/>
          <w:sz w:val="22"/>
          <w:szCs w:val="22"/>
        </w:rPr>
        <w:t xml:space="preserve">4) Kupující bere na vědomí a je srozuměn s tím, že prodávající </w:t>
      </w:r>
      <w:r w:rsidR="00932FAC">
        <w:rPr>
          <w:rFonts w:ascii="Arial" w:hAnsi="Arial" w:cs="Arial"/>
          <w:color w:val="000000"/>
          <w:sz w:val="22"/>
          <w:szCs w:val="22"/>
        </w:rPr>
        <w:t>uzavřel smlouvu o </w:t>
      </w:r>
      <w:r w:rsidR="002C4372" w:rsidRPr="00932FAC">
        <w:rPr>
          <w:rFonts w:ascii="Arial" w:hAnsi="Arial" w:cs="Arial"/>
          <w:color w:val="000000"/>
          <w:sz w:val="22"/>
          <w:szCs w:val="22"/>
        </w:rPr>
        <w:t xml:space="preserve">smlouvě budoucí o zřízení věcného břemene pozemkové služebnosti, kterou </w:t>
      </w:r>
      <w:r w:rsidR="00932FAC">
        <w:rPr>
          <w:rFonts w:ascii="Arial" w:hAnsi="Arial" w:cs="Arial"/>
          <w:color w:val="000000"/>
          <w:sz w:val="22"/>
          <w:szCs w:val="22"/>
        </w:rPr>
        <w:t>se zavázal k </w:t>
      </w:r>
      <w:r w:rsidR="00D9239F" w:rsidRPr="00932FAC">
        <w:rPr>
          <w:rFonts w:ascii="Arial" w:hAnsi="Arial" w:cs="Arial"/>
          <w:color w:val="000000"/>
          <w:sz w:val="22"/>
          <w:szCs w:val="22"/>
        </w:rPr>
        <w:t>uzavření smlouvy o </w:t>
      </w:r>
      <w:r w:rsidR="002C4372" w:rsidRPr="00932FAC">
        <w:rPr>
          <w:rFonts w:ascii="Arial" w:hAnsi="Arial" w:cs="Arial"/>
          <w:color w:val="000000"/>
          <w:sz w:val="22"/>
          <w:szCs w:val="22"/>
        </w:rPr>
        <w:t xml:space="preserve">zřízení věcného břemene pozemkové služebnosti a dal souhlas s tím, aby </w:t>
      </w:r>
      <w:r w:rsidR="009865D2" w:rsidRPr="00932FAC">
        <w:rPr>
          <w:rFonts w:ascii="Arial" w:hAnsi="Arial" w:cs="Arial"/>
          <w:color w:val="000000"/>
          <w:sz w:val="22"/>
          <w:szCs w:val="22"/>
        </w:rPr>
        <w:t>ČEZ Distribuce, a.s.</w:t>
      </w:r>
      <w:r w:rsidR="002C4372" w:rsidRPr="00932FAC">
        <w:rPr>
          <w:rFonts w:ascii="Arial" w:hAnsi="Arial" w:cs="Arial"/>
          <w:color w:val="000000"/>
          <w:sz w:val="22"/>
          <w:szCs w:val="22"/>
        </w:rPr>
        <w:t xml:space="preserve"> umístil na prodávaném pozemku </w:t>
      </w:r>
      <w:r w:rsidR="009865D2" w:rsidRPr="00932FAC">
        <w:rPr>
          <w:rFonts w:ascii="Arial" w:hAnsi="Arial" w:cs="Arial"/>
          <w:color w:val="000000"/>
          <w:sz w:val="22"/>
          <w:szCs w:val="22"/>
        </w:rPr>
        <w:t>728/38</w:t>
      </w:r>
      <w:r w:rsidR="002C4372" w:rsidRPr="00932FAC">
        <w:rPr>
          <w:rFonts w:ascii="Arial" w:hAnsi="Arial" w:cs="Arial"/>
          <w:color w:val="000000"/>
          <w:sz w:val="22"/>
          <w:szCs w:val="22"/>
        </w:rPr>
        <w:t xml:space="preserve">, resp. jeho části stavbu </w:t>
      </w:r>
      <w:r w:rsidR="00D9239F" w:rsidRPr="00932FAC">
        <w:rPr>
          <w:rFonts w:ascii="Arial" w:hAnsi="Arial" w:cs="Arial"/>
          <w:color w:val="000000"/>
          <w:sz w:val="22"/>
          <w:szCs w:val="22"/>
        </w:rPr>
        <w:t xml:space="preserve">NN kabelové vedení. </w:t>
      </w:r>
      <w:r w:rsidR="002C4372" w:rsidRPr="00932FAC">
        <w:rPr>
          <w:rFonts w:ascii="Arial" w:hAnsi="Arial" w:cs="Arial"/>
          <w:color w:val="000000"/>
          <w:sz w:val="22"/>
          <w:szCs w:val="22"/>
        </w:rPr>
        <w:t>Kupující se zavazuje, že v souladu s</w:t>
      </w:r>
      <w:r w:rsidR="00932FAC">
        <w:rPr>
          <w:rFonts w:ascii="Arial" w:hAnsi="Arial" w:cs="Arial"/>
          <w:color w:val="000000"/>
          <w:sz w:val="22"/>
          <w:szCs w:val="22"/>
        </w:rPr>
        <w:t>e smlouvou o smlouvě budoucí o </w:t>
      </w:r>
      <w:r w:rsidR="002C4372" w:rsidRPr="00932FAC">
        <w:rPr>
          <w:rFonts w:ascii="Arial" w:hAnsi="Arial" w:cs="Arial"/>
          <w:color w:val="000000"/>
          <w:sz w:val="22"/>
          <w:szCs w:val="22"/>
        </w:rPr>
        <w:t xml:space="preserve">zřízení věcného břemene pozemkové služebnosti uzavře smlouvu o zřízení věcného břemene pozemkové služebnosti.  </w:t>
      </w:r>
    </w:p>
    <w:p w:rsidR="003336E0" w:rsidRPr="00932FAC" w:rsidRDefault="00D9239F" w:rsidP="00B616A7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>5</w:t>
      </w:r>
      <w:r w:rsidR="00B616A7" w:rsidRPr="00932FAC">
        <w:rPr>
          <w:rFonts w:ascii="Arial" w:hAnsi="Arial" w:cs="Arial"/>
          <w:sz w:val="22"/>
          <w:szCs w:val="22"/>
        </w:rPr>
        <w:t>)  </w:t>
      </w:r>
      <w:r w:rsidR="003336E0" w:rsidRPr="00932FAC">
        <w:rPr>
          <w:rFonts w:ascii="Arial" w:hAnsi="Arial" w:cs="Arial"/>
          <w:sz w:val="22"/>
          <w:szCs w:val="22"/>
        </w:rPr>
        <w:t>Prodávající upozorňuje kupujícího, že n</w:t>
      </w:r>
      <w:r w:rsidR="003336E0" w:rsidRPr="00932FAC">
        <w:rPr>
          <w:rFonts w:ascii="Arial" w:hAnsi="Arial" w:cs="Arial"/>
          <w:bCs/>
          <w:sz w:val="22"/>
          <w:szCs w:val="22"/>
        </w:rPr>
        <w:t xml:space="preserve">a pozemcích může být umístěno vedení a/nebo zařízení veřejné technické infrastruktury, k nimž existují oprávnění, jakož i omezení užívání pozemků vzniklá podle předchozích právních </w:t>
      </w:r>
      <w:r w:rsidR="00932FAC">
        <w:rPr>
          <w:rFonts w:ascii="Arial" w:hAnsi="Arial" w:cs="Arial"/>
          <w:bCs/>
          <w:sz w:val="22"/>
          <w:szCs w:val="22"/>
        </w:rPr>
        <w:t>úprav, která se nezapisovala do </w:t>
      </w:r>
      <w:r w:rsidR="003336E0" w:rsidRPr="00932FAC">
        <w:rPr>
          <w:rFonts w:ascii="Arial" w:hAnsi="Arial" w:cs="Arial"/>
          <w:bCs/>
          <w:sz w:val="22"/>
          <w:szCs w:val="22"/>
        </w:rPr>
        <w:t>pozemkových knih, evidence nemovitostí ani katastru nemovito</w:t>
      </w:r>
      <w:r w:rsidR="00932FAC">
        <w:rPr>
          <w:rFonts w:ascii="Arial" w:hAnsi="Arial" w:cs="Arial"/>
          <w:bCs/>
          <w:sz w:val="22"/>
          <w:szCs w:val="22"/>
        </w:rPr>
        <w:t>stí. Tato omezení a </w:t>
      </w:r>
      <w:r w:rsidR="003336E0" w:rsidRPr="00932FAC">
        <w:rPr>
          <w:rFonts w:ascii="Arial" w:hAnsi="Arial" w:cs="Arial"/>
          <w:bCs/>
          <w:sz w:val="22"/>
          <w:szCs w:val="22"/>
        </w:rPr>
        <w:t>oprávnění přecházejí na kupujícího.</w:t>
      </w:r>
    </w:p>
    <w:p w:rsidR="00CF17C0" w:rsidRPr="00932FAC" w:rsidRDefault="00CF17C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F17C0" w:rsidRPr="00932FAC" w:rsidRDefault="00CF17C0">
      <w:pPr>
        <w:jc w:val="center"/>
        <w:rPr>
          <w:rFonts w:ascii="Arial" w:hAnsi="Arial" w:cs="Arial"/>
          <w:b/>
          <w:sz w:val="22"/>
          <w:szCs w:val="22"/>
        </w:rPr>
      </w:pPr>
      <w:r w:rsidRPr="00932FAC">
        <w:rPr>
          <w:rFonts w:ascii="Arial" w:hAnsi="Arial" w:cs="Arial"/>
          <w:b/>
          <w:sz w:val="22"/>
          <w:szCs w:val="22"/>
        </w:rPr>
        <w:t>V.</w:t>
      </w:r>
    </w:p>
    <w:p w:rsidR="00384C8F" w:rsidRPr="00932FAC" w:rsidRDefault="00384C8F" w:rsidP="00384C8F">
      <w:pPr>
        <w:jc w:val="both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>Smluvní strany touto smlouvou zřizují služebnost stezky a</w:t>
      </w:r>
      <w:r w:rsidR="00AA1168">
        <w:rPr>
          <w:rFonts w:ascii="Arial" w:hAnsi="Arial" w:cs="Arial"/>
          <w:sz w:val="22"/>
          <w:szCs w:val="22"/>
        </w:rPr>
        <w:t xml:space="preserve"> </w:t>
      </w:r>
      <w:r w:rsidRPr="00932FAC">
        <w:rPr>
          <w:rFonts w:ascii="Arial" w:hAnsi="Arial" w:cs="Arial"/>
          <w:sz w:val="22"/>
          <w:szCs w:val="22"/>
        </w:rPr>
        <w:t>cesty k zajištění nezbytného přístupu k pozemkům p.</w:t>
      </w:r>
      <w:r w:rsidR="00AA1168">
        <w:rPr>
          <w:rFonts w:ascii="Arial" w:hAnsi="Arial" w:cs="Arial"/>
          <w:sz w:val="22"/>
          <w:szCs w:val="22"/>
        </w:rPr>
        <w:t xml:space="preserve"> </w:t>
      </w:r>
      <w:r w:rsidRPr="00932FAC">
        <w:rPr>
          <w:rFonts w:ascii="Arial" w:hAnsi="Arial" w:cs="Arial"/>
          <w:sz w:val="22"/>
          <w:szCs w:val="22"/>
        </w:rPr>
        <w:t>č. 728/38 a p.</w:t>
      </w:r>
      <w:r w:rsidR="00AA1168">
        <w:rPr>
          <w:rFonts w:ascii="Arial" w:hAnsi="Arial" w:cs="Arial"/>
          <w:sz w:val="22"/>
          <w:szCs w:val="22"/>
        </w:rPr>
        <w:t xml:space="preserve"> </w:t>
      </w:r>
      <w:r w:rsidRPr="00932FAC">
        <w:rPr>
          <w:rFonts w:ascii="Arial" w:hAnsi="Arial" w:cs="Arial"/>
          <w:sz w:val="22"/>
          <w:szCs w:val="22"/>
        </w:rPr>
        <w:t>č. 1123/14 v katastrálním území Horní Jelení přes nově vzniklé pozemky p.</w:t>
      </w:r>
      <w:r w:rsidR="00AA1168">
        <w:rPr>
          <w:rFonts w:ascii="Arial" w:hAnsi="Arial" w:cs="Arial"/>
          <w:sz w:val="22"/>
          <w:szCs w:val="22"/>
        </w:rPr>
        <w:t xml:space="preserve"> </w:t>
      </w:r>
      <w:r w:rsidRPr="00932FAC">
        <w:rPr>
          <w:rFonts w:ascii="Arial" w:hAnsi="Arial" w:cs="Arial"/>
          <w:sz w:val="22"/>
          <w:szCs w:val="22"/>
        </w:rPr>
        <w:t>č. 728/40 a p.</w:t>
      </w:r>
      <w:r w:rsidR="00AA1168">
        <w:rPr>
          <w:rFonts w:ascii="Arial" w:hAnsi="Arial" w:cs="Arial"/>
          <w:sz w:val="22"/>
          <w:szCs w:val="22"/>
        </w:rPr>
        <w:t xml:space="preserve"> </w:t>
      </w:r>
      <w:r w:rsidRPr="00932FAC">
        <w:rPr>
          <w:rFonts w:ascii="Arial" w:hAnsi="Arial" w:cs="Arial"/>
          <w:sz w:val="22"/>
          <w:szCs w:val="22"/>
        </w:rPr>
        <w:t>č. 1123/20 v katastrálním území Horní Jelení, vzniklé na základě geometrického plánu č. 939-44/2016 potvrzeného katastrálním úřadem pro Pardubický kraj, Katastrální pracoviště Pardubice, dne 8. 8. 20</w:t>
      </w:r>
      <w:r w:rsidR="00AE18B2">
        <w:rPr>
          <w:rFonts w:ascii="Arial" w:hAnsi="Arial" w:cs="Arial"/>
          <w:sz w:val="22"/>
          <w:szCs w:val="22"/>
        </w:rPr>
        <w:t>1</w:t>
      </w:r>
      <w:r w:rsidRPr="00932FAC">
        <w:rPr>
          <w:rFonts w:ascii="Arial" w:hAnsi="Arial" w:cs="Arial"/>
          <w:sz w:val="22"/>
          <w:szCs w:val="22"/>
        </w:rPr>
        <w:t>6, který je nedílnou součástí této smlouvy. Věcné břemeno se zřizuje in rem, ve prospěch každého dalšího vlastníka pozemků p.</w:t>
      </w:r>
      <w:r w:rsidR="00AA1168">
        <w:rPr>
          <w:rFonts w:ascii="Arial" w:hAnsi="Arial" w:cs="Arial"/>
          <w:sz w:val="22"/>
          <w:szCs w:val="22"/>
        </w:rPr>
        <w:t xml:space="preserve"> </w:t>
      </w:r>
      <w:r w:rsidRPr="00932FAC">
        <w:rPr>
          <w:rFonts w:ascii="Arial" w:hAnsi="Arial" w:cs="Arial"/>
          <w:sz w:val="22"/>
          <w:szCs w:val="22"/>
        </w:rPr>
        <w:t>č. 728/38 a p.</w:t>
      </w:r>
      <w:r w:rsidR="00AA1168">
        <w:rPr>
          <w:rFonts w:ascii="Arial" w:hAnsi="Arial" w:cs="Arial"/>
          <w:sz w:val="22"/>
          <w:szCs w:val="22"/>
        </w:rPr>
        <w:t xml:space="preserve"> </w:t>
      </w:r>
      <w:r w:rsidRPr="00932FAC">
        <w:rPr>
          <w:rFonts w:ascii="Arial" w:hAnsi="Arial" w:cs="Arial"/>
          <w:sz w:val="22"/>
          <w:szCs w:val="22"/>
        </w:rPr>
        <w:t>č. 1123/14 v katastrálním území Horní Jelení. Věcné břemeno služebnosti se zřizuje bezúplatně a na dobu neurčitou.</w:t>
      </w:r>
    </w:p>
    <w:p w:rsidR="00384C8F" w:rsidRPr="00932FAC" w:rsidRDefault="00384C8F">
      <w:pPr>
        <w:jc w:val="center"/>
        <w:rPr>
          <w:rFonts w:ascii="Arial" w:hAnsi="Arial" w:cs="Arial"/>
          <w:b/>
          <w:sz w:val="22"/>
          <w:szCs w:val="22"/>
        </w:rPr>
      </w:pPr>
    </w:p>
    <w:p w:rsidR="00384C8F" w:rsidRPr="00932FAC" w:rsidRDefault="00384C8F">
      <w:pPr>
        <w:jc w:val="center"/>
        <w:rPr>
          <w:rFonts w:ascii="Arial" w:hAnsi="Arial" w:cs="Arial"/>
          <w:b/>
          <w:sz w:val="22"/>
          <w:szCs w:val="22"/>
        </w:rPr>
      </w:pPr>
      <w:r w:rsidRPr="00932FAC">
        <w:rPr>
          <w:rFonts w:ascii="Arial" w:hAnsi="Arial" w:cs="Arial"/>
          <w:b/>
          <w:sz w:val="22"/>
          <w:szCs w:val="22"/>
        </w:rPr>
        <w:t>VI.</w:t>
      </w:r>
    </w:p>
    <w:p w:rsidR="00CF17C0" w:rsidRPr="00932FAC" w:rsidRDefault="00B616A7" w:rsidP="009A3A62">
      <w:pPr>
        <w:pStyle w:val="vnintext"/>
        <w:ind w:firstLine="425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>1)  </w:t>
      </w:r>
      <w:r w:rsidR="009B300A" w:rsidRPr="00932FAC">
        <w:rPr>
          <w:rFonts w:ascii="Arial" w:hAnsi="Arial" w:cs="Arial"/>
          <w:sz w:val="22"/>
          <w:szCs w:val="22"/>
        </w:rPr>
        <w:t>P</w:t>
      </w:r>
      <w:r w:rsidR="00CF17C0" w:rsidRPr="00932FAC">
        <w:rPr>
          <w:rFonts w:ascii="Arial" w:hAnsi="Arial" w:cs="Arial"/>
          <w:sz w:val="22"/>
          <w:szCs w:val="22"/>
        </w:rPr>
        <w:t xml:space="preserve">rodávající podá </w:t>
      </w:r>
      <w:r w:rsidR="002C5ED7" w:rsidRPr="00932FAC">
        <w:rPr>
          <w:rFonts w:ascii="Arial" w:hAnsi="Arial" w:cs="Arial"/>
          <w:sz w:val="22"/>
          <w:szCs w:val="22"/>
        </w:rPr>
        <w:t xml:space="preserve">v souladu s ust. § 16 odst. 4 zákona o SPÚ </w:t>
      </w:r>
      <w:r w:rsidR="00CF17C0" w:rsidRPr="00932FAC">
        <w:rPr>
          <w:rFonts w:ascii="Arial" w:hAnsi="Arial" w:cs="Arial"/>
          <w:sz w:val="22"/>
          <w:szCs w:val="22"/>
        </w:rPr>
        <w:t xml:space="preserve">návrh na vklad vlastnického práva na základě této smlouvy u příslušného katastrálního úřadu do </w:t>
      </w:r>
      <w:r w:rsidR="00CF17C0" w:rsidRPr="00932FAC">
        <w:rPr>
          <w:rFonts w:ascii="Arial" w:hAnsi="Arial" w:cs="Arial"/>
          <w:bCs/>
          <w:sz w:val="22"/>
          <w:szCs w:val="22"/>
        </w:rPr>
        <w:t>30</w:t>
      </w:r>
      <w:r w:rsidR="00CF17C0" w:rsidRPr="00932FAC">
        <w:rPr>
          <w:rFonts w:ascii="Arial" w:hAnsi="Arial" w:cs="Arial"/>
          <w:sz w:val="22"/>
          <w:szCs w:val="22"/>
        </w:rPr>
        <w:t xml:space="preserve"> dnů</w:t>
      </w:r>
      <w:r w:rsidR="00021CD0" w:rsidRPr="00932FAC">
        <w:rPr>
          <w:rFonts w:ascii="Arial" w:hAnsi="Arial" w:cs="Arial"/>
          <w:sz w:val="22"/>
          <w:szCs w:val="22"/>
        </w:rPr>
        <w:t xml:space="preserve"> od </w:t>
      </w:r>
      <w:r w:rsidR="00CF17C0" w:rsidRPr="00932FAC">
        <w:rPr>
          <w:rFonts w:ascii="Arial" w:hAnsi="Arial" w:cs="Arial"/>
          <w:sz w:val="22"/>
          <w:szCs w:val="22"/>
        </w:rPr>
        <w:t xml:space="preserve">podpisu této smlouvy. </w:t>
      </w:r>
    </w:p>
    <w:p w:rsidR="00B616A7" w:rsidRPr="00932FAC" w:rsidRDefault="00B616A7" w:rsidP="009A3A62">
      <w:pPr>
        <w:pStyle w:val="vnintext"/>
        <w:ind w:firstLine="425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bCs/>
          <w:sz w:val="22"/>
          <w:szCs w:val="22"/>
        </w:rPr>
        <w:t>2)  P</w:t>
      </w:r>
      <w:r w:rsidR="00F23993" w:rsidRPr="00932FAC">
        <w:rPr>
          <w:rFonts w:ascii="Arial" w:hAnsi="Arial" w:cs="Arial"/>
          <w:sz w:val="22"/>
          <w:szCs w:val="22"/>
        </w:rPr>
        <w:t>oplatníkem daně z nabytí nemovitých věcí ve smys</w:t>
      </w:r>
      <w:r w:rsidRPr="00932FAC">
        <w:rPr>
          <w:rFonts w:ascii="Arial" w:hAnsi="Arial" w:cs="Arial"/>
          <w:sz w:val="22"/>
          <w:szCs w:val="22"/>
        </w:rPr>
        <w:t>lu zákonného opatření Senátu č. </w:t>
      </w:r>
      <w:r w:rsidR="00F23993" w:rsidRPr="00932FAC">
        <w:rPr>
          <w:rFonts w:ascii="Arial" w:hAnsi="Arial" w:cs="Arial"/>
          <w:sz w:val="22"/>
          <w:szCs w:val="22"/>
        </w:rPr>
        <w:t xml:space="preserve">340/2013 Sb. o dani z nabytí nemovitých věcí, je </w:t>
      </w:r>
      <w:r w:rsidR="00DB57EC" w:rsidRPr="00932FAC">
        <w:rPr>
          <w:rFonts w:ascii="Arial" w:hAnsi="Arial" w:cs="Arial"/>
          <w:sz w:val="22"/>
          <w:szCs w:val="22"/>
        </w:rPr>
        <w:t>kupující</w:t>
      </w:r>
      <w:r w:rsidRPr="00932FAC">
        <w:rPr>
          <w:rFonts w:ascii="Arial" w:hAnsi="Arial" w:cs="Arial"/>
          <w:sz w:val="22"/>
          <w:szCs w:val="22"/>
        </w:rPr>
        <w:t>.</w:t>
      </w:r>
    </w:p>
    <w:p w:rsidR="00CF17C0" w:rsidRPr="00932FAC" w:rsidRDefault="00CF17C0" w:rsidP="009A3A62">
      <w:pPr>
        <w:pStyle w:val="vnintext"/>
        <w:ind w:firstLine="425"/>
        <w:rPr>
          <w:rFonts w:ascii="Arial" w:hAnsi="Arial" w:cs="Arial"/>
          <w:b/>
          <w:bCs/>
          <w:sz w:val="22"/>
          <w:szCs w:val="22"/>
        </w:rPr>
      </w:pPr>
    </w:p>
    <w:p w:rsidR="002242C8" w:rsidRPr="00932FAC" w:rsidRDefault="00CF17C0" w:rsidP="002242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2FAC">
        <w:rPr>
          <w:rFonts w:ascii="Arial" w:hAnsi="Arial" w:cs="Arial"/>
          <w:b/>
          <w:bCs/>
          <w:sz w:val="22"/>
          <w:szCs w:val="22"/>
        </w:rPr>
        <w:t xml:space="preserve"> </w:t>
      </w:r>
      <w:r w:rsidR="008A4DA6" w:rsidRPr="00932FAC">
        <w:rPr>
          <w:rFonts w:ascii="Arial" w:hAnsi="Arial" w:cs="Arial"/>
          <w:b/>
          <w:bCs/>
          <w:sz w:val="22"/>
          <w:szCs w:val="22"/>
        </w:rPr>
        <w:t>VI</w:t>
      </w:r>
      <w:r w:rsidR="00384C8F" w:rsidRPr="00932FAC">
        <w:rPr>
          <w:rFonts w:ascii="Arial" w:hAnsi="Arial" w:cs="Arial"/>
          <w:b/>
          <w:bCs/>
          <w:sz w:val="22"/>
          <w:szCs w:val="22"/>
        </w:rPr>
        <w:t>I</w:t>
      </w:r>
      <w:r w:rsidRPr="00932FAC">
        <w:rPr>
          <w:rFonts w:ascii="Arial" w:hAnsi="Arial" w:cs="Arial"/>
          <w:b/>
          <w:bCs/>
          <w:sz w:val="22"/>
          <w:szCs w:val="22"/>
        </w:rPr>
        <w:t>.</w:t>
      </w:r>
    </w:p>
    <w:p w:rsidR="00CF17C0" w:rsidRPr="00932FAC" w:rsidRDefault="00CF17C0">
      <w:pPr>
        <w:pStyle w:val="vnintext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  <w:r w:rsidR="00932FAC">
        <w:rPr>
          <w:rFonts w:ascii="Arial" w:hAnsi="Arial" w:cs="Arial"/>
          <w:sz w:val="22"/>
          <w:szCs w:val="22"/>
        </w:rPr>
        <w:t xml:space="preserve"> Případné dodatky ke </w:t>
      </w:r>
      <w:r w:rsidR="00E910AE" w:rsidRPr="00932FAC">
        <w:rPr>
          <w:rFonts w:ascii="Arial" w:hAnsi="Arial" w:cs="Arial"/>
          <w:sz w:val="22"/>
          <w:szCs w:val="22"/>
        </w:rPr>
        <w:t>smlouvě musí být vzestupně očíslovány.</w:t>
      </w:r>
    </w:p>
    <w:p w:rsidR="00CF17C0" w:rsidRDefault="00021CD0">
      <w:pPr>
        <w:pStyle w:val="vnintext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 xml:space="preserve">2) Tato smlouva je vyhotovena ve třech </w:t>
      </w:r>
      <w:r w:rsidR="00CF17C0" w:rsidRPr="00932FAC">
        <w:rPr>
          <w:rFonts w:ascii="Arial" w:hAnsi="Arial" w:cs="Arial"/>
          <w:sz w:val="22"/>
          <w:szCs w:val="22"/>
        </w:rPr>
        <w:t xml:space="preserve">stejnopisech, z nichž každý má platnost originálu. Kupující obdrží </w:t>
      </w:r>
      <w:r w:rsidRPr="00932FAC">
        <w:rPr>
          <w:rFonts w:ascii="Arial" w:hAnsi="Arial" w:cs="Arial"/>
          <w:sz w:val="22"/>
          <w:szCs w:val="22"/>
        </w:rPr>
        <w:t>jeden</w:t>
      </w:r>
      <w:r w:rsidR="009B300A" w:rsidRPr="00932FAC">
        <w:rPr>
          <w:rFonts w:ascii="Arial" w:hAnsi="Arial" w:cs="Arial"/>
          <w:sz w:val="22"/>
          <w:szCs w:val="22"/>
        </w:rPr>
        <w:t xml:space="preserve"> </w:t>
      </w:r>
      <w:r w:rsidR="00CF17C0" w:rsidRPr="00932FAC">
        <w:rPr>
          <w:rFonts w:ascii="Arial" w:hAnsi="Arial" w:cs="Arial"/>
          <w:sz w:val="22"/>
          <w:szCs w:val="22"/>
        </w:rPr>
        <w:t>stejnopis a ostatní jsou určeny pro prodávajícího.</w:t>
      </w:r>
    </w:p>
    <w:p w:rsidR="009A3A62" w:rsidRPr="00184D0C" w:rsidRDefault="009A3A62" w:rsidP="009A3A62">
      <w:pPr>
        <w:pStyle w:val="vnintext"/>
        <w:rPr>
          <w:rFonts w:ascii="Arial" w:hAnsi="Arial" w:cs="Arial"/>
          <w:sz w:val="22"/>
          <w:szCs w:val="22"/>
        </w:rPr>
      </w:pPr>
      <w:r w:rsidRPr="00184D0C">
        <w:rPr>
          <w:rFonts w:ascii="Arial" w:hAnsi="Arial" w:cs="Arial"/>
          <w:sz w:val="22"/>
          <w:szCs w:val="22"/>
        </w:rPr>
        <w:t xml:space="preserve">3) Tato smlouva nabývá platnosti dnem podpisu smluvními stranami a účinnosti dnem uveřejnění v registru smluv dle § 6 odst. 1 zákona č. 340/2015 Sb., o zvláštních podmínkách účinnosti některých smluv, uveřejňování těchto smluv a o registru smluv. Prodávající zajistí uveřejnění v registru smluv.  </w:t>
      </w:r>
    </w:p>
    <w:p w:rsidR="00921F45" w:rsidRPr="00932FAC" w:rsidRDefault="00090E4A" w:rsidP="00921F45">
      <w:pPr>
        <w:jc w:val="center"/>
        <w:rPr>
          <w:rFonts w:ascii="Arial" w:hAnsi="Arial" w:cs="Arial"/>
          <w:b/>
          <w:sz w:val="22"/>
          <w:szCs w:val="22"/>
        </w:rPr>
      </w:pPr>
      <w:r w:rsidRPr="00932FAC">
        <w:rPr>
          <w:rFonts w:ascii="Arial" w:hAnsi="Arial" w:cs="Arial"/>
          <w:b/>
          <w:sz w:val="22"/>
          <w:szCs w:val="22"/>
        </w:rPr>
        <w:t>VII</w:t>
      </w:r>
      <w:r w:rsidR="00384C8F" w:rsidRPr="00932FAC">
        <w:rPr>
          <w:rFonts w:ascii="Arial" w:hAnsi="Arial" w:cs="Arial"/>
          <w:b/>
          <w:sz w:val="22"/>
          <w:szCs w:val="22"/>
        </w:rPr>
        <w:t>I</w:t>
      </w:r>
      <w:r w:rsidR="00921F45" w:rsidRPr="00932FAC">
        <w:rPr>
          <w:rFonts w:ascii="Arial" w:hAnsi="Arial" w:cs="Arial"/>
          <w:b/>
          <w:sz w:val="22"/>
          <w:szCs w:val="22"/>
        </w:rPr>
        <w:t>.</w:t>
      </w:r>
    </w:p>
    <w:p w:rsidR="00921F45" w:rsidRPr="00932FAC" w:rsidRDefault="00921F45" w:rsidP="00921F45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</w:t>
      </w:r>
      <w:r w:rsidR="006C0896" w:rsidRPr="00932FAC">
        <w:rPr>
          <w:rFonts w:ascii="Arial" w:hAnsi="Arial" w:cs="Arial"/>
          <w:sz w:val="22"/>
          <w:szCs w:val="22"/>
        </w:rPr>
        <w:t>bním údajům, práva na </w:t>
      </w:r>
      <w:r w:rsidRPr="00932FAC">
        <w:rPr>
          <w:rFonts w:ascii="Arial" w:hAnsi="Arial" w:cs="Arial"/>
          <w:sz w:val="22"/>
          <w:szCs w:val="22"/>
        </w:rPr>
        <w:t>opravu osobních údajů, jakož i dalších práv vyplývajících z</w:t>
      </w:r>
      <w:r w:rsidR="006C0896" w:rsidRPr="00932FAC">
        <w:rPr>
          <w:rFonts w:ascii="Arial" w:hAnsi="Arial" w:cs="Arial"/>
          <w:sz w:val="22"/>
          <w:szCs w:val="22"/>
        </w:rPr>
        <w:t> ustanovení § 12 a 21 zákona č. </w:t>
      </w:r>
      <w:r w:rsidRPr="00932FAC">
        <w:rPr>
          <w:rFonts w:ascii="Arial" w:hAnsi="Arial" w:cs="Arial"/>
          <w:sz w:val="22"/>
          <w:szCs w:val="22"/>
        </w:rPr>
        <w:t xml:space="preserve">101/2000 Sb. </w:t>
      </w:r>
    </w:p>
    <w:p w:rsidR="00AA1168" w:rsidRDefault="00AA1168">
      <w:pPr>
        <w:pStyle w:val="para"/>
        <w:rPr>
          <w:rFonts w:ascii="Arial" w:hAnsi="Arial" w:cs="Arial"/>
          <w:sz w:val="22"/>
          <w:szCs w:val="22"/>
        </w:rPr>
      </w:pPr>
    </w:p>
    <w:p w:rsidR="00CF17C0" w:rsidRPr="00932FAC" w:rsidRDefault="00384C8F">
      <w:pPr>
        <w:pStyle w:val="para"/>
        <w:rPr>
          <w:rFonts w:ascii="Arial" w:hAnsi="Arial" w:cs="Arial"/>
          <w:b w:val="0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>IX.</w:t>
      </w:r>
    </w:p>
    <w:p w:rsidR="008A4DA6" w:rsidRPr="00932FAC" w:rsidRDefault="00CF17C0" w:rsidP="004A516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CF17C0" w:rsidRPr="00932FAC" w:rsidRDefault="00CF17C0" w:rsidP="002C5ED7">
      <w:pPr>
        <w:pStyle w:val="vnintext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ab/>
      </w:r>
      <w:r w:rsidRPr="00932FAC">
        <w:rPr>
          <w:rFonts w:ascii="Arial" w:hAnsi="Arial" w:cs="Arial"/>
          <w:sz w:val="22"/>
          <w:szCs w:val="22"/>
        </w:rPr>
        <w:tab/>
        <w:t xml:space="preserve">    </w:t>
      </w:r>
    </w:p>
    <w:p w:rsidR="00CF17C0" w:rsidRPr="00932FAC" w:rsidRDefault="00CF17C0">
      <w:pPr>
        <w:pStyle w:val="adresa"/>
        <w:spacing w:before="120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 xml:space="preserve"> V </w:t>
      </w:r>
      <w:r w:rsidR="00E9289A" w:rsidRPr="00932FAC">
        <w:rPr>
          <w:rFonts w:ascii="Arial" w:hAnsi="Arial" w:cs="Arial"/>
          <w:sz w:val="22"/>
          <w:szCs w:val="22"/>
        </w:rPr>
        <w:t>Praze</w:t>
      </w:r>
      <w:r w:rsidRPr="00932FAC">
        <w:rPr>
          <w:rFonts w:ascii="Arial" w:hAnsi="Arial" w:cs="Arial"/>
          <w:sz w:val="22"/>
          <w:szCs w:val="22"/>
        </w:rPr>
        <w:t xml:space="preserve"> dne </w:t>
      </w:r>
      <w:r w:rsidR="00E9289A" w:rsidRPr="00932FAC">
        <w:rPr>
          <w:rFonts w:ascii="Arial" w:hAnsi="Arial" w:cs="Arial"/>
          <w:sz w:val="22"/>
          <w:szCs w:val="22"/>
        </w:rPr>
        <w:t>...................</w:t>
      </w:r>
      <w:r w:rsidRPr="00932FAC">
        <w:rPr>
          <w:rFonts w:ascii="Arial" w:hAnsi="Arial" w:cs="Arial"/>
          <w:sz w:val="22"/>
          <w:szCs w:val="22"/>
        </w:rPr>
        <w:tab/>
        <w:t xml:space="preserve">                        V ..………........ dne ...........</w:t>
      </w:r>
      <w:r w:rsidR="00E9289A" w:rsidRPr="00932FAC">
        <w:rPr>
          <w:rFonts w:ascii="Arial" w:hAnsi="Arial" w:cs="Arial"/>
          <w:sz w:val="22"/>
          <w:szCs w:val="22"/>
        </w:rPr>
        <w:t>........</w:t>
      </w:r>
    </w:p>
    <w:p w:rsidR="003224C9" w:rsidRPr="00932FAC" w:rsidRDefault="003224C9" w:rsidP="003224C9">
      <w:pPr>
        <w:pStyle w:val="adresa"/>
        <w:rPr>
          <w:rFonts w:ascii="Arial" w:hAnsi="Arial" w:cs="Arial"/>
          <w:sz w:val="22"/>
          <w:szCs w:val="22"/>
        </w:rPr>
      </w:pPr>
    </w:p>
    <w:p w:rsidR="002C5ED7" w:rsidRPr="00932FAC" w:rsidRDefault="002C5ED7" w:rsidP="003224C9">
      <w:pPr>
        <w:pStyle w:val="adresa"/>
        <w:rPr>
          <w:rFonts w:ascii="Arial" w:hAnsi="Arial" w:cs="Arial"/>
          <w:sz w:val="22"/>
          <w:szCs w:val="22"/>
        </w:rPr>
      </w:pPr>
    </w:p>
    <w:p w:rsidR="008A4DA6" w:rsidRPr="00932FAC" w:rsidRDefault="008A4DA6" w:rsidP="003224C9">
      <w:pPr>
        <w:pStyle w:val="adresa"/>
        <w:rPr>
          <w:rFonts w:ascii="Arial" w:hAnsi="Arial" w:cs="Arial"/>
          <w:sz w:val="22"/>
          <w:szCs w:val="22"/>
        </w:rPr>
      </w:pPr>
    </w:p>
    <w:p w:rsidR="00A76D8D" w:rsidRPr="00932FAC" w:rsidRDefault="00A76D8D" w:rsidP="003224C9">
      <w:pPr>
        <w:pStyle w:val="adresa"/>
        <w:rPr>
          <w:rFonts w:ascii="Arial" w:hAnsi="Arial" w:cs="Arial"/>
          <w:sz w:val="22"/>
          <w:szCs w:val="22"/>
        </w:rPr>
      </w:pPr>
    </w:p>
    <w:p w:rsidR="00A76D8D" w:rsidRPr="00932FAC" w:rsidRDefault="00A76D8D" w:rsidP="003224C9">
      <w:pPr>
        <w:pStyle w:val="adresa"/>
        <w:rPr>
          <w:rFonts w:ascii="Arial" w:hAnsi="Arial" w:cs="Arial"/>
          <w:sz w:val="22"/>
          <w:szCs w:val="22"/>
        </w:rPr>
      </w:pPr>
    </w:p>
    <w:p w:rsidR="00A76D8D" w:rsidRPr="00932FAC" w:rsidRDefault="00A76D8D" w:rsidP="003224C9">
      <w:pPr>
        <w:pStyle w:val="adresa"/>
        <w:rPr>
          <w:rFonts w:ascii="Arial" w:hAnsi="Arial" w:cs="Arial"/>
          <w:sz w:val="22"/>
          <w:szCs w:val="22"/>
        </w:rPr>
      </w:pPr>
    </w:p>
    <w:p w:rsidR="00021CD0" w:rsidRPr="00932FAC" w:rsidRDefault="00021CD0" w:rsidP="003224C9">
      <w:pPr>
        <w:pStyle w:val="adresa"/>
        <w:rPr>
          <w:rFonts w:ascii="Arial" w:hAnsi="Arial" w:cs="Arial"/>
          <w:sz w:val="22"/>
          <w:szCs w:val="22"/>
        </w:rPr>
      </w:pPr>
    </w:p>
    <w:p w:rsidR="00021CD0" w:rsidRPr="00932FAC" w:rsidRDefault="00021CD0" w:rsidP="003224C9">
      <w:pPr>
        <w:pStyle w:val="adresa"/>
        <w:rPr>
          <w:rFonts w:ascii="Arial" w:hAnsi="Arial" w:cs="Arial"/>
          <w:sz w:val="22"/>
          <w:szCs w:val="22"/>
        </w:rPr>
      </w:pPr>
    </w:p>
    <w:p w:rsidR="00021CD0" w:rsidRPr="00932FAC" w:rsidRDefault="00021CD0" w:rsidP="003224C9">
      <w:pPr>
        <w:pStyle w:val="adresa"/>
        <w:rPr>
          <w:rFonts w:ascii="Arial" w:hAnsi="Arial" w:cs="Arial"/>
          <w:sz w:val="22"/>
          <w:szCs w:val="22"/>
        </w:rPr>
      </w:pPr>
    </w:p>
    <w:p w:rsidR="008A4DA6" w:rsidRPr="00932FAC" w:rsidRDefault="008A4DA6" w:rsidP="003224C9">
      <w:pPr>
        <w:pStyle w:val="adresa"/>
        <w:rPr>
          <w:rFonts w:ascii="Arial" w:hAnsi="Arial" w:cs="Arial"/>
          <w:sz w:val="22"/>
          <w:szCs w:val="22"/>
        </w:rPr>
      </w:pPr>
    </w:p>
    <w:p w:rsidR="00021CD0" w:rsidRPr="00932FAC" w:rsidRDefault="003224C9" w:rsidP="00021CD0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ab/>
      </w:r>
      <w:r w:rsidR="00021CD0" w:rsidRPr="00932FAC">
        <w:rPr>
          <w:rFonts w:ascii="Arial" w:hAnsi="Arial" w:cs="Arial"/>
          <w:sz w:val="22"/>
          <w:szCs w:val="22"/>
        </w:rPr>
        <w:t>….…………............................................</w:t>
      </w:r>
      <w:r w:rsidR="00021CD0" w:rsidRPr="00932FAC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021CD0" w:rsidRPr="00932FAC" w:rsidRDefault="00021CD0" w:rsidP="00021CD0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ab/>
        <w:t>Státní pozemkový úřad</w:t>
      </w:r>
      <w:r w:rsidRPr="00932FAC">
        <w:rPr>
          <w:rFonts w:ascii="Arial" w:hAnsi="Arial" w:cs="Arial"/>
          <w:sz w:val="22"/>
          <w:szCs w:val="22"/>
        </w:rPr>
        <w:tab/>
      </w:r>
      <w:r w:rsidR="00A76D8D" w:rsidRPr="00932FAC">
        <w:rPr>
          <w:rFonts w:ascii="Arial" w:hAnsi="Arial" w:cs="Arial"/>
          <w:b/>
          <w:i/>
          <w:sz w:val="22"/>
          <w:szCs w:val="22"/>
        </w:rPr>
        <w:t>Richard Král</w:t>
      </w:r>
    </w:p>
    <w:p w:rsidR="00021CD0" w:rsidRPr="00932FAC" w:rsidRDefault="00021CD0" w:rsidP="00021CD0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ab/>
        <w:t>ústřední ředitelka</w:t>
      </w:r>
    </w:p>
    <w:p w:rsidR="00021CD0" w:rsidRPr="00932FAC" w:rsidRDefault="00021CD0" w:rsidP="00021CD0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932FAC">
        <w:rPr>
          <w:rFonts w:ascii="Arial" w:hAnsi="Arial" w:cs="Arial"/>
          <w:b/>
          <w:bCs/>
          <w:i/>
          <w:sz w:val="22"/>
          <w:szCs w:val="22"/>
        </w:rPr>
        <w:tab/>
        <w:t>Ing. Svatava Maradová, MBA</w:t>
      </w:r>
    </w:p>
    <w:p w:rsidR="00021CD0" w:rsidRPr="00932FAC" w:rsidRDefault="00021CD0" w:rsidP="00021CD0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ab/>
      </w:r>
    </w:p>
    <w:p w:rsidR="00021CD0" w:rsidRPr="00932FAC" w:rsidRDefault="00021CD0" w:rsidP="00021CD0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932FAC">
        <w:rPr>
          <w:rFonts w:ascii="Arial" w:hAnsi="Arial" w:cs="Arial"/>
          <w:sz w:val="22"/>
          <w:szCs w:val="22"/>
        </w:rPr>
        <w:tab/>
        <w:t xml:space="preserve">prodávající </w:t>
      </w:r>
      <w:r w:rsidRPr="00932FAC">
        <w:rPr>
          <w:rFonts w:ascii="Arial" w:hAnsi="Arial" w:cs="Arial"/>
          <w:sz w:val="22"/>
          <w:szCs w:val="22"/>
        </w:rPr>
        <w:tab/>
        <w:t>kupující</w:t>
      </w:r>
    </w:p>
    <w:p w:rsidR="00021CD0" w:rsidRPr="00932FAC" w:rsidRDefault="00021CD0" w:rsidP="00021CD0">
      <w:pPr>
        <w:ind w:left="4956" w:firstLine="708"/>
        <w:rPr>
          <w:rFonts w:ascii="Arial" w:hAnsi="Arial" w:cs="Arial"/>
          <w:i/>
          <w:sz w:val="22"/>
          <w:szCs w:val="22"/>
        </w:rPr>
      </w:pPr>
    </w:p>
    <w:p w:rsidR="00021CD0" w:rsidRPr="00A7293A" w:rsidRDefault="00021CD0" w:rsidP="00021CD0">
      <w:pPr>
        <w:ind w:left="4956" w:firstLine="708"/>
        <w:rPr>
          <w:rFonts w:ascii="Arial" w:hAnsi="Arial" w:cs="Arial"/>
          <w:sz w:val="20"/>
          <w:szCs w:val="20"/>
        </w:rPr>
      </w:pPr>
      <w:r w:rsidRPr="00A7293A">
        <w:rPr>
          <w:rFonts w:ascii="Arial" w:hAnsi="Arial" w:cs="Arial"/>
          <w:i/>
          <w:sz w:val="20"/>
          <w:szCs w:val="20"/>
        </w:rPr>
        <w:t xml:space="preserve"> </w:t>
      </w:r>
    </w:p>
    <w:p w:rsidR="00722C9B" w:rsidRPr="00A7293A" w:rsidRDefault="00722C9B" w:rsidP="00021CD0">
      <w:pPr>
        <w:tabs>
          <w:tab w:val="center" w:pos="1980"/>
          <w:tab w:val="center" w:pos="6660"/>
        </w:tabs>
        <w:rPr>
          <w:rFonts w:ascii="Arial" w:hAnsi="Arial" w:cs="Arial"/>
          <w:sz w:val="20"/>
          <w:szCs w:val="20"/>
        </w:rPr>
      </w:pPr>
    </w:p>
    <w:p w:rsidR="00021CD0" w:rsidRPr="00A7293A" w:rsidRDefault="00021CD0" w:rsidP="00B10575">
      <w:pPr>
        <w:jc w:val="both"/>
        <w:rPr>
          <w:rFonts w:ascii="Arial" w:hAnsi="Arial" w:cs="Arial"/>
          <w:sz w:val="20"/>
          <w:szCs w:val="20"/>
        </w:rPr>
      </w:pPr>
    </w:p>
    <w:p w:rsidR="00021CD0" w:rsidRPr="00A7293A" w:rsidRDefault="00021CD0" w:rsidP="00B10575">
      <w:pPr>
        <w:jc w:val="both"/>
        <w:rPr>
          <w:rFonts w:ascii="Arial" w:hAnsi="Arial" w:cs="Arial"/>
          <w:sz w:val="20"/>
          <w:szCs w:val="20"/>
        </w:rPr>
      </w:pPr>
    </w:p>
    <w:p w:rsidR="00CF17C0" w:rsidRDefault="00CF17C0" w:rsidP="002C5ED7">
      <w:pPr>
        <w:jc w:val="both"/>
        <w:rPr>
          <w:i/>
          <w:u w:val="single"/>
        </w:rPr>
      </w:pPr>
    </w:p>
    <w:p w:rsidR="00021CD0" w:rsidRPr="008A4DA6" w:rsidRDefault="00021CD0" w:rsidP="002C5ED7">
      <w:pPr>
        <w:jc w:val="both"/>
      </w:pPr>
    </w:p>
    <w:sectPr w:rsidR="00021CD0" w:rsidRPr="008A4DA6" w:rsidSect="00932FAC">
      <w:headerReference w:type="default" r:id="rId8"/>
      <w:footerReference w:type="default" r:id="rId9"/>
      <w:footnotePr>
        <w:pos w:val="beneathText"/>
      </w:footnotePr>
      <w:pgSz w:w="11905" w:h="16837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CD8" w:rsidRDefault="00E76CD8">
      <w:r>
        <w:separator/>
      </w:r>
    </w:p>
  </w:endnote>
  <w:endnote w:type="continuationSeparator" w:id="0">
    <w:p w:rsidR="00E76CD8" w:rsidRDefault="00E7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896" w:rsidRDefault="006C089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C6F2B">
      <w:rPr>
        <w:noProof/>
      </w:rPr>
      <w:t>1</w:t>
    </w:r>
    <w:r>
      <w:fldChar w:fldCharType="end"/>
    </w:r>
  </w:p>
  <w:p w:rsidR="006C0896" w:rsidRDefault="006C08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CD8" w:rsidRDefault="00E76CD8">
      <w:r>
        <w:separator/>
      </w:r>
    </w:p>
  </w:footnote>
  <w:footnote w:type="continuationSeparator" w:id="0">
    <w:p w:rsidR="00E76CD8" w:rsidRDefault="00E76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47" w:rsidRPr="00A7293A" w:rsidRDefault="00CA7C47" w:rsidP="00CA7C47">
    <w:pPr>
      <w:pStyle w:val="Nadpis3"/>
      <w:jc w:val="right"/>
      <w:rPr>
        <w:b w:val="0"/>
        <w:sz w:val="24"/>
        <w:szCs w:val="24"/>
      </w:rPr>
    </w:pPr>
    <w:r>
      <w:tab/>
    </w:r>
    <w:r w:rsidRPr="0051431B">
      <w:rPr>
        <w:sz w:val="20"/>
        <w:szCs w:val="16"/>
      </w:rPr>
      <w:t xml:space="preserve">Č.j.  </w:t>
    </w:r>
    <w:r w:rsidR="00932FAC" w:rsidRPr="0051431B">
      <w:rPr>
        <w:sz w:val="20"/>
        <w:szCs w:val="16"/>
      </w:rPr>
      <w:t>SPU 324927/2017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CD8"/>
    <w:rsid w:val="000073E4"/>
    <w:rsid w:val="00021CD0"/>
    <w:rsid w:val="0002487C"/>
    <w:rsid w:val="00060CE4"/>
    <w:rsid w:val="000713C9"/>
    <w:rsid w:val="00090E4A"/>
    <w:rsid w:val="000A602F"/>
    <w:rsid w:val="000B1075"/>
    <w:rsid w:val="000B4EFA"/>
    <w:rsid w:val="000C7B90"/>
    <w:rsid w:val="00103375"/>
    <w:rsid w:val="00120E57"/>
    <w:rsid w:val="00132361"/>
    <w:rsid w:val="00140462"/>
    <w:rsid w:val="00143674"/>
    <w:rsid w:val="00184D0C"/>
    <w:rsid w:val="00190EA1"/>
    <w:rsid w:val="00206BEA"/>
    <w:rsid w:val="002242C8"/>
    <w:rsid w:val="002249F6"/>
    <w:rsid w:val="00227370"/>
    <w:rsid w:val="00227CC5"/>
    <w:rsid w:val="00245A89"/>
    <w:rsid w:val="002469A8"/>
    <w:rsid w:val="00250D32"/>
    <w:rsid w:val="00253121"/>
    <w:rsid w:val="00261B6F"/>
    <w:rsid w:val="00263AF3"/>
    <w:rsid w:val="00263EC0"/>
    <w:rsid w:val="00272B37"/>
    <w:rsid w:val="002809F9"/>
    <w:rsid w:val="002810B0"/>
    <w:rsid w:val="0029466F"/>
    <w:rsid w:val="002C4372"/>
    <w:rsid w:val="002C4C46"/>
    <w:rsid w:val="002C5ED7"/>
    <w:rsid w:val="002D0E3E"/>
    <w:rsid w:val="002E7B91"/>
    <w:rsid w:val="002F47C2"/>
    <w:rsid w:val="003057BA"/>
    <w:rsid w:val="00311FF0"/>
    <w:rsid w:val="003224C9"/>
    <w:rsid w:val="003336E0"/>
    <w:rsid w:val="003339D6"/>
    <w:rsid w:val="003430A1"/>
    <w:rsid w:val="00361578"/>
    <w:rsid w:val="00366F12"/>
    <w:rsid w:val="00384C8F"/>
    <w:rsid w:val="003A432A"/>
    <w:rsid w:val="003F1AE8"/>
    <w:rsid w:val="003F56C5"/>
    <w:rsid w:val="004243BC"/>
    <w:rsid w:val="004316D8"/>
    <w:rsid w:val="00437ADE"/>
    <w:rsid w:val="004434C9"/>
    <w:rsid w:val="004628F5"/>
    <w:rsid w:val="00464535"/>
    <w:rsid w:val="004A3F22"/>
    <w:rsid w:val="004A5163"/>
    <w:rsid w:val="004A5A92"/>
    <w:rsid w:val="004E368B"/>
    <w:rsid w:val="004E7225"/>
    <w:rsid w:val="0051431B"/>
    <w:rsid w:val="00583F66"/>
    <w:rsid w:val="005D1D35"/>
    <w:rsid w:val="005E094C"/>
    <w:rsid w:val="00614963"/>
    <w:rsid w:val="006178AD"/>
    <w:rsid w:val="00634DC7"/>
    <w:rsid w:val="00637E47"/>
    <w:rsid w:val="00676CFF"/>
    <w:rsid w:val="00680D6B"/>
    <w:rsid w:val="006B51FD"/>
    <w:rsid w:val="006C0896"/>
    <w:rsid w:val="006D086F"/>
    <w:rsid w:val="006D0D71"/>
    <w:rsid w:val="006E336F"/>
    <w:rsid w:val="006E59C4"/>
    <w:rsid w:val="0071659D"/>
    <w:rsid w:val="00722C9B"/>
    <w:rsid w:val="007537E0"/>
    <w:rsid w:val="00761B51"/>
    <w:rsid w:val="007B155E"/>
    <w:rsid w:val="007B15D9"/>
    <w:rsid w:val="008173E3"/>
    <w:rsid w:val="00851EFE"/>
    <w:rsid w:val="00884A11"/>
    <w:rsid w:val="008851FA"/>
    <w:rsid w:val="00895CF0"/>
    <w:rsid w:val="008A4DA6"/>
    <w:rsid w:val="008A54CA"/>
    <w:rsid w:val="008C1227"/>
    <w:rsid w:val="008C6C13"/>
    <w:rsid w:val="008D52B4"/>
    <w:rsid w:val="008F7719"/>
    <w:rsid w:val="00921F45"/>
    <w:rsid w:val="00931A0D"/>
    <w:rsid w:val="00932FAC"/>
    <w:rsid w:val="00961005"/>
    <w:rsid w:val="00970C02"/>
    <w:rsid w:val="00970EE4"/>
    <w:rsid w:val="009865D2"/>
    <w:rsid w:val="009A3A62"/>
    <w:rsid w:val="009B2117"/>
    <w:rsid w:val="009B300A"/>
    <w:rsid w:val="009C2C86"/>
    <w:rsid w:val="009D0DDC"/>
    <w:rsid w:val="009D1A88"/>
    <w:rsid w:val="009D4580"/>
    <w:rsid w:val="009E2AED"/>
    <w:rsid w:val="009F1EB1"/>
    <w:rsid w:val="00A01666"/>
    <w:rsid w:val="00A1698F"/>
    <w:rsid w:val="00A21E6E"/>
    <w:rsid w:val="00A4001A"/>
    <w:rsid w:val="00A41F74"/>
    <w:rsid w:val="00A4751B"/>
    <w:rsid w:val="00A7293A"/>
    <w:rsid w:val="00A74BA3"/>
    <w:rsid w:val="00A7544F"/>
    <w:rsid w:val="00A76D8D"/>
    <w:rsid w:val="00A93619"/>
    <w:rsid w:val="00AA1168"/>
    <w:rsid w:val="00AC023E"/>
    <w:rsid w:val="00AD27BC"/>
    <w:rsid w:val="00AE18B2"/>
    <w:rsid w:val="00AF0382"/>
    <w:rsid w:val="00AF2149"/>
    <w:rsid w:val="00AF5CDF"/>
    <w:rsid w:val="00AF5FDA"/>
    <w:rsid w:val="00AF6654"/>
    <w:rsid w:val="00B00092"/>
    <w:rsid w:val="00B10575"/>
    <w:rsid w:val="00B211B3"/>
    <w:rsid w:val="00B616A7"/>
    <w:rsid w:val="00B757A7"/>
    <w:rsid w:val="00BA0C36"/>
    <w:rsid w:val="00BB37D9"/>
    <w:rsid w:val="00BC66CD"/>
    <w:rsid w:val="00BD1BB1"/>
    <w:rsid w:val="00BD1BBC"/>
    <w:rsid w:val="00C05330"/>
    <w:rsid w:val="00C37A15"/>
    <w:rsid w:val="00C84C78"/>
    <w:rsid w:val="00CA5922"/>
    <w:rsid w:val="00CA7C47"/>
    <w:rsid w:val="00CB5F51"/>
    <w:rsid w:val="00CC4CBF"/>
    <w:rsid w:val="00CC5483"/>
    <w:rsid w:val="00CC6F2B"/>
    <w:rsid w:val="00CD68FA"/>
    <w:rsid w:val="00CE10CA"/>
    <w:rsid w:val="00CF17C0"/>
    <w:rsid w:val="00D36269"/>
    <w:rsid w:val="00D43C07"/>
    <w:rsid w:val="00D67FB4"/>
    <w:rsid w:val="00D9239F"/>
    <w:rsid w:val="00DA6E53"/>
    <w:rsid w:val="00DB57EC"/>
    <w:rsid w:val="00DC7E37"/>
    <w:rsid w:val="00DD5E97"/>
    <w:rsid w:val="00DD7110"/>
    <w:rsid w:val="00DE0D0A"/>
    <w:rsid w:val="00DE2D14"/>
    <w:rsid w:val="00DE734F"/>
    <w:rsid w:val="00E16B45"/>
    <w:rsid w:val="00E20CB5"/>
    <w:rsid w:val="00E227E9"/>
    <w:rsid w:val="00E369AA"/>
    <w:rsid w:val="00E658CE"/>
    <w:rsid w:val="00E76CD8"/>
    <w:rsid w:val="00E83514"/>
    <w:rsid w:val="00E85F55"/>
    <w:rsid w:val="00E86822"/>
    <w:rsid w:val="00E910AE"/>
    <w:rsid w:val="00E9289A"/>
    <w:rsid w:val="00EA19FB"/>
    <w:rsid w:val="00F06757"/>
    <w:rsid w:val="00F23993"/>
    <w:rsid w:val="00F26A5F"/>
    <w:rsid w:val="00F500AD"/>
    <w:rsid w:val="00F61148"/>
    <w:rsid w:val="00F65EA3"/>
    <w:rsid w:val="00F73018"/>
    <w:rsid w:val="00F84387"/>
    <w:rsid w:val="00FA1CE3"/>
    <w:rsid w:val="00FA7FF5"/>
    <w:rsid w:val="00FD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0AB7B2"/>
  <w15:chartTrackingRefBased/>
  <w15:docId w15:val="{3239078C-0710-4BD3-ADAC-F1A341E5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odsazen21">
    <w:name w:val="Základní text odsazený 21"/>
    <w:basedOn w:val="Normln"/>
    <w:pPr>
      <w:ind w:left="708"/>
    </w:pPr>
  </w:style>
  <w:style w:type="paragraph" w:customStyle="1" w:styleId="Zkladntext31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2">
    <w:name w:val="Základní text 32"/>
    <w:basedOn w:val="Normln"/>
  </w:style>
  <w:style w:type="paragraph" w:customStyle="1" w:styleId="odrkaA">
    <w:name w:val="odrážkaA"/>
    <w:basedOn w:val="Normln"/>
    <w:next w:val="Normln"/>
    <w:pPr>
      <w:tabs>
        <w:tab w:val="left" w:pos="993"/>
      </w:tabs>
      <w:ind w:firstLine="709"/>
      <w:jc w:val="both"/>
    </w:pPr>
    <w:rPr>
      <w:szCs w:val="20"/>
    </w:r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pPr>
      <w:ind w:right="-1" w:firstLine="708"/>
      <w:jc w:val="both"/>
    </w:pPr>
    <w:rPr>
      <w:color w:val="FF0000"/>
      <w:szCs w:val="20"/>
      <w:lang w:val="de-D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C4C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4CBF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rsid w:val="002C4372"/>
    <w:rPr>
      <w:i/>
      <w:iCs/>
      <w:sz w:val="24"/>
      <w:szCs w:val="24"/>
      <w:u w:val="single"/>
      <w:lang w:eastAsia="ar-SA"/>
    </w:rPr>
  </w:style>
  <w:style w:type="character" w:customStyle="1" w:styleId="Nadpis3Char">
    <w:name w:val="Nadpis 3 Char"/>
    <w:link w:val="Nadpis3"/>
    <w:rsid w:val="00CA7C47"/>
    <w:rPr>
      <w:rFonts w:ascii="Arial" w:hAnsi="Arial" w:cs="Arial"/>
      <w:b/>
      <w:bCs/>
      <w:sz w:val="26"/>
      <w:szCs w:val="26"/>
      <w:lang w:eastAsia="ar-SA"/>
    </w:rPr>
  </w:style>
  <w:style w:type="character" w:customStyle="1" w:styleId="ZpatChar">
    <w:name w:val="Zápatí Char"/>
    <w:link w:val="Zpat"/>
    <w:uiPriority w:val="99"/>
    <w:rsid w:val="006C0896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A76D8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acova\Documents\Vlastn&#237;%20&#353;ablony%20Office\KS_smlouva_vzor_Arial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4CC5E-6BDF-466C-AFB1-3D5B0EA2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KS_smlouva_vzor_Arial</Template>
  <TotalTime>2</TotalTime>
  <Pages>3</Pages>
  <Words>967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2/2/2 kupní přílohy</vt:lpstr>
      <vt:lpstr>        Česká republika - Státní pozemkový úřad </vt:lpstr>
    </vt:vector>
  </TitlesOfParts>
  <Company>Pozemkový Fond ČR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Jakubáčová Jitka</dc:creator>
  <cp:keywords/>
  <cp:lastModifiedBy>Jakubáčová Jitka</cp:lastModifiedBy>
  <cp:revision>3</cp:revision>
  <cp:lastPrinted>2017-09-18T07:24:00Z</cp:lastPrinted>
  <dcterms:created xsi:type="dcterms:W3CDTF">2017-09-22T09:27:00Z</dcterms:created>
  <dcterms:modified xsi:type="dcterms:W3CDTF">2017-09-22T09:29:00Z</dcterms:modified>
</cp:coreProperties>
</file>