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600710</wp:posOffset>
            </wp:positionH>
            <wp:positionV relativeFrom="page">
              <wp:posOffset>187960</wp:posOffset>
            </wp:positionV>
            <wp:extent cx="1628775" cy="68970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140" l="1901" r="0" t="0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1628775" cy="68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22"/>
          <w:szCs w:val="22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4334510</wp:posOffset>
                </wp:positionH>
                <wp:positionV relativeFrom="page">
                  <wp:posOffset>226060</wp:posOffset>
                </wp:positionV>
                <wp:extent cx="2903287" cy="909697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97900" y="5992550"/>
                          <a:ext cx="2903287" cy="909697"/>
                          <a:chOff x="2397900" y="5992550"/>
                          <a:chExt cx="8549675" cy="2668975"/>
                        </a:xfrm>
                      </wpg:grpSpPr>
                      <wps:wsp>
                        <wps:cNvSpPr/>
                        <wps:cNvPr id="2" name="Shape 2"/>
                        <wps:spPr>
                          <a:xfrm rot="10800000">
                            <a:off x="7909287" y="5992725"/>
                            <a:ext cx="1336500" cy="1658100"/>
                          </a:xfrm>
                          <a:prstGeom prst="round2SameRect">
                            <a:avLst>
                              <a:gd fmla="val 16667" name="adj1"/>
                              <a:gd fmla="val 0" name="adj2"/>
                            </a:avLst>
                          </a:prstGeom>
                          <a:solidFill>
                            <a:srgbClr val="1C609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 rot="10800000">
                            <a:off x="5645007" y="5992683"/>
                            <a:ext cx="2016600" cy="555600"/>
                          </a:xfrm>
                          <a:prstGeom prst="round2SameRect">
                            <a:avLst>
                              <a:gd fmla="val 16667" name="adj1"/>
                              <a:gd fmla="val 0" name="adj2"/>
                            </a:avLst>
                          </a:prstGeom>
                          <a:solidFill>
                            <a:srgbClr val="F3601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 rot="10800000">
                            <a:off x="4215519" y="5992575"/>
                            <a:ext cx="1181700" cy="1574700"/>
                          </a:xfrm>
                          <a:prstGeom prst="round2SameRect">
                            <a:avLst>
                              <a:gd fmla="val 16667" name="adj1"/>
                              <a:gd fmla="val 0" name="adj2"/>
                            </a:avLst>
                          </a:prstGeom>
                          <a:solidFill>
                            <a:srgbClr val="67CF1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 rot="10800000">
                            <a:off x="2397900" y="5992741"/>
                            <a:ext cx="1569900" cy="1156800"/>
                          </a:xfrm>
                          <a:prstGeom prst="round2SameRect">
                            <a:avLst>
                              <a:gd fmla="val 16667" name="adj1"/>
                              <a:gd fmla="val 0" name="adj2"/>
                            </a:avLst>
                          </a:prstGeom>
                          <a:solidFill>
                            <a:srgbClr val="00A65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 rot="10800000">
                            <a:off x="9493446" y="5992723"/>
                            <a:ext cx="1454100" cy="2668800"/>
                          </a:xfrm>
                          <a:prstGeom prst="round2SameRect">
                            <a:avLst>
                              <a:gd fmla="val 16667" name="adj1"/>
                              <a:gd fmla="val 0" name="adj2"/>
                            </a:avLst>
                          </a:prstGeom>
                          <a:solidFill>
                            <a:srgbClr val="00ADE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4334510</wp:posOffset>
                </wp:positionH>
                <wp:positionV relativeFrom="page">
                  <wp:posOffset>226060</wp:posOffset>
                </wp:positionV>
                <wp:extent cx="2903287" cy="909697"/>
                <wp:effectExtent b="0" l="0" r="0" t="0"/>
                <wp:wrapSquare wrapText="bothSides" distB="114300" distT="11430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3287" cy="9096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8807.0" w:type="dxa"/>
        <w:jc w:val="left"/>
        <w:tblLayout w:type="fixed"/>
        <w:tblLook w:val="0400"/>
      </w:tblPr>
      <w:tblGrid>
        <w:gridCol w:w="2232"/>
        <w:gridCol w:w="241"/>
        <w:gridCol w:w="6334"/>
        <w:tblGridChange w:id="0">
          <w:tblGrid>
            <w:gridCol w:w="2232"/>
            <w:gridCol w:w="241"/>
            <w:gridCol w:w="6334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  <w:t xml:space="preserve">Příloha č. 1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Specifikace programu poznávacího zájezdu do Švýcarska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927.874015748032"/>
        </w:tabs>
        <w:spacing w:line="276" w:lineRule="auto"/>
        <w:jc w:val="left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860"/>
        <w:tblGridChange w:id="0">
          <w:tblGrid>
            <w:gridCol w:w="2340"/>
            <w:gridCol w:w="7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14.9.2026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 večerních hodinách odjezd od školy, adresa Dr. Antona Randy 4096/13,</w:t>
            </w:r>
          </w:p>
          <w:p w:rsidR="00000000" w:rsidDel="00000000" w:rsidP="00000000" w:rsidRDefault="00000000" w:rsidRPr="00000000" w14:paraId="0000000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466 01 Jablonec nad Nisou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15.9.2026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Kostnice, Rýnské vodopády, dle časových možností případně ještě zastávka Stein am Rhein, Bern, příjezd do ubytovacího zařízení v Jaunu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16.9.2026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návštěva čokoládovny Caillers v Brocu, Gruyéres, olympijské muzeum v Lausanne, Chillon, Montreux, večer návrat do ubytovacího zařízení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17.9.2026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podle počasí kaňon Aareschlucht nebo Grindelwald (Pfingstegg), prohlídka Luzern, na závěr Vaduz, ve večerních hodinách odjezd zpět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18.9.2026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left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 ranních hodinách příjezd ke škole, adresa Dr. Antona Randy 4096/13, 466 01 Jablonec nad Nisou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tabs>
          <w:tab w:val="right" w:leader="none" w:pos="9927.874015748032"/>
        </w:tabs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97.0" w:type="dxa"/>
        <w:jc w:val="left"/>
        <w:tblLayout w:type="fixed"/>
        <w:tblLook w:val="0400"/>
      </w:tblPr>
      <w:tblGrid>
        <w:gridCol w:w="4365"/>
        <w:gridCol w:w="567"/>
        <w:gridCol w:w="4365"/>
        <w:tblGridChange w:id="0">
          <w:tblGrid>
            <w:gridCol w:w="4365"/>
            <w:gridCol w:w="567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V Jablonci nad Nisou  dne 17.3.2026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V Zásadě  dne 17.3.2026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Za odběratele: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Za dodavatele: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851" w:top="851" w:left="102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