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EDA9E2F" w:rsidR="009D3AA4" w:rsidRPr="00E7556B" w:rsidRDefault="009D3AA4" w:rsidP="009D3AA4">
      <w:pPr>
        <w:spacing w:after="60"/>
        <w:rPr>
          <w:sz w:val="22"/>
          <w:szCs w:val="22"/>
        </w:rPr>
      </w:pPr>
      <w:r w:rsidRPr="00E7556B">
        <w:rPr>
          <w:sz w:val="22"/>
          <w:szCs w:val="22"/>
        </w:rPr>
        <w:t>Jednající/zastoupený:</w:t>
      </w:r>
      <w:r w:rsidRPr="00E7556B">
        <w:rPr>
          <w:sz w:val="22"/>
          <w:szCs w:val="22"/>
        </w:rPr>
        <w:tab/>
      </w:r>
      <w:r w:rsidRPr="00E7556B">
        <w:rPr>
          <w:sz w:val="22"/>
          <w:szCs w:val="22"/>
        </w:rPr>
        <w:tab/>
      </w:r>
      <w:proofErr w:type="gramStart"/>
      <w:r w:rsidR="00736BD2">
        <w:rPr>
          <w:sz w:val="22"/>
          <w:szCs w:val="22"/>
        </w:rPr>
        <w:t>…….</w:t>
      </w:r>
      <w:proofErr w:type="gramEnd"/>
      <w:r w:rsidR="00736BD2">
        <w:rPr>
          <w:sz w:val="22"/>
          <w:szCs w:val="22"/>
        </w:rPr>
        <w:t>.</w:t>
      </w:r>
      <w:r w:rsidRPr="00E7556B">
        <w:rPr>
          <w:sz w:val="22"/>
          <w:szCs w:val="22"/>
        </w:rPr>
        <w:t xml:space="preserve"> Petr Žižka, ředitel</w:t>
      </w:r>
    </w:p>
    <w:p w14:paraId="31C5A6F9" w14:textId="60955836" w:rsidR="009D3AA4" w:rsidRPr="007D54F6" w:rsidRDefault="009D3AA4" w:rsidP="002E0AFA">
      <w:pPr>
        <w:spacing w:after="60"/>
        <w:rPr>
          <w:sz w:val="22"/>
          <w:szCs w:val="22"/>
        </w:rPr>
      </w:pPr>
      <w:r w:rsidRPr="00E7556B">
        <w:rPr>
          <w:sz w:val="22"/>
          <w:szCs w:val="22"/>
        </w:rPr>
        <w:t>Kontaktní osoba:</w:t>
      </w:r>
      <w:r w:rsidRPr="00E7556B">
        <w:rPr>
          <w:sz w:val="22"/>
          <w:szCs w:val="22"/>
        </w:rPr>
        <w:tab/>
      </w:r>
      <w:r w:rsidRPr="00E7556B">
        <w:rPr>
          <w:sz w:val="22"/>
          <w:szCs w:val="22"/>
        </w:rPr>
        <w:tab/>
      </w:r>
      <w:r w:rsidR="00736BD2">
        <w:rPr>
          <w:sz w:val="22"/>
          <w:szCs w:val="22"/>
        </w:rPr>
        <w:t>……</w:t>
      </w:r>
      <w:proofErr w:type="gramStart"/>
      <w:r w:rsidR="00736BD2">
        <w:rPr>
          <w:sz w:val="22"/>
          <w:szCs w:val="22"/>
        </w:rPr>
        <w:t>…….</w:t>
      </w:r>
      <w:proofErr w:type="gramEnd"/>
      <w:r w:rsidRPr="00E7556B">
        <w:rPr>
          <w:sz w:val="22"/>
          <w:szCs w:val="22"/>
        </w:rPr>
        <w:t xml:space="preserve">, </w:t>
      </w:r>
      <w:hyperlink r:id="rId8" w:history="1">
        <w:r w:rsidR="00736BD2" w:rsidRPr="006F0F3E">
          <w:rPr>
            <w:rStyle w:val="Hypertextovodkaz"/>
            <w:sz w:val="22"/>
            <w:szCs w:val="22"/>
          </w:rPr>
          <w:t>........@pld.cz</w:t>
        </w:r>
      </w:hyperlink>
      <w:r w:rsidRPr="00E7556B">
        <w:rPr>
          <w:sz w:val="22"/>
          <w:szCs w:val="22"/>
        </w:rPr>
        <w:t xml:space="preserve">, </w:t>
      </w:r>
      <w:r w:rsidR="00736BD2">
        <w:rPr>
          <w:sz w:val="22"/>
          <w:szCs w:val="22"/>
        </w:rPr>
        <w:t>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73EF11DB" w:rsidR="009D3AA4" w:rsidRPr="00F7752E" w:rsidRDefault="006F2814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HTT Group s.r.o.</w:t>
      </w:r>
    </w:p>
    <w:p w14:paraId="5EE075F4" w14:textId="0D1A642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F2814">
        <w:rPr>
          <w:rFonts w:ascii="Times New Roman" w:hAnsi="Times New Roman"/>
          <w:b w:val="0"/>
          <w:sz w:val="22"/>
          <w:szCs w:val="22"/>
        </w:rPr>
        <w:t>Revoluční 1082/8, 110 00 Praha 1 Nové Město</w:t>
      </w:r>
    </w:p>
    <w:p w14:paraId="6419FF1C" w14:textId="733E80DC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6F2814"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 </w:t>
      </w:r>
      <w:r w:rsidR="006F2814">
        <w:rPr>
          <w:rFonts w:ascii="Times New Roman" w:hAnsi="Times New Roman"/>
          <w:b w:val="0"/>
          <w:sz w:val="22"/>
          <w:szCs w:val="22"/>
        </w:rPr>
        <w:t>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6F2814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6F2814">
        <w:rPr>
          <w:rFonts w:ascii="Times New Roman" w:hAnsi="Times New Roman"/>
          <w:b w:val="0"/>
          <w:sz w:val="22"/>
          <w:szCs w:val="22"/>
        </w:rPr>
        <w:t>23573</w:t>
      </w:r>
    </w:p>
    <w:p w14:paraId="545CBD79" w14:textId="3CF0D5C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F2814">
        <w:rPr>
          <w:rFonts w:ascii="Times New Roman" w:hAnsi="Times New Roman"/>
          <w:b w:val="0"/>
          <w:sz w:val="22"/>
          <w:szCs w:val="22"/>
        </w:rPr>
        <w:t>49686062</w:t>
      </w:r>
    </w:p>
    <w:p w14:paraId="04DD9ECE" w14:textId="32ED1B5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F2814">
        <w:rPr>
          <w:rFonts w:ascii="Times New Roman" w:hAnsi="Times New Roman"/>
          <w:b w:val="0"/>
          <w:sz w:val="22"/>
          <w:szCs w:val="22"/>
        </w:rPr>
        <w:t>CZ49686062</w:t>
      </w:r>
    </w:p>
    <w:p w14:paraId="45220221" w14:textId="2BE1F2F4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6F2814">
        <w:rPr>
          <w:rFonts w:ascii="Times New Roman" w:hAnsi="Times New Roman"/>
          <w:b w:val="0"/>
          <w:sz w:val="22"/>
          <w:szCs w:val="22"/>
        </w:rPr>
        <w:t>Dirk</w:t>
      </w:r>
      <w:proofErr w:type="spellEnd"/>
      <w:r w:rsidR="006F2814">
        <w:rPr>
          <w:rFonts w:ascii="Times New Roman" w:hAnsi="Times New Roman"/>
          <w:b w:val="0"/>
          <w:sz w:val="22"/>
          <w:szCs w:val="22"/>
        </w:rPr>
        <w:t xml:space="preserve"> van de </w:t>
      </w:r>
      <w:proofErr w:type="spellStart"/>
      <w:r w:rsidR="006F2814">
        <w:rPr>
          <w:rFonts w:ascii="Times New Roman" w:hAnsi="Times New Roman"/>
          <w:b w:val="0"/>
          <w:sz w:val="22"/>
          <w:szCs w:val="22"/>
        </w:rPr>
        <w:t>Poel</w:t>
      </w:r>
      <w:proofErr w:type="spellEnd"/>
      <w:r w:rsidR="006F2814">
        <w:rPr>
          <w:rFonts w:ascii="Times New Roman" w:hAnsi="Times New Roman"/>
          <w:b w:val="0"/>
          <w:sz w:val="22"/>
          <w:szCs w:val="22"/>
        </w:rPr>
        <w:t>, jednatel</w:t>
      </w:r>
    </w:p>
    <w:p w14:paraId="738BC35C" w14:textId="6425C28A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36BD2">
        <w:rPr>
          <w:rFonts w:ascii="Times New Roman" w:hAnsi="Times New Roman"/>
          <w:b w:val="0"/>
          <w:sz w:val="22"/>
          <w:szCs w:val="22"/>
        </w:rPr>
        <w:t>………</w:t>
      </w:r>
      <w:proofErr w:type="gramStart"/>
      <w:r w:rsidR="00736BD2">
        <w:rPr>
          <w:rFonts w:ascii="Times New Roman" w:hAnsi="Times New Roman"/>
          <w:b w:val="0"/>
          <w:sz w:val="22"/>
          <w:szCs w:val="22"/>
        </w:rPr>
        <w:t>…….</w:t>
      </w:r>
      <w:proofErr w:type="gramEnd"/>
      <w:r w:rsidR="00736BD2">
        <w:rPr>
          <w:rFonts w:ascii="Times New Roman" w:hAnsi="Times New Roman"/>
          <w:b w:val="0"/>
          <w:sz w:val="22"/>
          <w:szCs w:val="22"/>
        </w:rPr>
        <w:t>.</w:t>
      </w:r>
      <w:r w:rsidR="006F2814" w:rsidRPr="00A8060C">
        <w:rPr>
          <w:rFonts w:ascii="Times New Roman" w:hAnsi="Times New Roman"/>
          <w:b w:val="0"/>
          <w:sz w:val="22"/>
          <w:szCs w:val="22"/>
        </w:rPr>
        <w:t xml:space="preserve">, </w:t>
      </w:r>
      <w:hyperlink r:id="rId9" w:history="1">
        <w:r w:rsidR="00736BD2" w:rsidRPr="006F0F3E">
          <w:rPr>
            <w:rStyle w:val="Hypertextovodkaz"/>
            <w:rFonts w:ascii="Times New Roman" w:hAnsi="Times New Roman"/>
            <w:b w:val="0"/>
            <w:sz w:val="22"/>
            <w:szCs w:val="22"/>
          </w:rPr>
          <w:t>tel: ………..</w:t>
        </w:r>
      </w:hyperlink>
      <w:r w:rsidR="006F2814" w:rsidRPr="00A8060C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  <w:r w:rsidR="006F2814">
        <w:rPr>
          <w:rFonts w:ascii="Times New Roman" w:hAnsi="Times New Roman"/>
          <w:b w:val="0"/>
          <w:sz w:val="22"/>
          <w:szCs w:val="22"/>
        </w:rPr>
        <w:t>email: httgroup397@gmail.com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4371B98B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E7556B">
        <w:rPr>
          <w:b/>
          <w:sz w:val="22"/>
          <w:szCs w:val="22"/>
          <w:u w:val="single"/>
        </w:rPr>
        <w:t>Matrace s omyvatelným potahem“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 xml:space="preserve">: </w:t>
      </w:r>
      <w:r w:rsidR="00B679F7" w:rsidRPr="00B679F7">
        <w:rPr>
          <w:sz w:val="22"/>
          <w:szCs w:val="22"/>
        </w:rPr>
        <w:t>MVZ260000042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7903E721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E7556B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1D4962">
        <w:rPr>
          <w:b/>
          <w:sz w:val="22"/>
          <w:szCs w:val="22"/>
        </w:rPr>
        <w:t>16</w:t>
      </w:r>
      <w:r w:rsidR="00E7556B">
        <w:rPr>
          <w:b/>
          <w:sz w:val="22"/>
          <w:szCs w:val="22"/>
        </w:rPr>
        <w:t xml:space="preserve"> k</w:t>
      </w:r>
      <w:r w:rsidRPr="0059786B">
        <w:rPr>
          <w:b/>
          <w:sz w:val="22"/>
          <w:szCs w:val="22"/>
        </w:rPr>
        <w:t xml:space="preserve">s </w:t>
      </w:r>
      <w:r w:rsidR="00E7556B">
        <w:rPr>
          <w:b/>
          <w:sz w:val="22"/>
          <w:szCs w:val="22"/>
        </w:rPr>
        <w:t xml:space="preserve">pasivních antidekubitních matrací a </w:t>
      </w:r>
      <w:r w:rsidR="001D4962">
        <w:rPr>
          <w:b/>
          <w:sz w:val="22"/>
          <w:szCs w:val="22"/>
        </w:rPr>
        <w:t>94</w:t>
      </w:r>
      <w:r w:rsidR="00E7556B">
        <w:rPr>
          <w:b/>
          <w:sz w:val="22"/>
          <w:szCs w:val="22"/>
        </w:rPr>
        <w:t xml:space="preserve"> ks matrací, včetně omyvatelných potahů pro použití ve zdravotnictví</w:t>
      </w:r>
      <w:r w:rsidR="00770FBD" w:rsidRPr="0059786B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07381EA6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</w:t>
      </w:r>
      <w:r w:rsidR="00B405E7">
        <w:rPr>
          <w:sz w:val="22"/>
          <w:szCs w:val="22"/>
        </w:rPr>
        <w:t> 387/2024 </w:t>
      </w:r>
      <w:r w:rsidR="00E62CF5" w:rsidRPr="002E0AFA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1EDA2F7F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E7556B" w:rsidRPr="00E7556B">
        <w:rPr>
          <w:rFonts w:eastAsia="Calibri"/>
          <w:b/>
          <w:bCs/>
          <w:sz w:val="22"/>
          <w:szCs w:val="22"/>
        </w:rPr>
        <w:t>2</w:t>
      </w:r>
      <w:r w:rsidRPr="00E7556B">
        <w:rPr>
          <w:rFonts w:eastAsia="Calibri"/>
          <w:b/>
          <w:bCs/>
          <w:sz w:val="22"/>
          <w:szCs w:val="22"/>
        </w:rPr>
        <w:t xml:space="preserve"> měsíc</w:t>
      </w:r>
      <w:r w:rsidR="00E7556B" w:rsidRPr="00E7556B">
        <w:rPr>
          <w:rFonts w:eastAsia="Calibri"/>
          <w:b/>
          <w:bCs/>
          <w:sz w:val="22"/>
          <w:szCs w:val="22"/>
        </w:rPr>
        <w:t>ů</w:t>
      </w:r>
      <w:r w:rsidRPr="00E7556B">
        <w:rPr>
          <w:rFonts w:eastAsia="Calibri"/>
          <w:b/>
          <w:bCs/>
          <w:sz w:val="22"/>
          <w:szCs w:val="22"/>
        </w:rPr>
        <w:t xml:space="preserve"> od </w:t>
      </w:r>
      <w:r w:rsidR="00E7556B" w:rsidRPr="00E7556B">
        <w:rPr>
          <w:rFonts w:eastAsia="Calibri"/>
          <w:b/>
          <w:bCs/>
          <w:sz w:val="22"/>
          <w:szCs w:val="22"/>
        </w:rPr>
        <w:t>ú</w:t>
      </w:r>
      <w:r w:rsidR="00E7556B">
        <w:rPr>
          <w:rFonts w:eastAsia="Calibri"/>
          <w:b/>
          <w:bCs/>
          <w:sz w:val="22"/>
          <w:szCs w:val="22"/>
        </w:rPr>
        <w:t>č</w:t>
      </w:r>
      <w:r w:rsidR="00E7556B" w:rsidRPr="00E7556B">
        <w:rPr>
          <w:rFonts w:eastAsia="Calibri"/>
          <w:b/>
          <w:bCs/>
          <w:sz w:val="22"/>
          <w:szCs w:val="22"/>
        </w:rPr>
        <w:t>innosti</w:t>
      </w:r>
      <w:r w:rsidRPr="00E7556B">
        <w:rPr>
          <w:rFonts w:eastAsia="Calibri"/>
          <w:b/>
          <w:bCs/>
          <w:sz w:val="22"/>
          <w:szCs w:val="22"/>
        </w:rPr>
        <w:t xml:space="preserve">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7D188D5F" w:rsidR="009D3AA4" w:rsidRPr="00E7556B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b/>
          <w:sz w:val="22"/>
          <w:szCs w:val="22"/>
        </w:rPr>
      </w:pPr>
      <w:r w:rsidRPr="00E7556B">
        <w:rPr>
          <w:b/>
          <w:sz w:val="22"/>
          <w:szCs w:val="22"/>
        </w:rPr>
        <w:t xml:space="preserve">Místem </w:t>
      </w:r>
      <w:r w:rsidR="00AD3B63" w:rsidRPr="00E7556B">
        <w:rPr>
          <w:b/>
          <w:sz w:val="22"/>
          <w:szCs w:val="22"/>
        </w:rPr>
        <w:t xml:space="preserve">plnění </w:t>
      </w:r>
      <w:r w:rsidRPr="00E7556B">
        <w:rPr>
          <w:b/>
          <w:sz w:val="22"/>
          <w:szCs w:val="22"/>
        </w:rPr>
        <w:t>dle této smlouvy je sídlo kupujícího</w:t>
      </w:r>
      <w:r w:rsidR="00AD3B63" w:rsidRPr="00E7556B">
        <w:rPr>
          <w:b/>
          <w:sz w:val="22"/>
          <w:szCs w:val="22"/>
        </w:rPr>
        <w:t>, a to</w:t>
      </w:r>
      <w:r w:rsidRPr="00E7556B">
        <w:rPr>
          <w:b/>
          <w:sz w:val="22"/>
          <w:szCs w:val="22"/>
        </w:rPr>
        <w:t xml:space="preserve"> </w:t>
      </w:r>
      <w:r w:rsidR="00AD3B63" w:rsidRPr="00E7556B">
        <w:rPr>
          <w:b/>
          <w:sz w:val="22"/>
          <w:szCs w:val="22"/>
        </w:rPr>
        <w:t xml:space="preserve">konkrétní </w:t>
      </w:r>
      <w:r w:rsidRPr="00E7556B">
        <w:rPr>
          <w:b/>
          <w:sz w:val="22"/>
          <w:szCs w:val="22"/>
        </w:rPr>
        <w:t>pracoviště určené kupujícím</w:t>
      </w:r>
      <w:r w:rsidR="00E7556B" w:rsidRPr="00E7556B">
        <w:rPr>
          <w:b/>
          <w:sz w:val="22"/>
          <w:szCs w:val="22"/>
        </w:rPr>
        <w:t xml:space="preserve">, a to oddělení: </w:t>
      </w:r>
      <w:r w:rsidR="001D4962">
        <w:rPr>
          <w:b/>
          <w:sz w:val="22"/>
          <w:szCs w:val="22"/>
        </w:rPr>
        <w:t>1, 4, 5, 19, 23, 24, 25</w:t>
      </w:r>
      <w:r w:rsidR="00E7556B" w:rsidRPr="00E7556B">
        <w:rPr>
          <w:b/>
          <w:sz w:val="22"/>
          <w:szCs w:val="22"/>
        </w:rPr>
        <w:t>.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30C9442B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6F2814">
        <w:rPr>
          <w:b/>
          <w:sz w:val="22"/>
          <w:szCs w:val="22"/>
        </w:rPr>
        <w:t>164 560,-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6F2814">
        <w:rPr>
          <w:sz w:val="22"/>
          <w:szCs w:val="22"/>
        </w:rPr>
        <w:t>34 557,60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6F2814">
        <w:rPr>
          <w:b/>
          <w:sz w:val="22"/>
          <w:szCs w:val="22"/>
        </w:rPr>
        <w:t xml:space="preserve">199 117,60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10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0ABBFBBB" w14:textId="77777777" w:rsidR="00E7556B" w:rsidRDefault="00E7556B" w:rsidP="00770FBD">
      <w:pPr>
        <w:spacing w:after="60"/>
        <w:jc w:val="center"/>
        <w:rPr>
          <w:rStyle w:val="Siln"/>
        </w:rPr>
      </w:pPr>
    </w:p>
    <w:p w14:paraId="3C6EE7D9" w14:textId="76E6AE5C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7136D177" w14:textId="77777777" w:rsidR="005E296D" w:rsidRDefault="00583CC5" w:rsidP="005E296D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4572E34B" w:rsidR="000E3AF4" w:rsidRPr="005E296D" w:rsidRDefault="00583CC5" w:rsidP="005E296D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E296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5E296D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5E296D">
        <w:rPr>
          <w:rFonts w:ascii="Times New Roman" w:hAnsi="Times New Roman"/>
          <w:b w:val="0"/>
          <w:sz w:val="22"/>
          <w:szCs w:val="22"/>
        </w:rPr>
        <w:t>.</w:t>
      </w:r>
      <w:r w:rsidR="00F97AF4" w:rsidRPr="005E296D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</w:t>
      </w:r>
      <w:r w:rsidR="006F2814" w:rsidRPr="005E296D">
        <w:rPr>
          <w:rFonts w:ascii="Times New Roman" w:hAnsi="Times New Roman"/>
          <w:b w:val="0"/>
          <w:sz w:val="22"/>
          <w:szCs w:val="22"/>
        </w:rPr>
        <w:t>: httgroup397@gmail.com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</w:t>
      </w:r>
      <w:r w:rsidRPr="00565069">
        <w:rPr>
          <w:rFonts w:ascii="Times New Roman" w:hAnsi="Times New Roman"/>
          <w:b w:val="0"/>
          <w:sz w:val="22"/>
          <w:szCs w:val="22"/>
        </w:rPr>
        <w:lastRenderedPageBreak/>
        <w:t xml:space="preserve">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nedodržení smluvních ujednání o záruce, </w:t>
      </w:r>
    </w:p>
    <w:p w14:paraId="209ED1A8" w14:textId="77777777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15F9B63E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</w:t>
      </w:r>
      <w:r w:rsidR="00274C52">
        <w:rPr>
          <w:noProof/>
          <w:color w:val="000000" w:themeColor="text1"/>
          <w:sz w:val="22"/>
          <w:szCs w:val="22"/>
        </w:rPr>
        <w:t xml:space="preserve"> vč. </w:t>
      </w:r>
      <w:r w:rsidR="00F95403">
        <w:rPr>
          <w:noProof/>
          <w:color w:val="000000" w:themeColor="text1"/>
          <w:sz w:val="22"/>
          <w:szCs w:val="22"/>
        </w:rPr>
        <w:t xml:space="preserve"> podrobného rozpisu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68471E8B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736BD2">
        <w:rPr>
          <w:color w:val="000000"/>
          <w:sz w:val="22"/>
          <w:szCs w:val="22"/>
        </w:rPr>
        <w:t>18.3.2026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736BD2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6F2814">
        <w:rPr>
          <w:color w:val="000000"/>
          <w:sz w:val="22"/>
          <w:szCs w:val="22"/>
        </w:rPr>
        <w:t xml:space="preserve"> Praze, </w:t>
      </w:r>
      <w:r w:rsidRPr="007D54F6">
        <w:rPr>
          <w:color w:val="000000"/>
          <w:sz w:val="22"/>
          <w:szCs w:val="22"/>
        </w:rPr>
        <w:t xml:space="preserve">dne </w:t>
      </w:r>
      <w:r w:rsidR="00736BD2">
        <w:rPr>
          <w:color w:val="000000"/>
          <w:sz w:val="22"/>
          <w:szCs w:val="22"/>
        </w:rPr>
        <w:t>17.3.2026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0B6B9B4F" w:rsidR="00583CC5" w:rsidRPr="007D54F6" w:rsidRDefault="00583CC5" w:rsidP="00736BD2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2F391DFB" w14:textId="76B2E9D5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</w:t>
      </w:r>
      <w:r w:rsidR="006F2814">
        <w:rPr>
          <w:color w:val="000000"/>
        </w:rPr>
        <w:t>HTT Group s.r.o.</w:t>
      </w:r>
    </w:p>
    <w:p w14:paraId="4020572F" w14:textId="77777777" w:rsidR="00F95403" w:rsidRDefault="00F95403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5600286" w14:textId="77777777" w:rsidR="00F95403" w:rsidRDefault="00F95403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B33ADF4" w14:textId="77777777" w:rsidR="00F95403" w:rsidRDefault="00F95403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238DFA3B" w14:textId="77777777" w:rsidR="00736BD2" w:rsidRDefault="00736BD2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BD14BD4" w14:textId="77777777" w:rsidR="00F95403" w:rsidRPr="006E376B" w:rsidRDefault="00F95403" w:rsidP="00F95403">
      <w:pPr>
        <w:jc w:val="both"/>
        <w:rPr>
          <w:rFonts w:ascii="Calibri" w:hAnsi="Calibri" w:cs="Calibri"/>
          <w:b/>
          <w:i/>
        </w:rPr>
      </w:pPr>
      <w:r w:rsidRPr="006E376B">
        <w:rPr>
          <w:rFonts w:ascii="Calibri" w:hAnsi="Calibri" w:cs="Calibri"/>
          <w:b/>
        </w:rPr>
        <w:lastRenderedPageBreak/>
        <w:t>Příloha č. 1 - Specifikace předmětu plnění vč. podrobného rozpisu nabídkové ceny</w:t>
      </w:r>
    </w:p>
    <w:p w14:paraId="5B6AA36A" w14:textId="09F03189" w:rsidR="00F95403" w:rsidRPr="00274C52" w:rsidRDefault="00F95403" w:rsidP="00274C52">
      <w:pPr>
        <w:jc w:val="both"/>
        <w:rPr>
          <w:rFonts w:ascii="Calibri" w:hAnsi="Calibri" w:cs="Calibri"/>
          <w:b/>
          <w:i/>
        </w:rPr>
      </w:pPr>
      <w:r w:rsidRPr="006E376B">
        <w:rPr>
          <w:rFonts w:ascii="Calibri" w:hAnsi="Calibri" w:cs="Calibri"/>
          <w:b/>
          <w:i/>
        </w:rPr>
        <w:tab/>
      </w:r>
    </w:p>
    <w:p w14:paraId="250C0961" w14:textId="45C6069B" w:rsidR="00F95403" w:rsidRPr="006C6EAD" w:rsidRDefault="00F95403" w:rsidP="00F95403">
      <w:pPr>
        <w:rPr>
          <w:rStyle w:val="detail"/>
          <w:rFonts w:ascii="Calibri" w:hAnsi="Calibri" w:cs="Calibri"/>
          <w:b/>
          <w:i/>
          <w:sz w:val="22"/>
          <w:szCs w:val="22"/>
        </w:rPr>
      </w:pPr>
      <w:r w:rsidRPr="006C6EAD"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                               </w:t>
      </w:r>
    </w:p>
    <w:p w14:paraId="59D088FB" w14:textId="77777777" w:rsidR="00F95403" w:rsidRDefault="00F95403" w:rsidP="00F95403">
      <w:pPr>
        <w:rPr>
          <w:rFonts w:ascii="Calibri" w:hAnsi="Calibri" w:cs="Calibri"/>
          <w:b/>
          <w:i/>
          <w:sz w:val="22"/>
          <w:szCs w:val="22"/>
        </w:rPr>
      </w:pPr>
    </w:p>
    <w:p w14:paraId="3023EE9C" w14:textId="77777777" w:rsidR="00F95403" w:rsidRPr="006C6EAD" w:rsidRDefault="00F95403" w:rsidP="00F95403">
      <w:pPr>
        <w:spacing w:after="120"/>
        <w:rPr>
          <w:rFonts w:ascii="Calibri" w:hAnsi="Calibri" w:cs="Calibri"/>
          <w:b/>
          <w:i/>
          <w:sz w:val="22"/>
          <w:szCs w:val="22"/>
        </w:rPr>
      </w:pPr>
      <w:r w:rsidRPr="006C6EAD">
        <w:rPr>
          <w:rFonts w:ascii="Calibri" w:hAnsi="Calibri" w:cs="Calibri"/>
          <w:b/>
          <w:i/>
          <w:sz w:val="22"/>
          <w:szCs w:val="22"/>
        </w:rPr>
        <w:t>Pasivní antidekubitní matrace určena pro použití ve zdravotnictví</w:t>
      </w:r>
      <w:r>
        <w:rPr>
          <w:rFonts w:ascii="Calibri" w:hAnsi="Calibri" w:cs="Calibri"/>
          <w:b/>
          <w:i/>
          <w:sz w:val="22"/>
          <w:szCs w:val="22"/>
        </w:rPr>
        <w:t>_______________16 ks</w:t>
      </w:r>
      <w:r w:rsidRPr="006C6EAD"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               </w:t>
      </w:r>
    </w:p>
    <w:p w14:paraId="6D859FF3" w14:textId="77777777" w:rsidR="00F95403" w:rsidRPr="005E296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96D">
        <w:rPr>
          <w:rFonts w:asciiTheme="minorHAnsi" w:hAnsiTheme="minorHAnsi" w:cstheme="minorHAnsi"/>
          <w:b/>
          <w:color w:val="000000"/>
          <w:sz w:val="22"/>
          <w:szCs w:val="22"/>
        </w:rPr>
        <w:t>Rozměr: 90 x 200 cm</w:t>
      </w:r>
    </w:p>
    <w:p w14:paraId="3A561FD8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5E296D">
        <w:rPr>
          <w:rFonts w:asciiTheme="minorHAnsi" w:hAnsiTheme="minorHAnsi" w:cstheme="minorHAnsi"/>
          <w:color w:val="000000"/>
          <w:sz w:val="22"/>
          <w:szCs w:val="22"/>
        </w:rPr>
        <w:t>Zdravotní pasivní antidekubitní</w:t>
      </w:r>
      <w:r w:rsidRPr="006C6EAD">
        <w:rPr>
          <w:rFonts w:ascii="Calibri" w:hAnsi="Calibri" w:cs="Calibri"/>
          <w:color w:val="000000"/>
          <w:sz w:val="22"/>
          <w:szCs w:val="22"/>
        </w:rPr>
        <w:t>, min. 3 zónová matrace</w:t>
      </w:r>
    </w:p>
    <w:p w14:paraId="151070F8" w14:textId="77777777" w:rsidR="00F95403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 nízký stupeň rizika vzniku dekubitů</w:t>
      </w:r>
    </w:p>
    <w:p w14:paraId="32CAA938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Výška matrace s potahem min. 12 cm</w:t>
      </w:r>
    </w:p>
    <w:p w14:paraId="23CA9BFE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Vyrobena z PUR pěny</w:t>
      </w:r>
    </w:p>
    <w:p w14:paraId="2ECF202A" w14:textId="77777777" w:rsidR="00F95403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 xml:space="preserve">Zpevněné okraje </w:t>
      </w:r>
      <w:r>
        <w:rPr>
          <w:rFonts w:ascii="Calibri" w:hAnsi="Calibri" w:cs="Calibri"/>
          <w:color w:val="000000"/>
          <w:sz w:val="22"/>
          <w:szCs w:val="22"/>
        </w:rPr>
        <w:t xml:space="preserve">(bez prořezů matrace) </w:t>
      </w:r>
      <w:r w:rsidRPr="006C6EAD">
        <w:rPr>
          <w:rFonts w:ascii="Calibri" w:hAnsi="Calibri" w:cs="Calibri"/>
          <w:color w:val="000000"/>
          <w:sz w:val="22"/>
          <w:szCs w:val="22"/>
        </w:rPr>
        <w:t>jako opora pro lepší vstávání z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6C6EAD">
        <w:rPr>
          <w:rFonts w:ascii="Calibri" w:hAnsi="Calibri" w:cs="Calibri"/>
          <w:color w:val="000000"/>
          <w:sz w:val="22"/>
          <w:szCs w:val="22"/>
        </w:rPr>
        <w:t>lůžka</w:t>
      </w:r>
      <w:r>
        <w:rPr>
          <w:rFonts w:ascii="Calibri" w:hAnsi="Calibri" w:cs="Calibri"/>
          <w:color w:val="000000"/>
          <w:sz w:val="22"/>
          <w:szCs w:val="22"/>
        </w:rPr>
        <w:t xml:space="preserve"> – viditelné z fotografie, jak je tomu u ilustračního obrázku</w:t>
      </w:r>
    </w:p>
    <w:p w14:paraId="5B11AA45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Podélné a příčné prořezy matrace</w:t>
      </w:r>
    </w:p>
    <w:p w14:paraId="4FBE100D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Nosnost: min. 150 kg</w:t>
      </w:r>
    </w:p>
    <w:p w14:paraId="497AADA5" w14:textId="77777777" w:rsidR="00F95403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Klinicky testovaná matrace</w:t>
      </w:r>
    </w:p>
    <w:p w14:paraId="02647481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Dodání dokumentu Prohlášení o shodě, značení CE dle platné legislativy a návod k použití</w:t>
      </w:r>
    </w:p>
    <w:p w14:paraId="62D61901" w14:textId="0D1A7AE5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4A8A38A5" w14:textId="4BE965CD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F4D3FC0" wp14:editId="50D1F018">
            <wp:simplePos x="0" y="0"/>
            <wp:positionH relativeFrom="column">
              <wp:posOffset>984885</wp:posOffset>
            </wp:positionH>
            <wp:positionV relativeFrom="paragraph">
              <wp:posOffset>30480</wp:posOffset>
            </wp:positionV>
            <wp:extent cx="33718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78" y="21340"/>
                <wp:lineTo x="2147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3" t="7919" r="2601" b="26347"/>
                    <a:stretch/>
                  </pic:blipFill>
                  <pic:spPr bwMode="auto">
                    <a:xfrm>
                      <a:off x="0" y="0"/>
                      <a:ext cx="3371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F765" w14:textId="2640B0C6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73EB548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BBD71F5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5DC9A5EF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BEFAB40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54897F87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39EE509C" w14:textId="35A159FA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9379AB" wp14:editId="680841C7">
                <wp:simplePos x="0" y="0"/>
                <wp:positionH relativeFrom="column">
                  <wp:posOffset>2640330</wp:posOffset>
                </wp:positionH>
                <wp:positionV relativeFrom="paragraph">
                  <wp:posOffset>8890</wp:posOffset>
                </wp:positionV>
                <wp:extent cx="1292860" cy="276225"/>
                <wp:effectExtent l="7620" t="12700" r="13970" b="6350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F535" w14:textId="06168EB6" w:rsidR="00F95403" w:rsidRDefault="00F95403" w:rsidP="00F95403">
                            <w:r>
                              <w:t xml:space="preserve">                              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379AB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07.9pt;margin-top:.7pt;width:101.8pt;height:21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" strokecolor="white">
                <v:textbox style="mso-fit-shape-to-text:t">
                  <w:txbxContent>
                    <w:p w14:paraId="4C37F535" w14:textId="06168EB6" w:rsidR="00F95403" w:rsidRDefault="00F95403" w:rsidP="00F95403">
                      <w:r>
                        <w:t xml:space="preserve">                              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7401A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5EE3105F" w14:textId="77777777" w:rsidR="00F95403" w:rsidRDefault="00F95403" w:rsidP="00F95403">
      <w:pPr>
        <w:spacing w:after="120"/>
        <w:rPr>
          <w:rFonts w:ascii="Calibri" w:hAnsi="Calibri" w:cs="Calibri"/>
          <w:b/>
          <w:i/>
          <w:sz w:val="22"/>
          <w:szCs w:val="22"/>
        </w:rPr>
      </w:pPr>
    </w:p>
    <w:p w14:paraId="47F7F303" w14:textId="77777777" w:rsidR="00F95403" w:rsidRDefault="00F95403" w:rsidP="00F95403">
      <w:pPr>
        <w:spacing w:after="120"/>
        <w:ind w:firstLine="708"/>
        <w:rPr>
          <w:rFonts w:ascii="Calibri" w:hAnsi="Calibri" w:cs="Calibri"/>
          <w:b/>
          <w:i/>
          <w:sz w:val="22"/>
          <w:szCs w:val="22"/>
        </w:rPr>
      </w:pPr>
    </w:p>
    <w:p w14:paraId="0E32A684" w14:textId="4B34B529" w:rsidR="00F95403" w:rsidRPr="006C6EAD" w:rsidRDefault="00F95403" w:rsidP="00F95403">
      <w:pPr>
        <w:spacing w:after="12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M</w:t>
      </w:r>
      <w:r w:rsidRPr="006C6EAD">
        <w:rPr>
          <w:rFonts w:ascii="Calibri" w:hAnsi="Calibri" w:cs="Calibri"/>
          <w:b/>
          <w:i/>
          <w:sz w:val="22"/>
          <w:szCs w:val="22"/>
        </w:rPr>
        <w:t>atrace určena pro použití ve zdravotnictv</w:t>
      </w:r>
      <w:r>
        <w:rPr>
          <w:rFonts w:ascii="Calibri" w:hAnsi="Calibri" w:cs="Calibri"/>
          <w:b/>
          <w:i/>
          <w:sz w:val="22"/>
          <w:szCs w:val="22"/>
        </w:rPr>
        <w:t>í_________________________94 ks</w:t>
      </w:r>
      <w:r w:rsidRPr="006C6EAD"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                </w:t>
      </w:r>
    </w:p>
    <w:p w14:paraId="482AC30F" w14:textId="620A57D7" w:rsidR="00F95403" w:rsidRPr="00565433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b/>
          <w:color w:val="000000"/>
          <w:sz w:val="22"/>
          <w:szCs w:val="22"/>
        </w:rPr>
      </w:pPr>
      <w:r w:rsidRPr="00565433">
        <w:rPr>
          <w:rFonts w:ascii="Calibri" w:hAnsi="Calibri" w:cs="Calibri"/>
          <w:b/>
          <w:color w:val="000000"/>
          <w:sz w:val="22"/>
          <w:szCs w:val="22"/>
        </w:rPr>
        <w:t>Rozměr: 90 x 20</w:t>
      </w:r>
      <w:r>
        <w:rPr>
          <w:rFonts w:ascii="Calibri" w:hAnsi="Calibri" w:cs="Calibri"/>
          <w:b/>
          <w:color w:val="000000"/>
          <w:sz w:val="22"/>
          <w:szCs w:val="22"/>
        </w:rPr>
        <w:t>0 cm</w:t>
      </w:r>
    </w:p>
    <w:p w14:paraId="2B89FDA1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Pr="006C6EAD">
        <w:rPr>
          <w:rFonts w:ascii="Calibri" w:hAnsi="Calibri" w:cs="Calibri"/>
          <w:color w:val="000000"/>
          <w:sz w:val="22"/>
          <w:szCs w:val="22"/>
        </w:rPr>
        <w:t xml:space="preserve">asivní </w:t>
      </w:r>
      <w:r>
        <w:rPr>
          <w:rFonts w:ascii="Calibri" w:hAnsi="Calibri" w:cs="Calibri"/>
          <w:color w:val="000000"/>
          <w:sz w:val="22"/>
          <w:szCs w:val="22"/>
        </w:rPr>
        <w:t>matrace</w:t>
      </w:r>
    </w:p>
    <w:p w14:paraId="67D3C188" w14:textId="77777777" w:rsidR="00F95403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Stupeň rizika vzniku dekubitů: 0</w:t>
      </w:r>
    </w:p>
    <w:p w14:paraId="41B47983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Výška matrace s potahem min. 12 cm</w:t>
      </w:r>
    </w:p>
    <w:p w14:paraId="43A68123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Jádro v</w:t>
      </w:r>
      <w:r w:rsidRPr="006C6EAD">
        <w:rPr>
          <w:rFonts w:ascii="Calibri" w:hAnsi="Calibri" w:cs="Calibri"/>
          <w:color w:val="000000"/>
          <w:sz w:val="22"/>
          <w:szCs w:val="22"/>
        </w:rPr>
        <w:t>yroben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6C6EAD">
        <w:rPr>
          <w:rFonts w:ascii="Calibri" w:hAnsi="Calibri" w:cs="Calibri"/>
          <w:color w:val="000000"/>
          <w:sz w:val="22"/>
          <w:szCs w:val="22"/>
        </w:rPr>
        <w:t xml:space="preserve"> z PUR pěny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6C6EAD">
        <w:rPr>
          <w:rFonts w:ascii="Calibri" w:hAnsi="Calibri" w:cs="Calibri"/>
          <w:color w:val="000000"/>
          <w:sz w:val="22"/>
          <w:szCs w:val="22"/>
        </w:rPr>
        <w:t>min. 3 zónová matrace</w:t>
      </w:r>
      <w:r>
        <w:rPr>
          <w:rFonts w:ascii="Calibri" w:hAnsi="Calibri" w:cs="Calibri"/>
          <w:color w:val="000000"/>
          <w:sz w:val="22"/>
          <w:szCs w:val="22"/>
        </w:rPr>
        <w:t>, dále RE pěna</w:t>
      </w:r>
    </w:p>
    <w:p w14:paraId="65B500CB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Nosnost: min. 1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Pr="006C6EAD">
        <w:rPr>
          <w:rFonts w:ascii="Calibri" w:hAnsi="Calibri" w:cs="Calibri"/>
          <w:color w:val="000000"/>
          <w:sz w:val="22"/>
          <w:szCs w:val="22"/>
        </w:rPr>
        <w:t>0 kg</w:t>
      </w:r>
    </w:p>
    <w:p w14:paraId="6BEC46DB" w14:textId="77777777" w:rsidR="00F95403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Klinicky testovaná matrace</w:t>
      </w:r>
    </w:p>
    <w:p w14:paraId="62673AF7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Dodání dokumentu Prohlášení o shodě, značení CE dle platné legislativy a návod k použití</w:t>
      </w:r>
    </w:p>
    <w:p w14:paraId="2D4DF5DD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22DDFADA" w14:textId="472EF5F0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/>
          <w:b/>
          <w:bCs/>
          <w:noProof/>
        </w:rPr>
        <w:drawing>
          <wp:inline distT="0" distB="0" distL="0" distR="0" wp14:anchorId="532EF9F4" wp14:editId="3F660086">
            <wp:extent cx="3800475" cy="1247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D2F53" w14:textId="75D62D26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AF9BEB" wp14:editId="061BDC11">
                <wp:simplePos x="0" y="0"/>
                <wp:positionH relativeFrom="column">
                  <wp:posOffset>1604645</wp:posOffset>
                </wp:positionH>
                <wp:positionV relativeFrom="paragraph">
                  <wp:posOffset>114300</wp:posOffset>
                </wp:positionV>
                <wp:extent cx="1292860" cy="276225"/>
                <wp:effectExtent l="12700" t="10795" r="8890" b="825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9C7BD" w14:textId="77777777" w:rsidR="00F95403" w:rsidRDefault="00F95403" w:rsidP="00F95403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F9BEB" id="Textové pole 4" o:spid="_x0000_s1027" type="#_x0000_t202" style="position:absolute;left:0;text-align:left;margin-left:126.35pt;margin-top:9pt;width:101.8pt;height:21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" strokecolor="white">
                <v:textbox style="mso-fit-shape-to-text:t">
                  <w:txbxContent>
                    <w:p w14:paraId="7D39C7BD" w14:textId="77777777" w:rsidR="00F95403" w:rsidRDefault="00F95403" w:rsidP="00F95403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3D4A7B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05F4DE4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333BEB63" w14:textId="77777777" w:rsidR="00F95403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CC1FA5A" w14:textId="77777777" w:rsidR="00F95403" w:rsidRPr="006C6EAD" w:rsidRDefault="00F95403" w:rsidP="00F95403">
      <w:pPr>
        <w:pStyle w:val="Normlnweb"/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58AE09D0" w14:textId="77777777" w:rsidR="00F95403" w:rsidRPr="002C5073" w:rsidRDefault="00F95403" w:rsidP="00F95403">
      <w:pPr>
        <w:pStyle w:val="Normlnweb"/>
        <w:shd w:val="clear" w:color="auto" w:fill="FFFFFF"/>
        <w:spacing w:before="0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lastRenderedPageBreak/>
        <w:t>P</w:t>
      </w:r>
      <w:r w:rsidRPr="002C5073">
        <w:rPr>
          <w:rFonts w:ascii="Calibri" w:hAnsi="Calibri" w:cs="Calibri"/>
          <w:b/>
          <w:i/>
          <w:color w:val="000000"/>
          <w:sz w:val="22"/>
          <w:szCs w:val="22"/>
        </w:rPr>
        <w:t xml:space="preserve">otah SAFR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na v</w:t>
      </w:r>
      <w:r w:rsidRPr="002C5073">
        <w:rPr>
          <w:rFonts w:ascii="Calibri" w:hAnsi="Calibri" w:cs="Calibri"/>
          <w:b/>
          <w:i/>
          <w:color w:val="000000"/>
          <w:sz w:val="22"/>
          <w:szCs w:val="22"/>
        </w:rPr>
        <w:t>šechny matrace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__________________________________110</w:t>
      </w:r>
      <w:r w:rsidRPr="002C5073">
        <w:rPr>
          <w:rFonts w:ascii="Calibri" w:hAnsi="Calibri" w:cs="Calibri"/>
          <w:b/>
          <w:i/>
          <w:color w:val="000000"/>
          <w:sz w:val="22"/>
          <w:szCs w:val="22"/>
        </w:rPr>
        <w:t xml:space="preserve"> ks</w:t>
      </w:r>
    </w:p>
    <w:p w14:paraId="27BB5677" w14:textId="77777777" w:rsidR="00F95403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Snímatelný na zip</w:t>
      </w:r>
    </w:p>
    <w:p w14:paraId="58F0EE44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Pratelný na 95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C6EAD">
        <w:rPr>
          <w:rFonts w:ascii="Calibri" w:hAnsi="Calibri" w:cs="Calibri"/>
          <w:color w:val="000000"/>
          <w:sz w:val="22"/>
          <w:szCs w:val="22"/>
        </w:rPr>
        <w:t>°C</w:t>
      </w:r>
    </w:p>
    <w:p w14:paraId="2DF19B25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Voděodolný, odolné proti účinkům moči, krvi</w:t>
      </w:r>
    </w:p>
    <w:p w14:paraId="28D99842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6C6EAD">
        <w:rPr>
          <w:rFonts w:ascii="Calibri" w:hAnsi="Calibri" w:cs="Calibri"/>
          <w:color w:val="000000"/>
          <w:sz w:val="22"/>
          <w:szCs w:val="22"/>
        </w:rPr>
        <w:t>Paropropustný</w:t>
      </w:r>
      <w:proofErr w:type="spellEnd"/>
      <w:r w:rsidRPr="006C6EAD">
        <w:rPr>
          <w:rFonts w:ascii="Calibri" w:hAnsi="Calibri" w:cs="Calibri"/>
          <w:color w:val="000000"/>
          <w:sz w:val="22"/>
          <w:szCs w:val="22"/>
        </w:rPr>
        <w:t>, se sníženou hořlavostí, pružný ve všech čtyřech směrech</w:t>
      </w:r>
    </w:p>
    <w:p w14:paraId="3EB2F032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Antibakteriální</w:t>
      </w:r>
    </w:p>
    <w:p w14:paraId="71B58E4B" w14:textId="77777777" w:rsidR="00F95403" w:rsidRPr="006C6EAD" w:rsidRDefault="00F95403" w:rsidP="00F95403">
      <w:pPr>
        <w:pStyle w:val="Normlnweb"/>
        <w:numPr>
          <w:ilvl w:val="0"/>
          <w:numId w:val="34"/>
        </w:numPr>
        <w:shd w:val="clear" w:color="auto" w:fill="FFFFFF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6C6EAD">
        <w:rPr>
          <w:rFonts w:ascii="Calibri" w:hAnsi="Calibri" w:cs="Calibri"/>
          <w:color w:val="000000"/>
          <w:sz w:val="22"/>
          <w:szCs w:val="22"/>
        </w:rPr>
        <w:t>Lze ošetřovat běžnými dezinfekčními prostředky</w:t>
      </w:r>
    </w:p>
    <w:p w14:paraId="5D20D52C" w14:textId="77777777" w:rsidR="00F95403" w:rsidRPr="006C6EAD" w:rsidRDefault="00F95403" w:rsidP="00F95403">
      <w:pPr>
        <w:pStyle w:val="Normlnweb"/>
        <w:shd w:val="clear" w:color="auto" w:fill="FFFFFF"/>
        <w:spacing w:before="0" w:after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4F9ED1A0" w14:textId="06EB4FD0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  <w:r w:rsidRPr="006C6EAD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08FD5786" wp14:editId="0DF12019">
            <wp:simplePos x="0" y="0"/>
            <wp:positionH relativeFrom="column">
              <wp:posOffset>945515</wp:posOffset>
            </wp:positionH>
            <wp:positionV relativeFrom="paragraph">
              <wp:posOffset>3810</wp:posOffset>
            </wp:positionV>
            <wp:extent cx="3688715" cy="1459230"/>
            <wp:effectExtent l="0" t="0" r="6985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CBC65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21343D4B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6C202E79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29A3DC0F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0E3DE7EB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77F6EC3F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56D230D6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58A856A2" w14:textId="39021F02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13584A" wp14:editId="7AB3CF96">
                <wp:simplePos x="0" y="0"/>
                <wp:positionH relativeFrom="column">
                  <wp:posOffset>2214245</wp:posOffset>
                </wp:positionH>
                <wp:positionV relativeFrom="paragraph">
                  <wp:posOffset>11430</wp:posOffset>
                </wp:positionV>
                <wp:extent cx="1292860" cy="276225"/>
                <wp:effectExtent l="12700" t="8890" r="8890" b="101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03847" w14:textId="77777777" w:rsidR="00F95403" w:rsidRDefault="00F95403" w:rsidP="00F95403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13584A" id="Textové pole 2" o:spid="_x0000_s1028" type="#_x0000_t202" style="position:absolute;left:0;text-align:left;margin-left:174.35pt;margin-top:.9pt;width:101.8pt;height:21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" strokecolor="white">
                <v:textbox style="mso-fit-shape-to-text:t">
                  <w:txbxContent>
                    <w:p w14:paraId="0BF03847" w14:textId="77777777" w:rsidR="00F95403" w:rsidRDefault="00F95403" w:rsidP="00F95403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107D56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0CA52915" w14:textId="339A141B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3725C021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3E487FFD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7E62EA1E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</w:p>
    <w:p w14:paraId="33BC7F9A" w14:textId="77777777" w:rsidR="00F95403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</w:rPr>
      </w:pPr>
    </w:p>
    <w:p w14:paraId="617816C7" w14:textId="77777777" w:rsidR="00F95403" w:rsidRPr="006C6EAD" w:rsidRDefault="00F95403" w:rsidP="00F95403">
      <w:pPr>
        <w:pStyle w:val="Odstavecseseznamem"/>
        <w:autoSpaceDE w:val="0"/>
        <w:autoSpaceDN w:val="0"/>
        <w:adjustRightInd w:val="0"/>
        <w:ind w:left="0"/>
        <w:jc w:val="both"/>
        <w:rPr>
          <w:rFonts w:cs="Calibri"/>
          <w:b/>
          <w:bCs/>
          <w:u w:val="single"/>
        </w:rPr>
      </w:pPr>
      <w:r w:rsidRPr="006C6EAD">
        <w:rPr>
          <w:rFonts w:cs="Calibri"/>
          <w:b/>
          <w:bCs/>
        </w:rPr>
        <w:t>Tabulka specifikace předmětu plnění včetně cen</w:t>
      </w:r>
      <w:r w:rsidRPr="006C6EAD">
        <w:rPr>
          <w:rFonts w:cs="Calibri"/>
          <w:i/>
        </w:rPr>
        <w:t>:</w:t>
      </w:r>
    </w:p>
    <w:p w14:paraId="570EB658" w14:textId="77777777" w:rsidR="00F95403" w:rsidRPr="006C6EAD" w:rsidRDefault="00F95403" w:rsidP="00F95403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pPr w:leftFromText="141" w:rightFromText="141" w:vertAnchor="text" w:horzAnchor="margin" w:tblpX="-289" w:tblpY="-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222"/>
        <w:gridCol w:w="1292"/>
        <w:gridCol w:w="692"/>
        <w:gridCol w:w="1629"/>
        <w:gridCol w:w="1419"/>
        <w:gridCol w:w="864"/>
        <w:gridCol w:w="1358"/>
      </w:tblGrid>
      <w:tr w:rsidR="00F95403" w:rsidRPr="006C6EAD" w14:paraId="432380D8" w14:textId="77777777" w:rsidTr="00940543">
        <w:trPr>
          <w:trHeight w:val="745"/>
        </w:trPr>
        <w:tc>
          <w:tcPr>
            <w:tcW w:w="580" w:type="dxa"/>
            <w:vAlign w:val="center"/>
          </w:tcPr>
          <w:p w14:paraId="6A7636F1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C6EAD">
              <w:rPr>
                <w:rFonts w:ascii="Calibri" w:hAnsi="Calibri" w:cs="Calibri"/>
                <w:sz w:val="22"/>
                <w:szCs w:val="22"/>
              </w:rPr>
              <w:t>Pol.č</w:t>
            </w:r>
            <w:proofErr w:type="spellEnd"/>
            <w:r w:rsidRPr="006C6EA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22" w:type="dxa"/>
            <w:vAlign w:val="center"/>
          </w:tcPr>
          <w:p w14:paraId="5426A7BF" w14:textId="77777777" w:rsidR="00F95403" w:rsidRPr="006C6EAD" w:rsidRDefault="00F95403" w:rsidP="009405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Název položky</w:t>
            </w:r>
          </w:p>
        </w:tc>
        <w:tc>
          <w:tcPr>
            <w:tcW w:w="1292" w:type="dxa"/>
            <w:vAlign w:val="center"/>
          </w:tcPr>
          <w:p w14:paraId="69FE2F50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Cena v Kč</w:t>
            </w:r>
          </w:p>
          <w:p w14:paraId="576A039A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bez DPH / ks</w:t>
            </w:r>
          </w:p>
        </w:tc>
        <w:tc>
          <w:tcPr>
            <w:tcW w:w="692" w:type="dxa"/>
            <w:vAlign w:val="center"/>
          </w:tcPr>
          <w:p w14:paraId="1919083C" w14:textId="77777777" w:rsidR="00F95403" w:rsidRPr="006C6EAD" w:rsidRDefault="00F95403" w:rsidP="00940543">
            <w:pPr>
              <w:spacing w:before="120"/>
              <w:ind w:right="-250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Počet</w:t>
            </w:r>
          </w:p>
          <w:p w14:paraId="705D9EBD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629" w:type="dxa"/>
            <w:vAlign w:val="center"/>
          </w:tcPr>
          <w:p w14:paraId="529FBAA9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Celková cena v Kč bez DPH</w:t>
            </w:r>
          </w:p>
        </w:tc>
        <w:tc>
          <w:tcPr>
            <w:tcW w:w="1419" w:type="dxa"/>
            <w:vAlign w:val="center"/>
          </w:tcPr>
          <w:p w14:paraId="54C8C4ED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Celková cena v Kč vč. DPH</w:t>
            </w:r>
          </w:p>
        </w:tc>
        <w:tc>
          <w:tcPr>
            <w:tcW w:w="864" w:type="dxa"/>
            <w:vAlign w:val="center"/>
          </w:tcPr>
          <w:p w14:paraId="3537A8A4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Sazba</w:t>
            </w:r>
          </w:p>
          <w:p w14:paraId="334D6EAD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DPH</w:t>
            </w:r>
          </w:p>
          <w:p w14:paraId="3C9BA72F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v %</w:t>
            </w:r>
          </w:p>
        </w:tc>
        <w:tc>
          <w:tcPr>
            <w:tcW w:w="1358" w:type="dxa"/>
            <w:vAlign w:val="center"/>
          </w:tcPr>
          <w:p w14:paraId="3A6982BA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Poznámka:</w:t>
            </w:r>
          </w:p>
          <w:p w14:paraId="7CC8EC70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Název zboží</w:t>
            </w:r>
          </w:p>
        </w:tc>
      </w:tr>
      <w:tr w:rsidR="00F95403" w:rsidRPr="006C6EAD" w14:paraId="3A295C48" w14:textId="77777777" w:rsidTr="00940543">
        <w:trPr>
          <w:trHeight w:val="745"/>
        </w:trPr>
        <w:tc>
          <w:tcPr>
            <w:tcW w:w="580" w:type="dxa"/>
            <w:vAlign w:val="center"/>
          </w:tcPr>
          <w:p w14:paraId="4412B78F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sz w:val="22"/>
                <w:szCs w:val="22"/>
              </w:rPr>
              <w:t>1</w:t>
            </w:r>
            <w:r w:rsidRPr="006C6EAD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222" w:type="dxa"/>
            <w:vAlign w:val="center"/>
          </w:tcPr>
          <w:p w14:paraId="1D18C1AB" w14:textId="77777777" w:rsidR="00F95403" w:rsidRPr="006C6EAD" w:rsidRDefault="00F95403" w:rsidP="009405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Matrace antidekubitní + potah</w:t>
            </w:r>
          </w:p>
        </w:tc>
        <w:tc>
          <w:tcPr>
            <w:tcW w:w="1292" w:type="dxa"/>
            <w:vAlign w:val="center"/>
          </w:tcPr>
          <w:p w14:paraId="59CA72FE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1 590,-</w:t>
            </w:r>
          </w:p>
        </w:tc>
        <w:tc>
          <w:tcPr>
            <w:tcW w:w="692" w:type="dxa"/>
            <w:vAlign w:val="center"/>
          </w:tcPr>
          <w:p w14:paraId="46AA6B1E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629" w:type="dxa"/>
            <w:vAlign w:val="center"/>
          </w:tcPr>
          <w:p w14:paraId="12DC2682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25 440,-</w:t>
            </w:r>
          </w:p>
        </w:tc>
        <w:tc>
          <w:tcPr>
            <w:tcW w:w="1419" w:type="dxa"/>
            <w:vAlign w:val="center"/>
          </w:tcPr>
          <w:p w14:paraId="22BDFD14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30 782,40</w:t>
            </w:r>
          </w:p>
        </w:tc>
        <w:tc>
          <w:tcPr>
            <w:tcW w:w="864" w:type="dxa"/>
            <w:vAlign w:val="center"/>
          </w:tcPr>
          <w:p w14:paraId="6DA2B66A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58" w:type="dxa"/>
            <w:vAlign w:val="center"/>
          </w:tcPr>
          <w:p w14:paraId="163CEBA8" w14:textId="7F5C200F" w:rsidR="00F95403" w:rsidRPr="006C6EAD" w:rsidRDefault="005E296D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Medical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</w:tc>
      </w:tr>
      <w:tr w:rsidR="00F95403" w:rsidRPr="006C6EAD" w14:paraId="29C03DB6" w14:textId="77777777" w:rsidTr="00940543">
        <w:trPr>
          <w:trHeight w:val="745"/>
        </w:trPr>
        <w:tc>
          <w:tcPr>
            <w:tcW w:w="580" w:type="dxa"/>
            <w:vAlign w:val="center"/>
          </w:tcPr>
          <w:p w14:paraId="5FC5FE3C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222" w:type="dxa"/>
            <w:vAlign w:val="center"/>
          </w:tcPr>
          <w:p w14:paraId="49B739F5" w14:textId="77777777" w:rsidR="00F95403" w:rsidRPr="006C6EAD" w:rsidRDefault="00F95403" w:rsidP="009405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Matrace + potah</w:t>
            </w:r>
          </w:p>
        </w:tc>
        <w:tc>
          <w:tcPr>
            <w:tcW w:w="1292" w:type="dxa"/>
            <w:vAlign w:val="center"/>
          </w:tcPr>
          <w:p w14:paraId="15375701" w14:textId="5BD62C9E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1 480,-</w:t>
            </w:r>
          </w:p>
        </w:tc>
        <w:tc>
          <w:tcPr>
            <w:tcW w:w="692" w:type="dxa"/>
            <w:vAlign w:val="center"/>
          </w:tcPr>
          <w:p w14:paraId="07118387" w14:textId="77777777" w:rsidR="00F95403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629" w:type="dxa"/>
            <w:vAlign w:val="center"/>
          </w:tcPr>
          <w:p w14:paraId="45EF946E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139 120,-</w:t>
            </w:r>
          </w:p>
        </w:tc>
        <w:tc>
          <w:tcPr>
            <w:tcW w:w="1419" w:type="dxa"/>
            <w:vAlign w:val="center"/>
          </w:tcPr>
          <w:p w14:paraId="131E1741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168 335,20</w:t>
            </w:r>
          </w:p>
        </w:tc>
        <w:tc>
          <w:tcPr>
            <w:tcW w:w="864" w:type="dxa"/>
            <w:vAlign w:val="center"/>
          </w:tcPr>
          <w:p w14:paraId="046EE38C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58" w:type="dxa"/>
            <w:vAlign w:val="center"/>
          </w:tcPr>
          <w:p w14:paraId="2D1C178D" w14:textId="151275E5" w:rsidR="00F95403" w:rsidRPr="006C6EAD" w:rsidRDefault="005E296D" w:rsidP="00940543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REMAX</w:t>
            </w:r>
          </w:p>
        </w:tc>
      </w:tr>
      <w:tr w:rsidR="00F95403" w:rsidRPr="006C6EAD" w14:paraId="78C996D5" w14:textId="77777777" w:rsidTr="00940543">
        <w:trPr>
          <w:gridAfter w:val="2"/>
          <w:wAfter w:w="2222" w:type="dxa"/>
          <w:trHeight w:val="689"/>
        </w:trPr>
        <w:tc>
          <w:tcPr>
            <w:tcW w:w="4786" w:type="dxa"/>
            <w:gridSpan w:val="4"/>
            <w:vAlign w:val="center"/>
          </w:tcPr>
          <w:p w14:paraId="4F0C3F84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6EAD">
              <w:rPr>
                <w:rFonts w:ascii="Calibri" w:hAnsi="Calibri" w:cs="Calibri"/>
                <w:b/>
                <w:sz w:val="22"/>
                <w:szCs w:val="22"/>
              </w:rPr>
              <w:t>Celková nabídková cena:</w:t>
            </w:r>
          </w:p>
        </w:tc>
        <w:tc>
          <w:tcPr>
            <w:tcW w:w="1629" w:type="dxa"/>
            <w:shd w:val="clear" w:color="auto" w:fill="F7CAAC"/>
            <w:vAlign w:val="center"/>
          </w:tcPr>
          <w:p w14:paraId="23ED80F9" w14:textId="0E6BE252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164 5</w:t>
            </w:r>
            <w:r w:rsidR="002F31E0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0,-</w:t>
            </w:r>
          </w:p>
        </w:tc>
        <w:tc>
          <w:tcPr>
            <w:tcW w:w="1419" w:type="dxa"/>
            <w:shd w:val="clear" w:color="auto" w:fill="F7CAAC"/>
            <w:vAlign w:val="center"/>
          </w:tcPr>
          <w:p w14:paraId="69799803" w14:textId="77777777" w:rsidR="00F95403" w:rsidRPr="006C6EAD" w:rsidRDefault="00F95403" w:rsidP="00940543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199 117,60</w:t>
            </w:r>
          </w:p>
        </w:tc>
      </w:tr>
    </w:tbl>
    <w:p w14:paraId="68AC7139" w14:textId="77777777" w:rsidR="00F95403" w:rsidRPr="006C6EAD" w:rsidRDefault="00F95403" w:rsidP="00F9540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A807DAF" w14:textId="77777777" w:rsidR="00F95403" w:rsidRPr="006C6EAD" w:rsidRDefault="00F95403" w:rsidP="00F9540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sectPr w:rsidR="00F95403" w:rsidRPr="006C6EAD" w:rsidSect="0059786B">
      <w:footerReference w:type="default" r:id="rId14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3F47" w14:textId="77777777" w:rsidR="000F6021" w:rsidRDefault="000F6021" w:rsidP="00583CC5">
      <w:r>
        <w:separator/>
      </w:r>
    </w:p>
  </w:endnote>
  <w:endnote w:type="continuationSeparator" w:id="0">
    <w:p w14:paraId="733AD221" w14:textId="77777777" w:rsidR="000F6021" w:rsidRDefault="000F6021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BD4F" w14:textId="77777777" w:rsidR="000F6021" w:rsidRDefault="000F6021" w:rsidP="00583CC5">
      <w:r>
        <w:separator/>
      </w:r>
    </w:p>
  </w:footnote>
  <w:footnote w:type="continuationSeparator" w:id="0">
    <w:p w14:paraId="211F83D3" w14:textId="77777777" w:rsidR="000F6021" w:rsidRDefault="000F6021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A5720A0"/>
    <w:multiLevelType w:val="hybridMultilevel"/>
    <w:tmpl w:val="39B0A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702897650">
    <w:abstractNumId w:val="26"/>
  </w:num>
  <w:num w:numId="2" w16cid:durableId="901021402">
    <w:abstractNumId w:val="2"/>
  </w:num>
  <w:num w:numId="3" w16cid:durableId="211038667">
    <w:abstractNumId w:val="12"/>
  </w:num>
  <w:num w:numId="4" w16cid:durableId="628441605">
    <w:abstractNumId w:val="6"/>
  </w:num>
  <w:num w:numId="5" w16cid:durableId="1899707666">
    <w:abstractNumId w:val="0"/>
  </w:num>
  <w:num w:numId="6" w16cid:durableId="1928266441">
    <w:abstractNumId w:val="33"/>
  </w:num>
  <w:num w:numId="7" w16cid:durableId="1803229437">
    <w:abstractNumId w:val="21"/>
  </w:num>
  <w:num w:numId="8" w16cid:durableId="370888639">
    <w:abstractNumId w:val="24"/>
  </w:num>
  <w:num w:numId="9" w16cid:durableId="223641170">
    <w:abstractNumId w:val="23"/>
  </w:num>
  <w:num w:numId="10" w16cid:durableId="248585394">
    <w:abstractNumId w:val="31"/>
  </w:num>
  <w:num w:numId="11" w16cid:durableId="1093666093">
    <w:abstractNumId w:val="16"/>
  </w:num>
  <w:num w:numId="12" w16cid:durableId="1088311813">
    <w:abstractNumId w:val="14"/>
  </w:num>
  <w:num w:numId="13" w16cid:durableId="1786728430">
    <w:abstractNumId w:val="22"/>
  </w:num>
  <w:num w:numId="14" w16cid:durableId="1233346464">
    <w:abstractNumId w:val="13"/>
  </w:num>
  <w:num w:numId="15" w16cid:durableId="593130323">
    <w:abstractNumId w:val="8"/>
  </w:num>
  <w:num w:numId="16" w16cid:durableId="2048679441">
    <w:abstractNumId w:val="3"/>
  </w:num>
  <w:num w:numId="17" w16cid:durableId="1854605484">
    <w:abstractNumId w:val="11"/>
  </w:num>
  <w:num w:numId="18" w16cid:durableId="754545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4991693">
    <w:abstractNumId w:val="1"/>
  </w:num>
  <w:num w:numId="20" w16cid:durableId="1868248977">
    <w:abstractNumId w:val="30"/>
  </w:num>
  <w:num w:numId="21" w16cid:durableId="177162630">
    <w:abstractNumId w:val="18"/>
  </w:num>
  <w:num w:numId="22" w16cid:durableId="350499162">
    <w:abstractNumId w:val="25"/>
  </w:num>
  <w:num w:numId="23" w16cid:durableId="1193835884">
    <w:abstractNumId w:val="28"/>
  </w:num>
  <w:num w:numId="24" w16cid:durableId="995184212">
    <w:abstractNumId w:val="4"/>
  </w:num>
  <w:num w:numId="25" w16cid:durableId="428551319">
    <w:abstractNumId w:val="19"/>
  </w:num>
  <w:num w:numId="26" w16cid:durableId="1316450469">
    <w:abstractNumId w:val="20"/>
  </w:num>
  <w:num w:numId="27" w16cid:durableId="1214923475">
    <w:abstractNumId w:val="17"/>
  </w:num>
  <w:num w:numId="28" w16cid:durableId="1719553536">
    <w:abstractNumId w:val="9"/>
  </w:num>
  <w:num w:numId="29" w16cid:durableId="915018363">
    <w:abstractNumId w:val="27"/>
  </w:num>
  <w:num w:numId="30" w16cid:durableId="155463752">
    <w:abstractNumId w:val="15"/>
  </w:num>
  <w:num w:numId="31" w16cid:durableId="106237487">
    <w:abstractNumId w:val="29"/>
  </w:num>
  <w:num w:numId="32" w16cid:durableId="84960987">
    <w:abstractNumId w:val="5"/>
  </w:num>
  <w:num w:numId="33" w16cid:durableId="286131295">
    <w:abstractNumId w:val="7"/>
  </w:num>
  <w:num w:numId="34" w16cid:durableId="18471372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25BD7"/>
    <w:rsid w:val="00077221"/>
    <w:rsid w:val="000E3AF4"/>
    <w:rsid w:val="000F6021"/>
    <w:rsid w:val="001A61DA"/>
    <w:rsid w:val="001C32C6"/>
    <w:rsid w:val="001D4962"/>
    <w:rsid w:val="001F6B6A"/>
    <w:rsid w:val="0023186F"/>
    <w:rsid w:val="00274C52"/>
    <w:rsid w:val="0028789E"/>
    <w:rsid w:val="002E0AFA"/>
    <w:rsid w:val="002F31E0"/>
    <w:rsid w:val="00312A80"/>
    <w:rsid w:val="00391C5C"/>
    <w:rsid w:val="004C79F1"/>
    <w:rsid w:val="004E1768"/>
    <w:rsid w:val="004F77C6"/>
    <w:rsid w:val="00565069"/>
    <w:rsid w:val="00571502"/>
    <w:rsid w:val="00583CC5"/>
    <w:rsid w:val="0059120A"/>
    <w:rsid w:val="0059786B"/>
    <w:rsid w:val="005B540D"/>
    <w:rsid w:val="005D4244"/>
    <w:rsid w:val="005E296D"/>
    <w:rsid w:val="005E6862"/>
    <w:rsid w:val="00675238"/>
    <w:rsid w:val="00697787"/>
    <w:rsid w:val="006A3055"/>
    <w:rsid w:val="006F2814"/>
    <w:rsid w:val="00736BD2"/>
    <w:rsid w:val="00770FBD"/>
    <w:rsid w:val="00790D15"/>
    <w:rsid w:val="007A3E39"/>
    <w:rsid w:val="007D593E"/>
    <w:rsid w:val="00826202"/>
    <w:rsid w:val="008515B9"/>
    <w:rsid w:val="0085504D"/>
    <w:rsid w:val="00893DE1"/>
    <w:rsid w:val="008D0348"/>
    <w:rsid w:val="008D06C4"/>
    <w:rsid w:val="008F0397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D3AA4"/>
    <w:rsid w:val="009D7E61"/>
    <w:rsid w:val="009F78F7"/>
    <w:rsid w:val="00A03C83"/>
    <w:rsid w:val="00A33670"/>
    <w:rsid w:val="00A8060C"/>
    <w:rsid w:val="00A95177"/>
    <w:rsid w:val="00AB0FD4"/>
    <w:rsid w:val="00AD3B63"/>
    <w:rsid w:val="00B151EE"/>
    <w:rsid w:val="00B405E7"/>
    <w:rsid w:val="00B679F7"/>
    <w:rsid w:val="00BF45DF"/>
    <w:rsid w:val="00C4114B"/>
    <w:rsid w:val="00C5302C"/>
    <w:rsid w:val="00C63BC4"/>
    <w:rsid w:val="00CC32B3"/>
    <w:rsid w:val="00CD0246"/>
    <w:rsid w:val="00CD6EC9"/>
    <w:rsid w:val="00D12428"/>
    <w:rsid w:val="00D2067A"/>
    <w:rsid w:val="00D607C1"/>
    <w:rsid w:val="00D87F4B"/>
    <w:rsid w:val="00D930F1"/>
    <w:rsid w:val="00E33B13"/>
    <w:rsid w:val="00E62CF5"/>
    <w:rsid w:val="00E65C4A"/>
    <w:rsid w:val="00E7556B"/>
    <w:rsid w:val="00EE0C73"/>
    <w:rsid w:val="00F14A65"/>
    <w:rsid w:val="00F20132"/>
    <w:rsid w:val="00F32A9A"/>
    <w:rsid w:val="00F46FBB"/>
    <w:rsid w:val="00F95403"/>
    <w:rsid w:val="00F97AF4"/>
    <w:rsid w:val="00FD6919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2814"/>
    <w:rPr>
      <w:color w:val="605E5C"/>
      <w:shd w:val="clear" w:color="auto" w:fill="E1DFDD"/>
    </w:rPr>
  </w:style>
  <w:style w:type="character" w:customStyle="1" w:styleId="detail">
    <w:name w:val="detail"/>
    <w:basedOn w:val="Standardnpsmoodstavce"/>
    <w:rsid w:val="00F9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@pld.cz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ace@pl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:%20&#8230;&#8230;&#8230;.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1D51-EC2D-4E0F-84ED-5C0C74D2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2327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2026-03-17T12:09:00Z</cp:lastPrinted>
  <dcterms:created xsi:type="dcterms:W3CDTF">2026-03-19T09:03:00Z</dcterms:created>
  <dcterms:modified xsi:type="dcterms:W3CDTF">2026-03-19T09:05:00Z</dcterms:modified>
</cp:coreProperties>
</file>