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35B8" w14:textId="77777777" w:rsidR="00E70E37" w:rsidRDefault="00CB51F7">
      <w:pPr>
        <w:ind w:left="362"/>
        <w:jc w:val="center"/>
      </w:pPr>
      <w:r>
        <w:t xml:space="preserve"> </w:t>
      </w:r>
    </w:p>
    <w:p w14:paraId="03ECAE49" w14:textId="77777777" w:rsidR="00E70E37" w:rsidRDefault="00CB51F7">
      <w:pPr>
        <w:spacing w:after="114"/>
        <w:ind w:left="362"/>
        <w:jc w:val="center"/>
      </w:pPr>
      <w:r>
        <w:t xml:space="preserve"> </w:t>
      </w:r>
    </w:p>
    <w:p w14:paraId="29E6E337" w14:textId="77777777" w:rsidR="00E70E37" w:rsidRDefault="00CB51F7">
      <w:pPr>
        <w:spacing w:after="100"/>
        <w:ind w:left="360"/>
        <w:jc w:val="center"/>
      </w:pPr>
      <w:r>
        <w:rPr>
          <w:noProof/>
        </w:rPr>
        <w:drawing>
          <wp:inline distT="0" distB="0" distL="0" distR="0" wp14:anchorId="3A0E64E6" wp14:editId="5541AD1C">
            <wp:extent cx="1666494" cy="1643380"/>
            <wp:effectExtent l="0" t="0" r="0" b="0"/>
            <wp:docPr id="161" name="Pictu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7"/>
                    <a:stretch>
                      <a:fillRect/>
                    </a:stretch>
                  </pic:blipFill>
                  <pic:spPr>
                    <a:xfrm>
                      <a:off x="0" y="0"/>
                      <a:ext cx="1666494" cy="1643380"/>
                    </a:xfrm>
                    <a:prstGeom prst="rect">
                      <a:avLst/>
                    </a:prstGeom>
                  </pic:spPr>
                </pic:pic>
              </a:graphicData>
            </a:graphic>
          </wp:inline>
        </w:drawing>
      </w:r>
      <w:r>
        <w:t xml:space="preserve"> </w:t>
      </w:r>
    </w:p>
    <w:p w14:paraId="19A76D67" w14:textId="77777777" w:rsidR="00E70E37" w:rsidRDefault="00CB51F7">
      <w:pPr>
        <w:ind w:left="362"/>
        <w:jc w:val="center"/>
      </w:pPr>
      <w:r>
        <w:t xml:space="preserve"> </w:t>
      </w:r>
    </w:p>
    <w:p w14:paraId="471CD9A4" w14:textId="77777777" w:rsidR="00E70E37" w:rsidRDefault="00CB51F7">
      <w:pPr>
        <w:ind w:left="315"/>
      </w:pPr>
      <w:r>
        <w:t xml:space="preserve"> </w:t>
      </w:r>
    </w:p>
    <w:p w14:paraId="38D63E86" w14:textId="77777777" w:rsidR="00E70E37" w:rsidRDefault="00CB51F7">
      <w:pPr>
        <w:ind w:left="315"/>
      </w:pPr>
      <w:r>
        <w:t xml:space="preserve"> </w:t>
      </w:r>
    </w:p>
    <w:p w14:paraId="0E295B45" w14:textId="77777777" w:rsidR="00E70E37" w:rsidRDefault="00CB51F7">
      <w:pPr>
        <w:ind w:left="315"/>
      </w:pPr>
      <w:r>
        <w:t xml:space="preserve"> </w:t>
      </w:r>
    </w:p>
    <w:p w14:paraId="639F2F92" w14:textId="77777777" w:rsidR="00E70E37" w:rsidRDefault="00CB51F7">
      <w:pPr>
        <w:spacing w:after="255"/>
        <w:ind w:left="315"/>
      </w:pPr>
      <w:r>
        <w:t xml:space="preserve"> </w:t>
      </w:r>
    </w:p>
    <w:p w14:paraId="6CF0D525" w14:textId="77777777" w:rsidR="00E70E37" w:rsidRDefault="00CB51F7">
      <w:pPr>
        <w:spacing w:after="158"/>
        <w:ind w:left="312"/>
        <w:jc w:val="center"/>
      </w:pPr>
      <w:r>
        <w:rPr>
          <w:sz w:val="32"/>
        </w:rPr>
        <w:t xml:space="preserve">Nabídka společnosti O2 </w:t>
      </w:r>
    </w:p>
    <w:p w14:paraId="6E2DD5DD" w14:textId="77777777" w:rsidR="00E70E37" w:rsidRDefault="00CB51F7">
      <w:pPr>
        <w:spacing w:after="165" w:line="258" w:lineRule="auto"/>
        <w:ind w:left="1326" w:hanging="821"/>
      </w:pPr>
      <w:r>
        <w:rPr>
          <w:b/>
          <w:sz w:val="32"/>
        </w:rPr>
        <w:t>Měření dopravního úseku skrze Strahovský tunel prostřednictvím služby O2Geodata a zpracování statistického výstupu</w:t>
      </w:r>
      <w:r>
        <w:rPr>
          <w:sz w:val="32"/>
        </w:rPr>
        <w:t xml:space="preserve"> </w:t>
      </w:r>
    </w:p>
    <w:p w14:paraId="6F726F00" w14:textId="77777777" w:rsidR="00E70E37" w:rsidRDefault="00CB51F7">
      <w:pPr>
        <w:spacing w:after="64"/>
        <w:ind w:left="384"/>
        <w:jc w:val="center"/>
      </w:pPr>
      <w:r>
        <w:rPr>
          <w:b/>
          <w:sz w:val="32"/>
        </w:rPr>
        <w:t xml:space="preserve"> </w:t>
      </w:r>
    </w:p>
    <w:p w14:paraId="14194C9D" w14:textId="77777777" w:rsidR="00E70E37" w:rsidRDefault="00CB51F7">
      <w:pPr>
        <w:spacing w:after="255"/>
        <w:ind w:left="362"/>
        <w:jc w:val="center"/>
      </w:pPr>
      <w:r>
        <w:t xml:space="preserve"> </w:t>
      </w:r>
    </w:p>
    <w:p w14:paraId="299CCF05" w14:textId="77777777" w:rsidR="00E70E37" w:rsidRDefault="00CB51F7">
      <w:pPr>
        <w:spacing w:after="158"/>
        <w:ind w:left="297"/>
        <w:jc w:val="center"/>
      </w:pPr>
      <w:r>
        <w:rPr>
          <w:sz w:val="32"/>
        </w:rPr>
        <w:t xml:space="preserve">pro Institut plánování a rozvoje hl. m. Prahy </w:t>
      </w:r>
    </w:p>
    <w:p w14:paraId="7FBEBE31" w14:textId="77777777" w:rsidR="00E70E37" w:rsidRDefault="00CB51F7">
      <w:pPr>
        <w:spacing w:after="0"/>
        <w:ind w:left="3967" w:right="3436" w:firstLine="886"/>
      </w:pPr>
      <w:r>
        <w:rPr>
          <w:sz w:val="32"/>
        </w:rPr>
        <w:t xml:space="preserve"> nabídka číslo:  </w:t>
      </w:r>
    </w:p>
    <w:tbl>
      <w:tblPr>
        <w:tblStyle w:val="TableGrid"/>
        <w:tblW w:w="3567" w:type="dxa"/>
        <w:tblInd w:w="3072" w:type="dxa"/>
        <w:tblCellMar>
          <w:top w:w="70" w:type="dxa"/>
          <w:left w:w="105" w:type="dxa"/>
          <w:bottom w:w="0" w:type="dxa"/>
          <w:right w:w="54" w:type="dxa"/>
        </w:tblCellMar>
        <w:tblLook w:val="04A0" w:firstRow="1" w:lastRow="0" w:firstColumn="1" w:lastColumn="0" w:noHBand="0" w:noVBand="1"/>
      </w:tblPr>
      <w:tblGrid>
        <w:gridCol w:w="360"/>
        <w:gridCol w:w="355"/>
        <w:gridCol w:w="360"/>
        <w:gridCol w:w="356"/>
        <w:gridCol w:w="360"/>
        <w:gridCol w:w="360"/>
        <w:gridCol w:w="355"/>
        <w:gridCol w:w="360"/>
        <w:gridCol w:w="355"/>
        <w:gridCol w:w="346"/>
      </w:tblGrid>
      <w:tr w:rsidR="00E70E37" w14:paraId="186C0CC5" w14:textId="77777777">
        <w:trPr>
          <w:trHeight w:val="290"/>
        </w:trPr>
        <w:tc>
          <w:tcPr>
            <w:tcW w:w="360" w:type="dxa"/>
            <w:tcBorders>
              <w:top w:val="single" w:sz="4" w:space="0" w:color="000000"/>
              <w:left w:val="single" w:sz="4" w:space="0" w:color="000000"/>
              <w:bottom w:val="single" w:sz="4" w:space="0" w:color="000000"/>
              <w:right w:val="single" w:sz="4" w:space="0" w:color="000000"/>
            </w:tcBorders>
          </w:tcPr>
          <w:p w14:paraId="539353AA" w14:textId="77777777" w:rsidR="00E70E37" w:rsidRDefault="00CB51F7">
            <w:pPr>
              <w:spacing w:after="0"/>
              <w:ind w:left="5"/>
            </w:pPr>
            <w:r>
              <w:rPr>
                <w:rFonts w:ascii="Arial" w:eastAsia="Arial" w:hAnsi="Arial" w:cs="Arial"/>
              </w:rPr>
              <w:t xml:space="preserve">2 </w:t>
            </w:r>
          </w:p>
        </w:tc>
        <w:tc>
          <w:tcPr>
            <w:tcW w:w="355" w:type="dxa"/>
            <w:tcBorders>
              <w:top w:val="single" w:sz="4" w:space="0" w:color="000000"/>
              <w:left w:val="single" w:sz="4" w:space="0" w:color="000000"/>
              <w:bottom w:val="single" w:sz="4" w:space="0" w:color="000000"/>
              <w:right w:val="single" w:sz="4" w:space="0" w:color="000000"/>
            </w:tcBorders>
          </w:tcPr>
          <w:p w14:paraId="55FD6FF5" w14:textId="77777777" w:rsidR="00E70E37" w:rsidRDefault="00CB51F7">
            <w:pPr>
              <w:spacing w:after="0"/>
            </w:pPr>
            <w:r>
              <w:rPr>
                <w:rFonts w:ascii="Arial" w:eastAsia="Arial" w:hAnsi="Arial" w:cs="Arial"/>
              </w:rPr>
              <w:t xml:space="preserve">0 </w:t>
            </w:r>
          </w:p>
        </w:tc>
        <w:tc>
          <w:tcPr>
            <w:tcW w:w="360" w:type="dxa"/>
            <w:tcBorders>
              <w:top w:val="single" w:sz="4" w:space="0" w:color="000000"/>
              <w:left w:val="single" w:sz="4" w:space="0" w:color="000000"/>
              <w:bottom w:val="single" w:sz="4" w:space="0" w:color="000000"/>
              <w:right w:val="single" w:sz="4" w:space="0" w:color="000000"/>
            </w:tcBorders>
          </w:tcPr>
          <w:p w14:paraId="76BCE39D" w14:textId="77777777" w:rsidR="00E70E37" w:rsidRDefault="00CB51F7">
            <w:pPr>
              <w:spacing w:after="0"/>
              <w:ind w:left="5"/>
            </w:pPr>
            <w:r>
              <w:rPr>
                <w:rFonts w:ascii="Arial" w:eastAsia="Arial" w:hAnsi="Arial" w:cs="Arial"/>
              </w:rPr>
              <w:t xml:space="preserve">2 </w:t>
            </w:r>
          </w:p>
        </w:tc>
        <w:tc>
          <w:tcPr>
            <w:tcW w:w="356" w:type="dxa"/>
            <w:tcBorders>
              <w:top w:val="single" w:sz="4" w:space="0" w:color="000000"/>
              <w:left w:val="single" w:sz="4" w:space="0" w:color="000000"/>
              <w:bottom w:val="single" w:sz="4" w:space="0" w:color="000000"/>
              <w:right w:val="single" w:sz="4" w:space="0" w:color="000000"/>
            </w:tcBorders>
          </w:tcPr>
          <w:p w14:paraId="47750787" w14:textId="77777777" w:rsidR="00E70E37" w:rsidRDefault="00CB51F7">
            <w:pPr>
              <w:spacing w:after="0"/>
              <w:ind w:left="1"/>
            </w:pPr>
            <w:r>
              <w:rPr>
                <w:rFonts w:ascii="Arial" w:eastAsia="Arial" w:hAnsi="Arial" w:cs="Arial"/>
              </w:rPr>
              <w:t xml:space="preserve">6 </w:t>
            </w:r>
          </w:p>
        </w:tc>
        <w:tc>
          <w:tcPr>
            <w:tcW w:w="360" w:type="dxa"/>
            <w:tcBorders>
              <w:top w:val="single" w:sz="4" w:space="0" w:color="000000"/>
              <w:left w:val="single" w:sz="4" w:space="0" w:color="000000"/>
              <w:bottom w:val="single" w:sz="4" w:space="0" w:color="000000"/>
              <w:right w:val="single" w:sz="4" w:space="0" w:color="000000"/>
            </w:tcBorders>
          </w:tcPr>
          <w:p w14:paraId="6FAEABDE" w14:textId="77777777" w:rsidR="00E70E37" w:rsidRDefault="00CB51F7">
            <w:pPr>
              <w:spacing w:after="0"/>
              <w:ind w:left="5"/>
            </w:pPr>
            <w:r>
              <w:rPr>
                <w:rFonts w:ascii="Arial" w:eastAsia="Arial" w:hAnsi="Arial" w:cs="Arial"/>
              </w:rPr>
              <w:t xml:space="preserve">1 </w:t>
            </w:r>
          </w:p>
        </w:tc>
        <w:tc>
          <w:tcPr>
            <w:tcW w:w="360" w:type="dxa"/>
            <w:tcBorders>
              <w:top w:val="single" w:sz="4" w:space="0" w:color="000000"/>
              <w:left w:val="single" w:sz="4" w:space="0" w:color="000000"/>
              <w:bottom w:val="single" w:sz="4" w:space="0" w:color="000000"/>
              <w:right w:val="single" w:sz="4" w:space="0" w:color="000000"/>
            </w:tcBorders>
          </w:tcPr>
          <w:p w14:paraId="1B045E15" w14:textId="77777777" w:rsidR="00E70E37" w:rsidRDefault="00CB51F7">
            <w:pPr>
              <w:spacing w:after="0"/>
              <w:ind w:left="5"/>
            </w:pPr>
            <w:r>
              <w:rPr>
                <w:rFonts w:ascii="Arial" w:eastAsia="Arial" w:hAnsi="Arial" w:cs="Arial"/>
              </w:rPr>
              <w:t xml:space="preserve">0 </w:t>
            </w:r>
          </w:p>
        </w:tc>
        <w:tc>
          <w:tcPr>
            <w:tcW w:w="355" w:type="dxa"/>
            <w:tcBorders>
              <w:top w:val="single" w:sz="4" w:space="0" w:color="000000"/>
              <w:left w:val="single" w:sz="4" w:space="0" w:color="000000"/>
              <w:bottom w:val="single" w:sz="4" w:space="0" w:color="000000"/>
              <w:right w:val="single" w:sz="4" w:space="0" w:color="000000"/>
            </w:tcBorders>
          </w:tcPr>
          <w:p w14:paraId="119A1DFA" w14:textId="77777777" w:rsidR="00E70E37" w:rsidRDefault="00CB51F7">
            <w:pPr>
              <w:spacing w:after="0"/>
            </w:pPr>
            <w:r>
              <w:rPr>
                <w:rFonts w:ascii="Arial" w:eastAsia="Arial" w:hAnsi="Arial" w:cs="Arial"/>
              </w:rPr>
              <w:t xml:space="preserve">0 </w:t>
            </w:r>
          </w:p>
        </w:tc>
        <w:tc>
          <w:tcPr>
            <w:tcW w:w="360" w:type="dxa"/>
            <w:tcBorders>
              <w:top w:val="single" w:sz="4" w:space="0" w:color="000000"/>
              <w:left w:val="single" w:sz="4" w:space="0" w:color="000000"/>
              <w:bottom w:val="single" w:sz="4" w:space="0" w:color="000000"/>
              <w:right w:val="single" w:sz="4" w:space="0" w:color="000000"/>
            </w:tcBorders>
          </w:tcPr>
          <w:p w14:paraId="607CCB32" w14:textId="77777777" w:rsidR="00E70E37" w:rsidRDefault="00CB51F7">
            <w:pPr>
              <w:spacing w:after="0"/>
              <w:ind w:left="5"/>
            </w:pPr>
            <w:r>
              <w:rPr>
                <w:rFonts w:ascii="Arial" w:eastAsia="Arial" w:hAnsi="Arial" w:cs="Arial"/>
              </w:rPr>
              <w:t xml:space="preserve">3 </w:t>
            </w:r>
          </w:p>
        </w:tc>
        <w:tc>
          <w:tcPr>
            <w:tcW w:w="355" w:type="dxa"/>
            <w:tcBorders>
              <w:top w:val="single" w:sz="4" w:space="0" w:color="000000"/>
              <w:left w:val="single" w:sz="4" w:space="0" w:color="000000"/>
              <w:bottom w:val="single" w:sz="4" w:space="0" w:color="000000"/>
              <w:right w:val="single" w:sz="4" w:space="0" w:color="000000"/>
            </w:tcBorders>
          </w:tcPr>
          <w:p w14:paraId="2E8C3307" w14:textId="77777777" w:rsidR="00E70E37" w:rsidRDefault="00CB51F7">
            <w:pPr>
              <w:spacing w:after="0"/>
            </w:pPr>
            <w:r>
              <w:rPr>
                <w:rFonts w:ascii="Arial" w:eastAsia="Arial" w:hAnsi="Arial" w:cs="Arial"/>
              </w:rPr>
              <w:t xml:space="preserve">0 </w:t>
            </w:r>
          </w:p>
        </w:tc>
        <w:tc>
          <w:tcPr>
            <w:tcW w:w="346" w:type="dxa"/>
            <w:tcBorders>
              <w:top w:val="single" w:sz="4" w:space="0" w:color="000000"/>
              <w:left w:val="single" w:sz="4" w:space="0" w:color="000000"/>
              <w:bottom w:val="single" w:sz="4" w:space="0" w:color="000000"/>
              <w:right w:val="single" w:sz="4" w:space="0" w:color="000000"/>
            </w:tcBorders>
          </w:tcPr>
          <w:p w14:paraId="538E62AB" w14:textId="77777777" w:rsidR="00E70E37" w:rsidRDefault="00CB51F7">
            <w:pPr>
              <w:spacing w:after="0"/>
              <w:ind w:left="5"/>
            </w:pPr>
            <w:r>
              <w:rPr>
                <w:rFonts w:ascii="Arial" w:eastAsia="Arial" w:hAnsi="Arial" w:cs="Arial"/>
              </w:rPr>
              <w:t>1</w:t>
            </w:r>
            <w:r>
              <w:rPr>
                <w:rFonts w:ascii="Arial" w:eastAsia="Arial" w:hAnsi="Arial" w:cs="Arial"/>
              </w:rPr>
              <w:t xml:space="preserve"> </w:t>
            </w:r>
          </w:p>
        </w:tc>
      </w:tr>
    </w:tbl>
    <w:p w14:paraId="0432A275" w14:textId="77777777" w:rsidR="00E70E37" w:rsidRDefault="00CB51F7">
      <w:pPr>
        <w:spacing w:after="0"/>
        <w:ind w:left="4033"/>
        <w:jc w:val="center"/>
      </w:pPr>
      <w:r>
        <w:t xml:space="preserve"> </w:t>
      </w:r>
    </w:p>
    <w:p w14:paraId="258F2185" w14:textId="77777777" w:rsidR="00E70E37" w:rsidRDefault="00CB51F7">
      <w:pPr>
        <w:spacing w:after="0"/>
        <w:ind w:left="4033"/>
        <w:jc w:val="center"/>
      </w:pPr>
      <w:r>
        <w:t xml:space="preserve"> </w:t>
      </w:r>
    </w:p>
    <w:p w14:paraId="7F05BBF0" w14:textId="77777777" w:rsidR="00E70E37" w:rsidRDefault="00CB51F7">
      <w:pPr>
        <w:spacing w:after="0"/>
        <w:ind w:left="4033"/>
        <w:jc w:val="center"/>
      </w:pPr>
      <w:r>
        <w:t xml:space="preserve"> </w:t>
      </w:r>
    </w:p>
    <w:p w14:paraId="1A07D11D" w14:textId="77777777" w:rsidR="00E70E37" w:rsidRDefault="00CB51F7">
      <w:pPr>
        <w:spacing w:after="3" w:line="263" w:lineRule="auto"/>
        <w:ind w:left="6698" w:hanging="10"/>
      </w:pPr>
      <w:r>
        <w:t xml:space="preserve">Za O2 zpracovala:  </w:t>
      </w:r>
    </w:p>
    <w:p w14:paraId="38EE00CE" w14:textId="7712BD6B" w:rsidR="00E70E37" w:rsidRDefault="00174960">
      <w:pPr>
        <w:spacing w:after="0"/>
        <w:ind w:left="6698" w:hanging="10"/>
        <w:jc w:val="both"/>
      </w:pPr>
      <w:r>
        <w:t>xxx</w:t>
      </w:r>
    </w:p>
    <w:p w14:paraId="1DA1AC50" w14:textId="27929BB0" w:rsidR="00E70E37" w:rsidRDefault="00174960">
      <w:pPr>
        <w:spacing w:after="0"/>
        <w:ind w:left="6688"/>
      </w:pPr>
      <w:r>
        <w:rPr>
          <w:color w:val="0563C1"/>
          <w:u w:val="single" w:color="0563C1"/>
        </w:rPr>
        <w:t>xxxx</w:t>
      </w:r>
    </w:p>
    <w:p w14:paraId="5E5C4BDB" w14:textId="77777777" w:rsidR="00E70E37" w:rsidRDefault="00CB51F7">
      <w:pPr>
        <w:spacing w:after="3" w:line="263" w:lineRule="auto"/>
        <w:ind w:left="6698" w:hanging="10"/>
      </w:pPr>
      <w:r>
        <w:t>Datum: 10. 03. 2026</w:t>
      </w:r>
    </w:p>
    <w:p w14:paraId="15D705C0" w14:textId="77777777" w:rsidR="00E70E37" w:rsidRDefault="00CB51F7">
      <w:pPr>
        <w:ind w:left="361"/>
        <w:jc w:val="center"/>
      </w:pPr>
      <w:r>
        <w:rPr>
          <w:noProof/>
        </w:rPr>
        <w:drawing>
          <wp:inline distT="0" distB="0" distL="0" distR="0" wp14:anchorId="539AF80B" wp14:editId="7B2A94E9">
            <wp:extent cx="458470" cy="452120"/>
            <wp:effectExtent l="0" t="0" r="0" b="0"/>
            <wp:docPr id="297"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8"/>
                    <a:stretch>
                      <a:fillRect/>
                    </a:stretch>
                  </pic:blipFill>
                  <pic:spPr>
                    <a:xfrm>
                      <a:off x="0" y="0"/>
                      <a:ext cx="458470" cy="452120"/>
                    </a:xfrm>
                    <a:prstGeom prst="rect">
                      <a:avLst/>
                    </a:prstGeom>
                  </pic:spPr>
                </pic:pic>
              </a:graphicData>
            </a:graphic>
          </wp:inline>
        </w:drawing>
      </w:r>
      <w:r>
        <w:t xml:space="preserve"> </w:t>
      </w:r>
    </w:p>
    <w:p w14:paraId="75044D85" w14:textId="77777777" w:rsidR="00E70E37" w:rsidRDefault="00CB51F7">
      <w:pPr>
        <w:pStyle w:val="Nadpis1"/>
        <w:spacing w:after="101"/>
      </w:pPr>
      <w:r>
        <w:lastRenderedPageBreak/>
        <w:t>Účel tohoto dokumentu</w:t>
      </w:r>
      <w:r>
        <w:t xml:space="preserve"> </w:t>
      </w:r>
    </w:p>
    <w:p w14:paraId="411EDF0D" w14:textId="77777777" w:rsidR="00E70E37" w:rsidRDefault="00CB51F7">
      <w:pPr>
        <w:spacing w:after="157" w:line="263" w:lineRule="auto"/>
        <w:ind w:left="310" w:hanging="10"/>
      </w:pPr>
      <w:r>
        <w:t xml:space="preserve">Tento dokument je reakcí na poptávku Institutu plánování a rozvoje hl. m. Prahy k podání nabídky na analýzu měření dopravního </w:t>
      </w:r>
      <w:r>
        <w:t xml:space="preserve">úseku skrze Strahovský tunel.  </w:t>
      </w:r>
    </w:p>
    <w:p w14:paraId="585FD9C0" w14:textId="77777777" w:rsidR="00E70E37" w:rsidRDefault="00CB51F7">
      <w:pPr>
        <w:ind w:left="310" w:hanging="10"/>
        <w:jc w:val="both"/>
      </w:pPr>
      <w:r>
        <w:t xml:space="preserve">Dle zákona č. 340/2015 Sb., o zvláštních podmínkách účinnosti některých smluv, uveřejňování těchto smluv a o registru smluv (zákon o registru smluv) zveřejní Institut plánování a rozvoje hl.m. Prahy tuto Smlouvu, včetně případných dodatků v Registru smluv. Zveřejnění bude provedeno za pomoci automatického strojového převodu textu. Dle § 6 odst. 1 zákona o registru smluv, tato Smlouva nabývá účinnosti dnem uveřejnění v registru smluv.  </w:t>
      </w:r>
    </w:p>
    <w:p w14:paraId="70318765" w14:textId="77777777" w:rsidR="00E70E37" w:rsidRDefault="00CB51F7">
      <w:pPr>
        <w:spacing w:after="217" w:line="263" w:lineRule="auto"/>
        <w:ind w:left="310" w:hanging="10"/>
      </w:pPr>
      <w:r>
        <w:t xml:space="preserve">Dokument se skládá z </w:t>
      </w:r>
      <w:proofErr w:type="gramStart"/>
      <w:r>
        <w:t>5-ti</w:t>
      </w:r>
      <w:proofErr w:type="gramEnd"/>
      <w:r>
        <w:t xml:space="preserve"> částí: </w:t>
      </w:r>
    </w:p>
    <w:p w14:paraId="37241611" w14:textId="77777777" w:rsidR="00E70E37" w:rsidRDefault="00CB51F7">
      <w:pPr>
        <w:pStyle w:val="Nadpis1"/>
        <w:ind w:left="671"/>
      </w:pPr>
      <w:r>
        <w:t>I.</w:t>
      </w:r>
      <w:r>
        <w:rPr>
          <w:rFonts w:ascii="Arial" w:eastAsia="Arial" w:hAnsi="Arial" w:cs="Arial"/>
        </w:rPr>
        <w:t xml:space="preserve"> </w:t>
      </w:r>
      <w:r>
        <w:t>Naše chápání situace</w:t>
      </w:r>
      <w:r>
        <w:t xml:space="preserve"> II.</w:t>
      </w:r>
      <w:r>
        <w:rPr>
          <w:rFonts w:ascii="Arial" w:eastAsia="Arial" w:hAnsi="Arial" w:cs="Arial"/>
        </w:rPr>
        <w:t xml:space="preserve"> </w:t>
      </w:r>
      <w:r>
        <w:t>Metodika, datové zdroje a způsob zpracování</w:t>
      </w:r>
      <w:r>
        <w:t xml:space="preserve"> III.</w:t>
      </w:r>
      <w:r>
        <w:rPr>
          <w:rFonts w:ascii="Arial" w:eastAsia="Arial" w:hAnsi="Arial" w:cs="Arial"/>
        </w:rPr>
        <w:t xml:space="preserve"> </w:t>
      </w:r>
      <w:r>
        <w:t xml:space="preserve">Navrhované </w:t>
      </w:r>
      <w:r>
        <w:t>řešení</w:t>
      </w:r>
      <w:r>
        <w:t xml:space="preserve">, </w:t>
      </w:r>
      <w:r>
        <w:t>parametry měření</w:t>
      </w:r>
      <w:r>
        <w:t xml:space="preserve"> </w:t>
      </w:r>
      <w:r>
        <w:t>a popis výstupů</w:t>
      </w:r>
      <w:r>
        <w:t xml:space="preserve"> </w:t>
      </w:r>
    </w:p>
    <w:p w14:paraId="7E6F650F" w14:textId="77777777" w:rsidR="00E70E37" w:rsidRDefault="00CB51F7">
      <w:pPr>
        <w:numPr>
          <w:ilvl w:val="0"/>
          <w:numId w:val="1"/>
        </w:numPr>
        <w:spacing w:after="1"/>
        <w:ind w:hanging="360"/>
      </w:pPr>
      <w:r>
        <w:rPr>
          <w:b/>
          <w:sz w:val="28"/>
        </w:rPr>
        <w:t xml:space="preserve">Dodací podmínky </w:t>
      </w:r>
    </w:p>
    <w:p w14:paraId="1284FD51" w14:textId="77777777" w:rsidR="00E70E37" w:rsidRDefault="00CB51F7">
      <w:pPr>
        <w:numPr>
          <w:ilvl w:val="0"/>
          <w:numId w:val="1"/>
        </w:numPr>
        <w:spacing w:after="1"/>
        <w:ind w:hanging="360"/>
      </w:pPr>
      <w:r>
        <w:rPr>
          <w:b/>
          <w:sz w:val="28"/>
        </w:rPr>
        <w:t xml:space="preserve">Cena </w:t>
      </w:r>
    </w:p>
    <w:p w14:paraId="12F6D27D" w14:textId="77777777" w:rsidR="00E70E37" w:rsidRDefault="00CB51F7">
      <w:pPr>
        <w:spacing w:after="79"/>
        <w:ind w:left="1036"/>
      </w:pPr>
      <w:r>
        <w:t xml:space="preserve"> </w:t>
      </w:r>
    </w:p>
    <w:p w14:paraId="21F5B285" w14:textId="77777777" w:rsidR="00E70E37" w:rsidRDefault="00CB51F7">
      <w:pPr>
        <w:pStyle w:val="Nadpis1"/>
        <w:tabs>
          <w:tab w:val="center" w:pos="1895"/>
        </w:tabs>
        <w:spacing w:after="96"/>
        <w:ind w:left="0" w:firstLine="0"/>
      </w:pPr>
      <w:r>
        <w:t>I.</w:t>
      </w:r>
      <w:r>
        <w:rPr>
          <w:rFonts w:ascii="Arial" w:eastAsia="Arial" w:hAnsi="Arial" w:cs="Arial"/>
        </w:rPr>
        <w:t xml:space="preserve"> </w:t>
      </w:r>
      <w:r>
        <w:rPr>
          <w:rFonts w:ascii="Arial" w:eastAsia="Arial" w:hAnsi="Arial" w:cs="Arial"/>
        </w:rPr>
        <w:tab/>
      </w:r>
      <w:r>
        <w:t>Naše chápání situace</w:t>
      </w:r>
      <w:r>
        <w:t xml:space="preserve"> </w:t>
      </w:r>
    </w:p>
    <w:p w14:paraId="69CE5921" w14:textId="77777777" w:rsidR="00E70E37" w:rsidRDefault="00CB51F7">
      <w:pPr>
        <w:spacing w:after="157" w:line="263" w:lineRule="auto"/>
        <w:ind w:left="310" w:hanging="10"/>
      </w:pPr>
      <w:r>
        <w:t xml:space="preserve">Analýza dopravních toků skrze Strahovský tunel za účelem vyhodnocení dopadů na dopravu před plánovanou uzavírkou.  </w:t>
      </w:r>
    </w:p>
    <w:p w14:paraId="2C3E2566" w14:textId="77777777" w:rsidR="00E70E37" w:rsidRDefault="00CB51F7">
      <w:pPr>
        <w:spacing w:after="239"/>
        <w:ind w:left="315"/>
      </w:pPr>
      <w:r>
        <w:t xml:space="preserve"> </w:t>
      </w:r>
    </w:p>
    <w:p w14:paraId="672D8ECC" w14:textId="77777777" w:rsidR="00E70E37" w:rsidRDefault="00CB51F7">
      <w:pPr>
        <w:pStyle w:val="Nadpis1"/>
        <w:tabs>
          <w:tab w:val="center" w:pos="3306"/>
        </w:tabs>
        <w:spacing w:after="137"/>
        <w:ind w:left="0" w:firstLine="0"/>
      </w:pPr>
      <w:r>
        <w:t>II.</w:t>
      </w:r>
      <w:r>
        <w:rPr>
          <w:rFonts w:ascii="Arial" w:eastAsia="Arial" w:hAnsi="Arial" w:cs="Arial"/>
        </w:rPr>
        <w:t xml:space="preserve"> </w:t>
      </w:r>
      <w:r>
        <w:rPr>
          <w:rFonts w:ascii="Arial" w:eastAsia="Arial" w:hAnsi="Arial" w:cs="Arial"/>
        </w:rPr>
        <w:tab/>
      </w:r>
      <w:r>
        <w:t>Metodika, datové zdroje a způsob zpracování</w:t>
      </w:r>
      <w:r>
        <w:t xml:space="preserve"> </w:t>
      </w:r>
    </w:p>
    <w:p w14:paraId="59CC12A8" w14:textId="77777777" w:rsidR="00E70E37" w:rsidRDefault="00CB51F7">
      <w:pPr>
        <w:pStyle w:val="Nadpis2"/>
        <w:tabs>
          <w:tab w:val="center" w:pos="411"/>
          <w:tab w:val="center" w:pos="1995"/>
        </w:tabs>
        <w:ind w:left="0" w:firstLine="0"/>
      </w:pPr>
      <w:r>
        <w:rPr>
          <w:sz w:val="22"/>
        </w:rPr>
        <w:tab/>
      </w:r>
      <w:r>
        <w:t xml:space="preserve">1) </w:t>
      </w:r>
      <w:r>
        <w:tab/>
        <w:t xml:space="preserve">Datová základna O2 </w:t>
      </w:r>
    </w:p>
    <w:p w14:paraId="04F49C1D" w14:textId="77777777" w:rsidR="00E70E37" w:rsidRDefault="00CB51F7">
      <w:pPr>
        <w:ind w:left="310" w:hanging="10"/>
        <w:jc w:val="both"/>
      </w:pPr>
      <w:r>
        <w:t xml:space="preserve">Společnost O2 je konvergentní telekomunikační operátor s vysokým tržním podílem, který poskytuje mobilní a fixní telekomunikační služby. Datová základna čítá 5,8 miliony aktivních zákazníků s mobilními tarify, 0,8 milionu domácností s pevným internetem a 0,8 milionu domácností s internetovou televizí O2 TV. Propojením jednotlivých datových zdrojů vznikají různé profilové typy zákazníků. </w:t>
      </w:r>
    </w:p>
    <w:p w14:paraId="3715B949" w14:textId="77777777" w:rsidR="00E70E37" w:rsidRDefault="00CB51F7">
      <w:pPr>
        <w:ind w:left="310" w:hanging="10"/>
        <w:jc w:val="both"/>
      </w:pPr>
      <w:r>
        <w:t>Pro geolokační profily, které jsou předmětem nabídky a služby O2Geodata, jsou data získávána z vybraných rozhraní, přes která data procházejí při komunikaci a pohybu zákazníků v mobilní a fixní síti. Konkrétně se jedná o signalizační data z GSM/UMTS/LTE/5G sítí související s telefonními hovory, posíláním textových a multimediálních zpráv, používáním internetu a dále o data, která obsahují informace o pravidelné aktualizaci polohy zařízení v síti. Nejedná se tedy pouze o data týkající se historie hovorů tzv.</w:t>
      </w:r>
      <w:r>
        <w:t xml:space="preserve"> CDR, ale o detailnější hloubková data odpovídající systému SS7 (tzn. signalizační systém číslo 7) a OSSR (informace o využívání mobilních datových služeb).  </w:t>
      </w:r>
    </w:p>
    <w:p w14:paraId="5771FA90" w14:textId="77777777" w:rsidR="00E70E37" w:rsidRDefault="00CB51F7">
      <w:pPr>
        <w:spacing w:after="36"/>
        <w:ind w:left="315"/>
      </w:pPr>
      <w:r>
        <w:t xml:space="preserve"> </w:t>
      </w:r>
    </w:p>
    <w:p w14:paraId="4AA6465F" w14:textId="77777777" w:rsidR="00E70E37" w:rsidRDefault="00CB51F7">
      <w:pPr>
        <w:pStyle w:val="Nadpis2"/>
        <w:tabs>
          <w:tab w:val="center" w:pos="411"/>
          <w:tab w:val="center" w:pos="1748"/>
        </w:tabs>
        <w:ind w:left="0" w:firstLine="0"/>
      </w:pPr>
      <w:r>
        <w:rPr>
          <w:sz w:val="22"/>
        </w:rPr>
        <w:tab/>
      </w:r>
      <w:r>
        <w:t xml:space="preserve">2) </w:t>
      </w:r>
      <w:r>
        <w:tab/>
        <w:t xml:space="preserve">Zpracování dat </w:t>
      </w:r>
    </w:p>
    <w:p w14:paraId="67E67F1B" w14:textId="77777777" w:rsidR="00E70E37" w:rsidRDefault="00CB51F7">
      <w:pPr>
        <w:ind w:left="310" w:hanging="10"/>
        <w:jc w:val="both"/>
      </w:pPr>
      <w:r>
        <w:t xml:space="preserve">Veškerá data jsou zpracovávána a analyzována přímo interními pracovníky společnosti O2, třetí strany ke zdrojovým datům nemají žádný přístup.  </w:t>
      </w:r>
    </w:p>
    <w:p w14:paraId="10A70B6C" w14:textId="77777777" w:rsidR="00E70E37" w:rsidRDefault="00CB51F7">
      <w:pPr>
        <w:spacing w:after="196"/>
        <w:ind w:left="310" w:hanging="10"/>
        <w:jc w:val="both"/>
      </w:pPr>
      <w:r>
        <w:t xml:space="preserve">V rámci zakázky provede O2 interně analýzu vlastních anonymizovaných lokalizačních a signalizačních dat o počtu přihlášení SIM karet na konkrétních buňkách v systému základnových stanic (dále jen BTS) </w:t>
      </w:r>
      <w:r>
        <w:lastRenderedPageBreak/>
        <w:t xml:space="preserve">spadajících do jednotlivých sledovaných lokalit. Veškeré výstupy je tak možné interpretovat jako anonymizované a agregované statistiky.  </w:t>
      </w:r>
    </w:p>
    <w:p w14:paraId="736DF530" w14:textId="77777777" w:rsidR="00E70E37" w:rsidRDefault="00CB51F7">
      <w:pPr>
        <w:pStyle w:val="Nadpis2"/>
        <w:tabs>
          <w:tab w:val="center" w:pos="411"/>
          <w:tab w:val="center" w:pos="1783"/>
        </w:tabs>
        <w:ind w:left="0" w:firstLine="0"/>
      </w:pPr>
      <w:r>
        <w:rPr>
          <w:sz w:val="22"/>
        </w:rPr>
        <w:tab/>
      </w:r>
      <w:r>
        <w:t xml:space="preserve">3) </w:t>
      </w:r>
      <w:r>
        <w:tab/>
        <w:t xml:space="preserve">Extrapolace dat </w:t>
      </w:r>
    </w:p>
    <w:p w14:paraId="5C64332A" w14:textId="77777777" w:rsidR="00E70E37" w:rsidRDefault="00CB51F7">
      <w:pPr>
        <w:ind w:left="310" w:hanging="10"/>
        <w:jc w:val="both"/>
      </w:pPr>
      <w:r>
        <w:t xml:space="preserve">Produkty založené na geolokačních datech jednoho operátora využívají pro měření pouze data svých zákazníků. Pro získání pohledu na celkový trh proto dochází ke statistické extrapolaci na populaci ČR. </w:t>
      </w:r>
    </w:p>
    <w:p w14:paraId="0B0BAE80" w14:textId="77777777" w:rsidR="00E70E37" w:rsidRDefault="00CB51F7">
      <w:pPr>
        <w:spacing w:after="196"/>
        <w:ind w:left="310" w:hanging="10"/>
        <w:jc w:val="both"/>
      </w:pPr>
      <w:r>
        <w:t xml:space="preserve">Pro domácí návštěvníky je extrapolace modelována na základě vah, které jsou stanoveny na základě interních a externích datových zdrojů, kdy je proveden výpočet rozložení věku v bázi ostatních účastníků trhu v porovnání s rozložením věkové skladby obyvatel v ČR. Výstupem je procentuální podíl věkových skupin obyvatel ČR, báze O2 a báze ostatních významných účastníků telekomunikačního trhu.  </w:t>
      </w:r>
    </w:p>
    <w:p w14:paraId="5A32089D" w14:textId="77777777" w:rsidR="00E70E37" w:rsidRDefault="00CB51F7">
      <w:pPr>
        <w:pStyle w:val="Nadpis2"/>
        <w:tabs>
          <w:tab w:val="center" w:pos="411"/>
          <w:tab w:val="center" w:pos="1988"/>
        </w:tabs>
        <w:ind w:left="0" w:firstLine="0"/>
      </w:pPr>
      <w:r>
        <w:rPr>
          <w:sz w:val="22"/>
        </w:rPr>
        <w:tab/>
      </w:r>
      <w:r>
        <w:t xml:space="preserve">4) </w:t>
      </w:r>
      <w:r>
        <w:tab/>
      </w:r>
      <w:r>
        <w:t>Použité technologie</w:t>
      </w:r>
      <w:r>
        <w:t xml:space="preserve"> </w:t>
      </w:r>
    </w:p>
    <w:p w14:paraId="4C815E01" w14:textId="77777777" w:rsidR="00E70E37" w:rsidRDefault="00CB51F7">
      <w:pPr>
        <w:spacing w:after="196"/>
        <w:ind w:left="310" w:hanging="10"/>
        <w:jc w:val="both"/>
      </w:pPr>
      <w:r>
        <w:t xml:space="preserve">Sběr dat o aktivitě osob bude probíhat v definovaných lokalitách, které jsou pokryty signálem různých technologií. Různé mobilní přístroje se připojují k různým technologiím, proto budou sledované atributy vypočteny ze všech dostupných technologií v dané lokalitě. V jednotlivých lokalitách je možné počítat s pokrytím 2G GSM technologie, 4G LTE technologie a 5G technologie.  </w:t>
      </w:r>
    </w:p>
    <w:p w14:paraId="1A002694" w14:textId="77777777" w:rsidR="00E70E37" w:rsidRDefault="00CB51F7">
      <w:pPr>
        <w:pStyle w:val="Nadpis2"/>
        <w:tabs>
          <w:tab w:val="center" w:pos="411"/>
          <w:tab w:val="center" w:pos="2168"/>
        </w:tabs>
        <w:ind w:left="0" w:firstLine="0"/>
      </w:pPr>
      <w:r>
        <w:rPr>
          <w:sz w:val="22"/>
        </w:rPr>
        <w:tab/>
      </w:r>
      <w:r>
        <w:t xml:space="preserve">5) </w:t>
      </w:r>
      <w:r>
        <w:tab/>
      </w:r>
      <w:r>
        <w:t>Zajištění anonymity dat</w:t>
      </w:r>
      <w:r>
        <w:t xml:space="preserve"> </w:t>
      </w:r>
    </w:p>
    <w:p w14:paraId="12D4C9EB" w14:textId="77777777" w:rsidR="00E70E37" w:rsidRDefault="00CB51F7">
      <w:pPr>
        <w:spacing w:after="196"/>
        <w:ind w:left="310" w:hanging="10"/>
        <w:jc w:val="both"/>
      </w:pPr>
      <w:r>
        <w:t xml:space="preserve">Datovým výstupem budou agregované a anonymizované údaje. Před zpracováním dat dochází k odstranění veškerých atributů, které by mohly vést k identifikaci jedinců. Poskytování analýz založených na agregovaných a anonymizovaných údajích je v souladu s legislativou ČR. Veškerou zodpovědnost za případné porušení anonymity přebírá dodavatel dat – společnost O2. </w:t>
      </w:r>
    </w:p>
    <w:p w14:paraId="08530129" w14:textId="77777777" w:rsidR="00E70E37" w:rsidRDefault="00CB51F7">
      <w:pPr>
        <w:pStyle w:val="Nadpis2"/>
        <w:tabs>
          <w:tab w:val="center" w:pos="411"/>
          <w:tab w:val="center" w:pos="1638"/>
        </w:tabs>
        <w:ind w:left="0" w:firstLine="0"/>
      </w:pPr>
      <w:r>
        <w:rPr>
          <w:sz w:val="22"/>
        </w:rPr>
        <w:tab/>
      </w:r>
      <w:r>
        <w:t xml:space="preserve">6) </w:t>
      </w:r>
      <w:r>
        <w:tab/>
      </w:r>
      <w:r>
        <w:t>Přesnost dat</w:t>
      </w:r>
      <w:r>
        <w:t xml:space="preserve"> </w:t>
      </w:r>
    </w:p>
    <w:p w14:paraId="73602BA0" w14:textId="77777777" w:rsidR="00E70E37" w:rsidRDefault="00CB51F7">
      <w:pPr>
        <w:ind w:left="310" w:hanging="10"/>
        <w:jc w:val="both"/>
      </w:pPr>
      <w:r>
        <w:t xml:space="preserve">Přesnost měření je závislá na topologii mobilní </w:t>
      </w:r>
      <w:proofErr w:type="gramStart"/>
      <w:r>
        <w:t>sítě</w:t>
      </w:r>
      <w:proofErr w:type="gramEnd"/>
      <w:r>
        <w:t xml:space="preserve"> tj. na hustotě jednotlivých buněk (BTS vysílačů) v lokalitě. V osídlených oblastech </w:t>
      </w:r>
      <w:r>
        <w:t xml:space="preserve">je hustota vysílačů vyšší. Dalším parametrem pro přesnost měření je velikost zkoumané oblasti. V případě spádových oblastí zaměřených na geografické celky typu celých měst /obcí či jejich větších částí je metodika plně použitelná. Měřená oblast je vždy posuzována individuálně. Přesné vymezení měřené lokality/lokalit je popsáno v části III této nabídky. </w:t>
      </w:r>
    </w:p>
    <w:p w14:paraId="4B769FFF" w14:textId="77777777" w:rsidR="00E70E37" w:rsidRDefault="00CB51F7">
      <w:pPr>
        <w:ind w:left="315"/>
      </w:pPr>
      <w:r>
        <w:t xml:space="preserve"> </w:t>
      </w:r>
    </w:p>
    <w:p w14:paraId="20E4D1AE" w14:textId="77777777" w:rsidR="00E70E37" w:rsidRDefault="00CB51F7">
      <w:pPr>
        <w:spacing w:after="161"/>
        <w:ind w:left="315"/>
      </w:pPr>
      <w:r>
        <w:t xml:space="preserve"> </w:t>
      </w:r>
    </w:p>
    <w:p w14:paraId="054CC41A" w14:textId="77777777" w:rsidR="00E70E37" w:rsidRDefault="00CB51F7">
      <w:pPr>
        <w:ind w:left="315"/>
      </w:pPr>
      <w:r>
        <w:t xml:space="preserve"> </w:t>
      </w:r>
    </w:p>
    <w:p w14:paraId="6D0BBC49" w14:textId="77777777" w:rsidR="00E70E37" w:rsidRDefault="00CB51F7">
      <w:pPr>
        <w:ind w:left="315"/>
      </w:pPr>
      <w:r>
        <w:t xml:space="preserve"> </w:t>
      </w:r>
    </w:p>
    <w:p w14:paraId="7643281D" w14:textId="77777777" w:rsidR="00E70E37" w:rsidRDefault="00CB51F7">
      <w:pPr>
        <w:ind w:left="315"/>
      </w:pPr>
      <w:r>
        <w:t xml:space="preserve"> </w:t>
      </w:r>
    </w:p>
    <w:p w14:paraId="0966DA72" w14:textId="77777777" w:rsidR="00E70E37" w:rsidRDefault="00CB51F7">
      <w:pPr>
        <w:ind w:left="315"/>
      </w:pPr>
      <w:r>
        <w:t xml:space="preserve"> </w:t>
      </w:r>
    </w:p>
    <w:p w14:paraId="49D70F45" w14:textId="77777777" w:rsidR="00E70E37" w:rsidRDefault="00CB51F7">
      <w:pPr>
        <w:spacing w:after="0"/>
        <w:ind w:left="315"/>
      </w:pPr>
      <w:r>
        <w:t xml:space="preserve"> </w:t>
      </w:r>
    </w:p>
    <w:p w14:paraId="5A71AB52" w14:textId="77777777" w:rsidR="00E70E37" w:rsidRDefault="00CB51F7">
      <w:pPr>
        <w:pStyle w:val="Nadpis1"/>
        <w:tabs>
          <w:tab w:val="center" w:pos="3841"/>
        </w:tabs>
        <w:ind w:left="0" w:firstLine="0"/>
      </w:pPr>
      <w:r>
        <w:t>III.</w:t>
      </w:r>
      <w:r>
        <w:rPr>
          <w:rFonts w:ascii="Arial" w:eastAsia="Arial" w:hAnsi="Arial" w:cs="Arial"/>
        </w:rPr>
        <w:t xml:space="preserve"> </w:t>
      </w:r>
      <w:r>
        <w:rPr>
          <w:rFonts w:ascii="Arial" w:eastAsia="Arial" w:hAnsi="Arial" w:cs="Arial"/>
        </w:rPr>
        <w:tab/>
      </w:r>
      <w:r>
        <w:t>Navrhované řešení</w:t>
      </w:r>
      <w:r>
        <w:t xml:space="preserve">, parametry </w:t>
      </w:r>
      <w:r>
        <w:t>měření a popis výstupů</w:t>
      </w:r>
      <w:r>
        <w:t xml:space="preserve"> </w:t>
      </w:r>
    </w:p>
    <w:p w14:paraId="55C66026" w14:textId="77777777" w:rsidR="00E70E37" w:rsidRDefault="00CB51F7">
      <w:pPr>
        <w:spacing w:after="180"/>
        <w:ind w:left="676"/>
      </w:pPr>
      <w:r>
        <w:t xml:space="preserve"> </w:t>
      </w:r>
    </w:p>
    <w:p w14:paraId="36637935" w14:textId="77777777" w:rsidR="00E70E37" w:rsidRDefault="00CB51F7">
      <w:pPr>
        <w:pStyle w:val="Nadpis2"/>
        <w:spacing w:after="0"/>
        <w:ind w:left="310"/>
      </w:pPr>
      <w:r>
        <w:rPr>
          <w:b/>
        </w:rPr>
        <w:lastRenderedPageBreak/>
        <w:t xml:space="preserve">Navrhované řešení </w:t>
      </w:r>
    </w:p>
    <w:p w14:paraId="212DB335" w14:textId="77777777" w:rsidR="00E70E37" w:rsidRDefault="00CB51F7">
      <w:pPr>
        <w:spacing w:after="0"/>
        <w:ind w:left="310" w:hanging="10"/>
        <w:jc w:val="both"/>
      </w:pPr>
      <w:r>
        <w:t xml:space="preserve">Analýza bude zpracována prostřednictvím služby O2 </w:t>
      </w:r>
      <w:proofErr w:type="gramStart"/>
      <w:r>
        <w:t>Geodata - analytického</w:t>
      </w:r>
      <w:proofErr w:type="gramEnd"/>
      <w:r>
        <w:t xml:space="preserve"> nástroje založeného na agregovaných datech mobilního operátora, který poskytuje strukturované a předdefinované výstupy v podobě statistik a popisuje chování populace. </w:t>
      </w:r>
    </w:p>
    <w:p w14:paraId="7140C0A2" w14:textId="77777777" w:rsidR="00E70E37" w:rsidRDefault="00CB51F7">
      <w:pPr>
        <w:spacing w:after="3" w:line="263" w:lineRule="auto"/>
        <w:ind w:left="310" w:hanging="10"/>
      </w:pPr>
      <w:r>
        <w:t xml:space="preserve">Díky analýze je možné popsat přepravní proudy v konkrétním dopravním úseku z pohledu celkového počtu projíždějících osob a analýze zdrojových a </w:t>
      </w:r>
      <w:proofErr w:type="gramStart"/>
      <w:r>
        <w:t>cílových destinací</w:t>
      </w:r>
      <w:proofErr w:type="gramEnd"/>
      <w:r>
        <w:t xml:space="preserve">. </w:t>
      </w:r>
    </w:p>
    <w:p w14:paraId="5C2AF286" w14:textId="77777777" w:rsidR="00E70E37" w:rsidRDefault="00CB51F7">
      <w:pPr>
        <w:spacing w:after="20"/>
        <w:ind w:left="315"/>
      </w:pPr>
      <w:r>
        <w:t xml:space="preserve"> </w:t>
      </w:r>
    </w:p>
    <w:p w14:paraId="76A6D944" w14:textId="77777777" w:rsidR="00E70E37" w:rsidRDefault="00CB51F7">
      <w:pPr>
        <w:pStyle w:val="Nadpis2"/>
        <w:spacing w:after="0"/>
        <w:ind w:left="310"/>
      </w:pPr>
      <w:r>
        <w:rPr>
          <w:b/>
        </w:rPr>
        <w:t xml:space="preserve">Parametry měření </w:t>
      </w:r>
      <w:r>
        <w:rPr>
          <w:sz w:val="22"/>
        </w:rPr>
        <w:t xml:space="preserve"> </w:t>
      </w:r>
    </w:p>
    <w:p w14:paraId="79E9F6B1" w14:textId="77777777" w:rsidR="00E70E37" w:rsidRDefault="00CB51F7">
      <w:pPr>
        <w:spacing w:after="219"/>
        <w:ind w:left="315"/>
      </w:pPr>
      <w:r>
        <w:rPr>
          <w:b/>
          <w:sz w:val="24"/>
        </w:rPr>
        <w:t xml:space="preserve"> </w:t>
      </w:r>
    </w:p>
    <w:p w14:paraId="1FA9E135" w14:textId="77777777" w:rsidR="00E70E37" w:rsidRDefault="00CB51F7">
      <w:pPr>
        <w:spacing w:after="240"/>
        <w:ind w:left="310" w:hanging="10"/>
      </w:pPr>
      <w:r>
        <w:rPr>
          <w:b/>
        </w:rPr>
        <w:t xml:space="preserve">Formát výstupů: </w:t>
      </w:r>
      <w:r>
        <w:t xml:space="preserve">CSV nebo XLSX </w:t>
      </w:r>
    </w:p>
    <w:p w14:paraId="5331804D" w14:textId="77777777" w:rsidR="00E70E37" w:rsidRDefault="00CB51F7">
      <w:pPr>
        <w:spacing w:after="240"/>
        <w:ind w:left="315"/>
      </w:pPr>
      <w:r>
        <w:t xml:space="preserve"> </w:t>
      </w:r>
    </w:p>
    <w:p w14:paraId="2D13DFD8" w14:textId="77777777" w:rsidR="00E70E37" w:rsidRDefault="00CB51F7">
      <w:pPr>
        <w:spacing w:after="238" w:line="261" w:lineRule="auto"/>
        <w:ind w:left="300"/>
      </w:pPr>
      <w:r>
        <w:rPr>
          <w:b/>
        </w:rPr>
        <w:t>Metoda anonymizace:</w:t>
      </w:r>
      <w:r>
        <w:t xml:space="preserve"> </w:t>
      </w:r>
      <w:r>
        <w:rPr>
          <w:b/>
        </w:rPr>
        <w:t>Differencial privacy</w:t>
      </w:r>
      <w:r>
        <w:t xml:space="preserve"> Metoda differencial privacy umožňuje sdílet souhrnné statistiky a data bez toho, aby byly rozkryty informace o jednotlivých záznamech či jedincích v datech obsažených. Metoda spočívá v přidání kontrolovaného šumu do finálních datových výstupů. Díky tomu je poté nemožné odvodit informace o konkrétních </w:t>
      </w:r>
      <w:proofErr w:type="gramStart"/>
      <w:r>
        <w:t>jednotlivcích.Pro</w:t>
      </w:r>
      <w:proofErr w:type="gramEnd"/>
      <w:r>
        <w:t xml:space="preserve"> každý jednotlivý řádek výstupů se z určitého pravděpodobnostního rozdělení vybere číslo, které je k řádku přičteno. S relativně vysokou pravděpodobností bude toto číslo 0,</w:t>
      </w:r>
      <w:r>
        <w:t xml:space="preserve"> s o něco nižší pravděpodobností to bude 1 nebo -1, s ještě nižší 2 nebo -2 atd. Díky tomuto postupu je možné v datech zobrazit i velmi nízké hodnoty, které by bylo nutné za jiných okolností úplně skrýt. </w:t>
      </w:r>
    </w:p>
    <w:p w14:paraId="6E7F1B16" w14:textId="77777777" w:rsidR="00E70E37" w:rsidRDefault="00CB51F7">
      <w:pPr>
        <w:spacing w:after="241"/>
        <w:ind w:left="315"/>
      </w:pPr>
      <w:r>
        <w:t xml:space="preserve"> </w:t>
      </w:r>
    </w:p>
    <w:p w14:paraId="1D3F0EFC" w14:textId="77777777" w:rsidR="00E70E37" w:rsidRDefault="00CB51F7">
      <w:pPr>
        <w:spacing w:after="240"/>
        <w:ind w:left="310" w:hanging="10"/>
      </w:pPr>
      <w:r>
        <w:rPr>
          <w:b/>
        </w:rPr>
        <w:t>Měřené období:</w:t>
      </w:r>
      <w:r>
        <w:t xml:space="preserve"> </w:t>
      </w:r>
    </w:p>
    <w:p w14:paraId="172E93EB" w14:textId="77777777" w:rsidR="00E70E37" w:rsidRDefault="00CB51F7">
      <w:pPr>
        <w:numPr>
          <w:ilvl w:val="0"/>
          <w:numId w:val="2"/>
        </w:numPr>
        <w:spacing w:after="3" w:line="263" w:lineRule="auto"/>
        <w:ind w:right="707" w:hanging="360"/>
      </w:pPr>
      <w:r>
        <w:t xml:space="preserve">4x po sobě jdoucí týdny </w:t>
      </w:r>
      <w:r>
        <w:rPr>
          <w:rFonts w:ascii="Courier New" w:eastAsia="Courier New" w:hAnsi="Courier New" w:cs="Courier New"/>
        </w:rPr>
        <w:t>o</w:t>
      </w:r>
      <w:r>
        <w:rPr>
          <w:rFonts w:ascii="Arial" w:eastAsia="Arial" w:hAnsi="Arial" w:cs="Arial"/>
        </w:rPr>
        <w:t xml:space="preserve"> </w:t>
      </w:r>
      <w:r>
        <w:t xml:space="preserve">31.3. – 13.4. </w:t>
      </w:r>
      <w:r>
        <w:rPr>
          <w:rFonts w:ascii="Courier New" w:eastAsia="Courier New" w:hAnsi="Courier New" w:cs="Courier New"/>
        </w:rPr>
        <w:t>o</w:t>
      </w:r>
      <w:r>
        <w:rPr>
          <w:rFonts w:ascii="Arial" w:eastAsia="Arial" w:hAnsi="Arial" w:cs="Arial"/>
        </w:rPr>
        <w:t xml:space="preserve"> </w:t>
      </w:r>
      <w:r>
        <w:t xml:space="preserve">11.8. – 24.8. </w:t>
      </w:r>
      <w:r>
        <w:rPr>
          <w:rFonts w:ascii="Courier New" w:eastAsia="Courier New" w:hAnsi="Courier New" w:cs="Courier New"/>
        </w:rPr>
        <w:t>o</w:t>
      </w:r>
      <w:r>
        <w:rPr>
          <w:rFonts w:ascii="Arial" w:eastAsia="Arial" w:hAnsi="Arial" w:cs="Arial"/>
        </w:rPr>
        <w:t xml:space="preserve"> </w:t>
      </w:r>
      <w:r>
        <w:t xml:space="preserve">6.10. – 19.10. </w:t>
      </w:r>
    </w:p>
    <w:p w14:paraId="70ED64F3" w14:textId="77777777" w:rsidR="00E70E37" w:rsidRDefault="00CB51F7">
      <w:pPr>
        <w:spacing w:after="244" w:line="263" w:lineRule="auto"/>
        <w:ind w:left="1406" w:hanging="10"/>
      </w:pPr>
      <w:r>
        <w:rPr>
          <w:rFonts w:ascii="Courier New" w:eastAsia="Courier New" w:hAnsi="Courier New" w:cs="Courier New"/>
        </w:rPr>
        <w:t>o</w:t>
      </w:r>
      <w:r>
        <w:rPr>
          <w:rFonts w:ascii="Arial" w:eastAsia="Arial" w:hAnsi="Arial" w:cs="Arial"/>
        </w:rPr>
        <w:t xml:space="preserve"> </w:t>
      </w:r>
      <w:r>
        <w:t xml:space="preserve">3.11. – 16.11. </w:t>
      </w:r>
    </w:p>
    <w:p w14:paraId="5E46C286" w14:textId="77777777" w:rsidR="00E70E37" w:rsidRDefault="00CB51F7">
      <w:pPr>
        <w:spacing w:after="240"/>
        <w:ind w:left="315"/>
      </w:pPr>
      <w:r>
        <w:rPr>
          <w:b/>
        </w:rPr>
        <w:t xml:space="preserve"> </w:t>
      </w:r>
    </w:p>
    <w:p w14:paraId="5BA17F72" w14:textId="77777777" w:rsidR="00E70E37" w:rsidRDefault="00CB51F7">
      <w:pPr>
        <w:spacing w:after="25"/>
        <w:ind w:left="310" w:hanging="10"/>
      </w:pPr>
      <w:r>
        <w:rPr>
          <w:b/>
        </w:rPr>
        <w:t xml:space="preserve">Územní granularita (zdroj / cíl): </w:t>
      </w:r>
    </w:p>
    <w:p w14:paraId="5DA3206A" w14:textId="77777777" w:rsidR="00E70E37" w:rsidRDefault="00CB51F7">
      <w:pPr>
        <w:numPr>
          <w:ilvl w:val="0"/>
          <w:numId w:val="2"/>
        </w:numPr>
        <w:spacing w:after="3" w:line="263" w:lineRule="auto"/>
        <w:ind w:right="707" w:hanging="360"/>
      </w:pPr>
      <w:r>
        <w:t xml:space="preserve">Hexagony (velikost 8) v rámci Prahy  </w:t>
      </w:r>
    </w:p>
    <w:p w14:paraId="561F60D7" w14:textId="77777777" w:rsidR="00E70E37" w:rsidRDefault="00CB51F7">
      <w:pPr>
        <w:numPr>
          <w:ilvl w:val="0"/>
          <w:numId w:val="2"/>
        </w:numPr>
        <w:spacing w:after="0"/>
        <w:ind w:right="707" w:hanging="360"/>
      </w:pPr>
      <w:r>
        <w:t xml:space="preserve">Zbytek ČR do úrovně obcí </w:t>
      </w:r>
    </w:p>
    <w:p w14:paraId="0CD30C3F" w14:textId="77777777" w:rsidR="00E70E37" w:rsidRDefault="00CB51F7">
      <w:pPr>
        <w:spacing w:after="0"/>
        <w:ind w:left="315"/>
      </w:pPr>
      <w:r>
        <w:rPr>
          <w:b/>
        </w:rPr>
        <w:t xml:space="preserve"> </w:t>
      </w:r>
    </w:p>
    <w:p w14:paraId="17899532" w14:textId="77777777" w:rsidR="00E70E37" w:rsidRDefault="00CB51F7">
      <w:pPr>
        <w:spacing w:after="25"/>
        <w:ind w:left="310" w:hanging="10"/>
      </w:pPr>
      <w:r>
        <w:rPr>
          <w:b/>
        </w:rPr>
        <w:t>Definice zdroje / cíle:</w:t>
      </w:r>
      <w:r>
        <w:t xml:space="preserve"> </w:t>
      </w:r>
    </w:p>
    <w:p w14:paraId="142D5D82" w14:textId="77777777" w:rsidR="00E70E37" w:rsidRDefault="00CB51F7">
      <w:pPr>
        <w:numPr>
          <w:ilvl w:val="0"/>
          <w:numId w:val="2"/>
        </w:numPr>
        <w:spacing w:after="0"/>
        <w:ind w:right="707" w:hanging="360"/>
      </w:pPr>
      <w:r>
        <w:t xml:space="preserve">Návštěvník zdrojové / cílové lokality v lokalitě strávil minimálně 30 minut / 3 hod / 5 hod </w:t>
      </w:r>
    </w:p>
    <w:p w14:paraId="2B68FC80" w14:textId="77777777" w:rsidR="00E70E37" w:rsidRDefault="00CB51F7">
      <w:pPr>
        <w:spacing w:after="0"/>
        <w:ind w:left="315"/>
      </w:pPr>
      <w:r>
        <w:rPr>
          <w:b/>
        </w:rPr>
        <w:t xml:space="preserve"> </w:t>
      </w:r>
    </w:p>
    <w:p w14:paraId="75AB7DC8" w14:textId="77777777" w:rsidR="00E70E37" w:rsidRDefault="00CB51F7">
      <w:pPr>
        <w:spacing w:after="0"/>
        <w:ind w:left="315"/>
      </w:pPr>
      <w:r>
        <w:rPr>
          <w:b/>
        </w:rPr>
        <w:t xml:space="preserve"> </w:t>
      </w:r>
    </w:p>
    <w:p w14:paraId="4F056634" w14:textId="77777777" w:rsidR="00E70E37" w:rsidRDefault="00CB51F7">
      <w:pPr>
        <w:spacing w:after="0"/>
        <w:ind w:left="315"/>
      </w:pPr>
      <w:r>
        <w:rPr>
          <w:b/>
        </w:rPr>
        <w:t xml:space="preserve"> </w:t>
      </w:r>
    </w:p>
    <w:p w14:paraId="1D2EBF2C" w14:textId="77777777" w:rsidR="00E70E37" w:rsidRDefault="00CB51F7">
      <w:pPr>
        <w:spacing w:after="0"/>
        <w:ind w:left="315"/>
      </w:pPr>
      <w:r>
        <w:rPr>
          <w:b/>
        </w:rPr>
        <w:t xml:space="preserve"> </w:t>
      </w:r>
    </w:p>
    <w:p w14:paraId="2568AC24" w14:textId="77777777" w:rsidR="00E70E37" w:rsidRDefault="00CB51F7">
      <w:pPr>
        <w:spacing w:after="0"/>
        <w:ind w:left="315"/>
      </w:pPr>
      <w:r>
        <w:rPr>
          <w:b/>
        </w:rPr>
        <w:t xml:space="preserve"> </w:t>
      </w:r>
    </w:p>
    <w:p w14:paraId="3BA09A8C" w14:textId="77777777" w:rsidR="00E70E37" w:rsidRDefault="00CB51F7">
      <w:pPr>
        <w:spacing w:after="25"/>
        <w:ind w:left="310" w:hanging="10"/>
      </w:pPr>
      <w:r>
        <w:rPr>
          <w:b/>
        </w:rPr>
        <w:t>Sledované parametry:</w:t>
      </w:r>
      <w:r>
        <w:t xml:space="preserve"> </w:t>
      </w:r>
    </w:p>
    <w:p w14:paraId="1B55D2EA" w14:textId="77777777" w:rsidR="00E70E37" w:rsidRDefault="00CB51F7">
      <w:pPr>
        <w:numPr>
          <w:ilvl w:val="0"/>
          <w:numId w:val="2"/>
        </w:numPr>
        <w:spacing w:after="4" w:line="262" w:lineRule="auto"/>
        <w:ind w:right="707" w:hanging="360"/>
      </w:pPr>
      <w:r>
        <w:rPr>
          <w:b/>
        </w:rPr>
        <w:t>Zdroj / Cíl:</w:t>
      </w:r>
      <w:r>
        <w:t xml:space="preserve"> Celkový a průměrný počet cest ve zvoleném </w:t>
      </w:r>
      <w:proofErr w:type="gramStart"/>
      <w:r>
        <w:t xml:space="preserve">období  </w:t>
      </w:r>
      <w:r>
        <w:rPr>
          <w:rFonts w:ascii="Courier New" w:eastAsia="Courier New" w:hAnsi="Courier New" w:cs="Courier New"/>
        </w:rPr>
        <w:t>o</w:t>
      </w:r>
      <w:proofErr w:type="gramEnd"/>
      <w:r>
        <w:rPr>
          <w:rFonts w:ascii="Arial" w:eastAsia="Arial" w:hAnsi="Arial" w:cs="Arial"/>
        </w:rPr>
        <w:t xml:space="preserve"> </w:t>
      </w:r>
      <w:r>
        <w:rPr>
          <w:rFonts w:ascii="Times New Roman" w:eastAsia="Times New Roman" w:hAnsi="Times New Roman" w:cs="Times New Roman"/>
        </w:rPr>
        <w:t xml:space="preserve">Za celý kalendářní měsíc nebo 2 po sobě jdoucích </w:t>
      </w:r>
      <w:proofErr w:type="gramStart"/>
      <w:r>
        <w:rPr>
          <w:rFonts w:ascii="Times New Roman" w:eastAsia="Times New Roman" w:hAnsi="Times New Roman" w:cs="Times New Roman"/>
        </w:rPr>
        <w:t xml:space="preserve">týdnů </w:t>
      </w:r>
      <w:r>
        <w:t xml:space="preserve"> </w:t>
      </w:r>
      <w:r>
        <w:rPr>
          <w:rFonts w:ascii="Segoe UI Symbol" w:eastAsia="Segoe UI Symbol" w:hAnsi="Segoe UI Symbol" w:cs="Segoe UI Symbol"/>
        </w:rPr>
        <w:t></w:t>
      </w:r>
      <w:proofErr w:type="gramEnd"/>
      <w:r>
        <w:rPr>
          <w:rFonts w:ascii="Arial" w:eastAsia="Arial" w:hAnsi="Arial" w:cs="Arial"/>
        </w:rPr>
        <w:t xml:space="preserve"> </w:t>
      </w:r>
      <w:r>
        <w:rPr>
          <w:rFonts w:ascii="Times New Roman" w:eastAsia="Times New Roman" w:hAnsi="Times New Roman" w:cs="Times New Roman"/>
        </w:rPr>
        <w:t>Po dnech</w:t>
      </w:r>
      <w:r>
        <w:t xml:space="preserve"> </w:t>
      </w:r>
    </w:p>
    <w:p w14:paraId="46891D9E" w14:textId="77777777" w:rsidR="00E70E37" w:rsidRDefault="00CB51F7">
      <w:pPr>
        <w:numPr>
          <w:ilvl w:val="0"/>
          <w:numId w:val="2"/>
        </w:numPr>
        <w:spacing w:after="4" w:line="262" w:lineRule="auto"/>
        <w:ind w:right="707" w:hanging="360"/>
      </w:pPr>
      <w:r>
        <w:rPr>
          <w:rFonts w:ascii="Times New Roman" w:eastAsia="Times New Roman" w:hAnsi="Times New Roman" w:cs="Times New Roman"/>
        </w:rPr>
        <w:lastRenderedPageBreak/>
        <w:t>s upřesněním zdroje a cíle</w:t>
      </w:r>
      <w:r>
        <w:t xml:space="preserve"> </w:t>
      </w:r>
    </w:p>
    <w:p w14:paraId="15422299" w14:textId="77777777" w:rsidR="00E70E37" w:rsidRDefault="00CB51F7">
      <w:pPr>
        <w:spacing w:after="2"/>
        <w:ind w:left="2111" w:hanging="10"/>
      </w:pPr>
      <w:r>
        <w:rPr>
          <w:rFonts w:ascii="Segoe UI Symbol" w:eastAsia="Segoe UI Symbol" w:hAnsi="Segoe UI Symbol" w:cs="Segoe UI Symbol"/>
        </w:rPr>
        <w:t></w:t>
      </w:r>
      <w:r>
        <w:rPr>
          <w:rFonts w:ascii="Arial" w:eastAsia="Arial" w:hAnsi="Arial" w:cs="Arial"/>
        </w:rPr>
        <w:t xml:space="preserve"> </w:t>
      </w:r>
      <w:r>
        <w:rPr>
          <w:rFonts w:ascii="Times New Roman" w:eastAsia="Times New Roman" w:hAnsi="Times New Roman" w:cs="Times New Roman"/>
        </w:rPr>
        <w:t xml:space="preserve">Po částech dne – den (06-22 hod) a noc (22-06 hod) </w:t>
      </w:r>
    </w:p>
    <w:p w14:paraId="25360626" w14:textId="77777777" w:rsidR="00E70E37" w:rsidRDefault="00CB51F7">
      <w:pPr>
        <w:numPr>
          <w:ilvl w:val="0"/>
          <w:numId w:val="2"/>
        </w:numPr>
        <w:spacing w:after="4" w:line="262" w:lineRule="auto"/>
        <w:ind w:right="707" w:hanging="360"/>
      </w:pPr>
      <w:r>
        <w:rPr>
          <w:rFonts w:ascii="Times New Roman" w:eastAsia="Times New Roman" w:hAnsi="Times New Roman" w:cs="Times New Roman"/>
        </w:rPr>
        <w:t xml:space="preserve">s upřesněním zdroje a cíle </w:t>
      </w:r>
    </w:p>
    <w:p w14:paraId="2496ACFC" w14:textId="77777777" w:rsidR="00E70E37" w:rsidRDefault="00CB51F7">
      <w:pPr>
        <w:spacing w:after="2"/>
        <w:ind w:left="2111" w:hanging="10"/>
      </w:pPr>
      <w:r>
        <w:rPr>
          <w:rFonts w:ascii="Segoe UI Symbol" w:eastAsia="Segoe UI Symbol" w:hAnsi="Segoe UI Symbol" w:cs="Segoe UI Symbol"/>
        </w:rPr>
        <w:t></w:t>
      </w:r>
      <w:r>
        <w:rPr>
          <w:rFonts w:ascii="Arial" w:eastAsia="Arial" w:hAnsi="Arial" w:cs="Arial"/>
        </w:rPr>
        <w:t xml:space="preserve"> </w:t>
      </w:r>
      <w:r>
        <w:rPr>
          <w:rFonts w:ascii="Times New Roman" w:eastAsia="Times New Roman" w:hAnsi="Times New Roman" w:cs="Times New Roman"/>
        </w:rPr>
        <w:t xml:space="preserve">Po hodinách </w:t>
      </w:r>
    </w:p>
    <w:p w14:paraId="4376F678" w14:textId="77777777" w:rsidR="00E70E37" w:rsidRDefault="00CB51F7">
      <w:pPr>
        <w:numPr>
          <w:ilvl w:val="0"/>
          <w:numId w:val="2"/>
        </w:numPr>
        <w:spacing w:after="1"/>
        <w:ind w:right="707" w:hanging="360"/>
      </w:pPr>
      <w:r>
        <w:rPr>
          <w:rFonts w:ascii="Times New Roman" w:eastAsia="Times New Roman" w:hAnsi="Times New Roman" w:cs="Times New Roman"/>
        </w:rPr>
        <w:t xml:space="preserve">s upřesněním zdroje (bez cíle) </w:t>
      </w:r>
    </w:p>
    <w:p w14:paraId="45DA38E7" w14:textId="77777777" w:rsidR="00E70E37" w:rsidRDefault="00CB51F7">
      <w:pPr>
        <w:numPr>
          <w:ilvl w:val="0"/>
          <w:numId w:val="2"/>
        </w:numPr>
        <w:spacing w:after="1"/>
        <w:ind w:right="707" w:hanging="360"/>
      </w:pPr>
      <w:r>
        <w:rPr>
          <w:rFonts w:ascii="Times New Roman" w:eastAsia="Times New Roman" w:hAnsi="Times New Roman" w:cs="Times New Roman"/>
        </w:rPr>
        <w:t xml:space="preserve">s upřesněním cíle (bez zdroje) </w:t>
      </w:r>
    </w:p>
    <w:p w14:paraId="5FC5D18E" w14:textId="77777777" w:rsidR="00E70E37" w:rsidRDefault="00CB51F7">
      <w:pPr>
        <w:spacing w:after="29"/>
        <w:ind w:left="1756"/>
      </w:pPr>
      <w:r>
        <w:rPr>
          <w:rFonts w:ascii="Times New Roman" w:eastAsia="Times New Roman" w:hAnsi="Times New Roman" w:cs="Times New Roman"/>
        </w:rPr>
        <w:t xml:space="preserve"> </w:t>
      </w:r>
    </w:p>
    <w:p w14:paraId="4305140B" w14:textId="77777777" w:rsidR="00E70E37" w:rsidRDefault="00CB51F7">
      <w:pPr>
        <w:numPr>
          <w:ilvl w:val="0"/>
          <w:numId w:val="2"/>
        </w:numPr>
        <w:spacing w:after="2" w:line="261" w:lineRule="auto"/>
        <w:ind w:right="707" w:hanging="360"/>
      </w:pPr>
      <w:r>
        <w:rPr>
          <w:b/>
        </w:rPr>
        <w:t>Pravidelnost cest:</w:t>
      </w:r>
      <w:r>
        <w:t xml:space="preserve"> Histogram četností cest za kalendářní </w:t>
      </w:r>
      <w:proofErr w:type="gramStart"/>
      <w:r>
        <w:t xml:space="preserve">měsíc  </w:t>
      </w:r>
      <w:r>
        <w:rPr>
          <w:rFonts w:ascii="Courier New" w:eastAsia="Courier New" w:hAnsi="Courier New" w:cs="Courier New"/>
        </w:rPr>
        <w:t>o</w:t>
      </w:r>
      <w:proofErr w:type="gramEnd"/>
      <w:r>
        <w:rPr>
          <w:rFonts w:ascii="Arial" w:eastAsia="Arial" w:hAnsi="Arial" w:cs="Arial"/>
        </w:rPr>
        <w:t xml:space="preserve"> </w:t>
      </w:r>
      <w:r>
        <w:t xml:space="preserve">(bez upřesnění zdroje – cíle; jedná se o průjezdy tunelem; po jednotkách a 20+, popř bez horního limitu) </w:t>
      </w:r>
    </w:p>
    <w:p w14:paraId="34DED392" w14:textId="77777777" w:rsidR="00E70E37" w:rsidRDefault="00CB51F7">
      <w:pPr>
        <w:spacing w:after="79"/>
        <w:ind w:left="315"/>
      </w:pPr>
      <w:r>
        <w:t xml:space="preserve"> </w:t>
      </w:r>
    </w:p>
    <w:p w14:paraId="63675F41" w14:textId="77777777" w:rsidR="00E70E37" w:rsidRDefault="00CB51F7">
      <w:pPr>
        <w:numPr>
          <w:ilvl w:val="0"/>
          <w:numId w:val="3"/>
        </w:numPr>
        <w:spacing w:after="101"/>
        <w:ind w:left="714" w:hanging="676"/>
      </w:pPr>
      <w:r>
        <w:rPr>
          <w:b/>
          <w:sz w:val="28"/>
        </w:rPr>
        <w:t xml:space="preserve">Dodací podmínky </w:t>
      </w:r>
    </w:p>
    <w:p w14:paraId="0FBE2AF1" w14:textId="77777777" w:rsidR="00E70E37" w:rsidRDefault="00CB51F7">
      <w:pPr>
        <w:spacing w:after="157" w:line="263" w:lineRule="auto"/>
        <w:ind w:left="310" w:hanging="10"/>
      </w:pPr>
      <w:r>
        <w:t xml:space="preserve">Termín dodání do: 30. 04. 2026 pro výstupy za oba měsíce. </w:t>
      </w:r>
    </w:p>
    <w:p w14:paraId="0D82095D" w14:textId="77777777" w:rsidR="00E70E37" w:rsidRDefault="00CB51F7">
      <w:pPr>
        <w:spacing w:after="239"/>
        <w:ind w:left="315"/>
      </w:pPr>
      <w:r>
        <w:t xml:space="preserve"> </w:t>
      </w:r>
    </w:p>
    <w:p w14:paraId="50ADF5E6" w14:textId="77777777" w:rsidR="00E70E37" w:rsidRDefault="00CB51F7">
      <w:pPr>
        <w:numPr>
          <w:ilvl w:val="0"/>
          <w:numId w:val="3"/>
        </w:numPr>
        <w:spacing w:after="97"/>
        <w:ind w:left="714" w:hanging="676"/>
      </w:pPr>
      <w:r>
        <w:rPr>
          <w:b/>
          <w:sz w:val="28"/>
        </w:rPr>
        <w:t xml:space="preserve">Cena </w:t>
      </w:r>
    </w:p>
    <w:p w14:paraId="3CBF4C7A" w14:textId="77777777" w:rsidR="00E70E37" w:rsidRDefault="00CB51F7">
      <w:pPr>
        <w:spacing w:after="3" w:line="263" w:lineRule="auto"/>
        <w:ind w:left="310" w:hanging="10"/>
      </w:pPr>
      <w:r>
        <w:t xml:space="preserve">Cenová kalkulace: </w:t>
      </w:r>
    </w:p>
    <w:p w14:paraId="11E5A895" w14:textId="77777777" w:rsidR="00E70E37" w:rsidRDefault="00CB51F7">
      <w:pPr>
        <w:spacing w:after="0"/>
        <w:ind w:left="315"/>
      </w:pPr>
      <w:r>
        <w:t xml:space="preserve"> </w:t>
      </w:r>
    </w:p>
    <w:tbl>
      <w:tblPr>
        <w:tblStyle w:val="TableGrid"/>
        <w:tblW w:w="9059" w:type="dxa"/>
        <w:tblInd w:w="323" w:type="dxa"/>
        <w:tblCellMar>
          <w:top w:w="65" w:type="dxa"/>
          <w:left w:w="108" w:type="dxa"/>
          <w:bottom w:w="0" w:type="dxa"/>
          <w:right w:w="48" w:type="dxa"/>
        </w:tblCellMar>
        <w:tblLook w:val="04A0" w:firstRow="1" w:lastRow="0" w:firstColumn="1" w:lastColumn="0" w:noHBand="0" w:noVBand="1"/>
      </w:tblPr>
      <w:tblGrid>
        <w:gridCol w:w="6656"/>
        <w:gridCol w:w="2403"/>
      </w:tblGrid>
      <w:tr w:rsidR="00E70E37" w14:paraId="6914C2E6" w14:textId="77777777">
        <w:trPr>
          <w:trHeight w:val="793"/>
        </w:trPr>
        <w:tc>
          <w:tcPr>
            <w:tcW w:w="6656" w:type="dxa"/>
            <w:tcBorders>
              <w:top w:val="single" w:sz="6" w:space="0" w:color="000000"/>
              <w:left w:val="single" w:sz="6" w:space="0" w:color="000000"/>
              <w:bottom w:val="single" w:sz="4" w:space="0" w:color="000000"/>
              <w:right w:val="single" w:sz="4" w:space="0" w:color="000000"/>
            </w:tcBorders>
            <w:vAlign w:val="center"/>
          </w:tcPr>
          <w:p w14:paraId="328121D0" w14:textId="77777777" w:rsidR="00E70E37" w:rsidRDefault="00CB51F7">
            <w:pPr>
              <w:spacing w:after="0"/>
            </w:pPr>
            <w:r>
              <w:t xml:space="preserve">Analýza cest skrze Strahovský tunel během dvou kalendářních měsíců nebo 4x 2 po sobě jdoucích týdnů  </w:t>
            </w:r>
          </w:p>
        </w:tc>
        <w:tc>
          <w:tcPr>
            <w:tcW w:w="2403" w:type="dxa"/>
            <w:tcBorders>
              <w:top w:val="single" w:sz="6" w:space="0" w:color="000000"/>
              <w:left w:val="single" w:sz="4" w:space="0" w:color="000000"/>
              <w:bottom w:val="single" w:sz="4" w:space="0" w:color="000000"/>
              <w:right w:val="single" w:sz="6" w:space="0" w:color="000000"/>
            </w:tcBorders>
            <w:vAlign w:val="center"/>
          </w:tcPr>
          <w:p w14:paraId="1EFAFF8E" w14:textId="77777777" w:rsidR="00E70E37" w:rsidRDefault="00CB51F7">
            <w:pPr>
              <w:spacing w:after="0"/>
              <w:jc w:val="right"/>
            </w:pPr>
            <w:r>
              <w:t xml:space="preserve"> </w:t>
            </w:r>
          </w:p>
          <w:p w14:paraId="1E2AC002" w14:textId="77777777" w:rsidR="00E70E37" w:rsidRDefault="00CB51F7">
            <w:pPr>
              <w:spacing w:after="0"/>
              <w:ind w:right="49"/>
              <w:jc w:val="right"/>
            </w:pPr>
            <w:r>
              <w:t xml:space="preserve">250 000,- CZK bez DPH </w:t>
            </w:r>
          </w:p>
        </w:tc>
      </w:tr>
      <w:tr w:rsidR="00E70E37" w14:paraId="6B54E3EA" w14:textId="77777777">
        <w:trPr>
          <w:trHeight w:val="313"/>
        </w:trPr>
        <w:tc>
          <w:tcPr>
            <w:tcW w:w="6656" w:type="dxa"/>
            <w:tcBorders>
              <w:top w:val="single" w:sz="4" w:space="0" w:color="000000"/>
              <w:left w:val="single" w:sz="6" w:space="0" w:color="000000"/>
              <w:bottom w:val="single" w:sz="6" w:space="0" w:color="000000"/>
              <w:right w:val="single" w:sz="4" w:space="0" w:color="000000"/>
            </w:tcBorders>
          </w:tcPr>
          <w:p w14:paraId="5C85D7E8" w14:textId="77777777" w:rsidR="00E70E37" w:rsidRDefault="00CB51F7">
            <w:pPr>
              <w:spacing w:after="0"/>
            </w:pPr>
            <w:r>
              <w:rPr>
                <w:b/>
              </w:rPr>
              <w:t>Cena celkem</w:t>
            </w:r>
            <w:r>
              <w:t xml:space="preserve"> </w:t>
            </w:r>
          </w:p>
        </w:tc>
        <w:tc>
          <w:tcPr>
            <w:tcW w:w="2403" w:type="dxa"/>
            <w:tcBorders>
              <w:top w:val="single" w:sz="4" w:space="0" w:color="000000"/>
              <w:left w:val="single" w:sz="4" w:space="0" w:color="000000"/>
              <w:bottom w:val="single" w:sz="6" w:space="0" w:color="000000"/>
              <w:right w:val="single" w:sz="6" w:space="0" w:color="000000"/>
            </w:tcBorders>
          </w:tcPr>
          <w:p w14:paraId="15B8BDC5" w14:textId="77777777" w:rsidR="00E70E37" w:rsidRDefault="00CB51F7">
            <w:pPr>
              <w:spacing w:after="0"/>
              <w:ind w:right="52"/>
              <w:jc w:val="right"/>
            </w:pPr>
            <w:r>
              <w:rPr>
                <w:b/>
              </w:rPr>
              <w:t>250 000,- CZK bez DPH</w:t>
            </w:r>
            <w:r>
              <w:t xml:space="preserve"> </w:t>
            </w:r>
          </w:p>
        </w:tc>
      </w:tr>
    </w:tbl>
    <w:p w14:paraId="32B86E70" w14:textId="77777777" w:rsidR="00E70E37" w:rsidRDefault="00CB51F7">
      <w:pPr>
        <w:spacing w:after="0"/>
        <w:ind w:left="315"/>
      </w:pPr>
      <w:r>
        <w:t xml:space="preserve"> </w:t>
      </w:r>
    </w:p>
    <w:p w14:paraId="68717DDA" w14:textId="77777777" w:rsidR="00E70E37" w:rsidRDefault="00CB51F7">
      <w:pPr>
        <w:spacing w:after="0"/>
        <w:ind w:left="315"/>
      </w:pPr>
      <w:r>
        <w:t xml:space="preserve"> </w:t>
      </w:r>
    </w:p>
    <w:p w14:paraId="64F5F2C1" w14:textId="77777777" w:rsidR="00E70E37" w:rsidRDefault="00CB51F7">
      <w:pPr>
        <w:spacing w:after="0"/>
        <w:ind w:left="315"/>
      </w:pPr>
      <w:r>
        <w:t xml:space="preserve"> </w:t>
      </w:r>
    </w:p>
    <w:p w14:paraId="4A6EB8CB" w14:textId="77777777" w:rsidR="00E70E37" w:rsidRDefault="00CB51F7">
      <w:pPr>
        <w:spacing w:after="25"/>
        <w:ind w:left="310" w:hanging="10"/>
      </w:pPr>
      <w:r>
        <w:rPr>
          <w:b/>
        </w:rPr>
        <w:t xml:space="preserve">Nabídka je v tomto znění platná do </w:t>
      </w:r>
      <w:r>
        <w:rPr>
          <w:b/>
        </w:rPr>
        <w:t xml:space="preserve">17. 03. 2026. </w:t>
      </w:r>
    </w:p>
    <w:p w14:paraId="14B4260E" w14:textId="77777777" w:rsidR="00E70E37" w:rsidRDefault="00CB51F7">
      <w:pPr>
        <w:spacing w:after="0"/>
        <w:ind w:left="315"/>
      </w:pPr>
      <w:r>
        <w:t xml:space="preserve"> </w:t>
      </w:r>
    </w:p>
    <w:p w14:paraId="5E24A68C" w14:textId="77777777" w:rsidR="00E70E37" w:rsidRDefault="00CB51F7">
      <w:pPr>
        <w:spacing w:after="0"/>
        <w:ind w:left="310" w:hanging="10"/>
        <w:jc w:val="both"/>
      </w:pPr>
      <w:r>
        <w:t xml:space="preserve">Pro objednání služby prosím využijte přiloženou objednávku. </w:t>
      </w:r>
    </w:p>
    <w:p w14:paraId="3F16434B" w14:textId="77777777" w:rsidR="00E70E37" w:rsidRDefault="00CB51F7">
      <w:pPr>
        <w:spacing w:after="0"/>
        <w:ind w:left="315"/>
      </w:pPr>
      <w:r>
        <w:t xml:space="preserve"> </w:t>
      </w:r>
    </w:p>
    <w:p w14:paraId="54206671" w14:textId="77777777" w:rsidR="00E70E37" w:rsidRDefault="00CB51F7">
      <w:pPr>
        <w:spacing w:after="0"/>
        <w:ind w:left="310" w:hanging="10"/>
        <w:jc w:val="both"/>
      </w:pPr>
      <w:r>
        <w:t xml:space="preserve">V případě jakýchkoliv dotazů nás prosím kontaktujte. Věříme, že Vás naše řešení zaujme a těšíme se na spolupráci. </w:t>
      </w:r>
    </w:p>
    <w:p w14:paraId="7A06E0DA" w14:textId="77777777" w:rsidR="00E70E37" w:rsidRDefault="00CB51F7">
      <w:pPr>
        <w:spacing w:after="161"/>
        <w:ind w:left="315"/>
      </w:pPr>
      <w:r>
        <w:t xml:space="preserve"> </w:t>
      </w:r>
    </w:p>
    <w:p w14:paraId="74ED094C" w14:textId="77777777" w:rsidR="00E70E37" w:rsidRDefault="00CB51F7">
      <w:pPr>
        <w:ind w:left="315"/>
      </w:pPr>
      <w:r>
        <w:t xml:space="preserve"> </w:t>
      </w:r>
    </w:p>
    <w:p w14:paraId="448A9D6C" w14:textId="77777777" w:rsidR="00E70E37" w:rsidRDefault="00CB51F7">
      <w:pPr>
        <w:spacing w:after="174"/>
        <w:ind w:left="315"/>
      </w:pPr>
      <w:r>
        <w:t xml:space="preserve"> </w:t>
      </w:r>
    </w:p>
    <w:p w14:paraId="14C618F8" w14:textId="751FB1A3" w:rsidR="00E70E37" w:rsidRDefault="00174960">
      <w:pPr>
        <w:tabs>
          <w:tab w:val="center" w:pos="1082"/>
          <w:tab w:val="center" w:pos="7919"/>
        </w:tabs>
        <w:spacing w:after="3" w:line="263" w:lineRule="auto"/>
      </w:pPr>
      <w:proofErr w:type="gramStart"/>
      <w:r>
        <w:t>xxx</w:t>
      </w:r>
      <w:r w:rsidR="00CB51F7">
        <w:t xml:space="preserve">  </w:t>
      </w:r>
      <w:r w:rsidR="00CB51F7">
        <w:tab/>
      </w:r>
      <w:proofErr w:type="gramEnd"/>
      <w:r>
        <w:tab/>
      </w:r>
      <w:r w:rsidR="00CB51F7">
        <w:t xml:space="preserve">V Praze, 10. 03. 2026 </w:t>
      </w:r>
    </w:p>
    <w:p w14:paraId="0EB8A8AE" w14:textId="7EC4EDEE" w:rsidR="00E70E37" w:rsidRDefault="00174960">
      <w:pPr>
        <w:tabs>
          <w:tab w:val="center" w:pos="1409"/>
          <w:tab w:val="center" w:pos="3147"/>
        </w:tabs>
        <w:spacing w:after="3" w:line="263" w:lineRule="auto"/>
      </w:pPr>
      <w:r>
        <w:t>xxx</w:t>
      </w:r>
      <w:r w:rsidR="00CB51F7">
        <w:t xml:space="preserve"> </w:t>
      </w:r>
      <w:r w:rsidR="00CB51F7">
        <w:tab/>
        <w:t xml:space="preserve"> </w:t>
      </w:r>
    </w:p>
    <w:p w14:paraId="5D2BD2BB" w14:textId="40EDD303" w:rsidR="00E70E37" w:rsidRDefault="00CB51F7" w:rsidP="00174960">
      <w:pPr>
        <w:spacing w:after="3" w:line="263" w:lineRule="auto"/>
      </w:pPr>
      <w:r>
        <w:t xml:space="preserve">tel.: </w:t>
      </w:r>
      <w:r w:rsidR="00174960">
        <w:t>xxx</w:t>
      </w:r>
    </w:p>
    <w:p w14:paraId="7540409F" w14:textId="77777777" w:rsidR="00E70E37" w:rsidRDefault="00E70E37">
      <w:pPr>
        <w:sectPr w:rsidR="00E70E37">
          <w:footerReference w:type="even" r:id="rId9"/>
          <w:footerReference w:type="default" r:id="rId10"/>
          <w:footerReference w:type="first" r:id="rId11"/>
          <w:pgSz w:w="11905" w:h="16840"/>
          <w:pgMar w:top="1560" w:right="1412" w:bottom="1706" w:left="1101" w:header="708" w:footer="708" w:gutter="0"/>
          <w:cols w:space="708"/>
          <w:titlePg/>
        </w:sectPr>
      </w:pPr>
    </w:p>
    <w:p w14:paraId="3CFC1B28" w14:textId="77777777" w:rsidR="00E70E37" w:rsidRDefault="00CB51F7">
      <w:pPr>
        <w:spacing w:after="73"/>
        <w:ind w:left="46"/>
        <w:jc w:val="center"/>
      </w:pPr>
      <w:r>
        <w:rPr>
          <w:noProof/>
        </w:rPr>
        <w:lastRenderedPageBreak/>
        <w:drawing>
          <wp:inline distT="0" distB="0" distL="0" distR="0" wp14:anchorId="2B9FA376" wp14:editId="264EA03D">
            <wp:extent cx="2475148" cy="548663"/>
            <wp:effectExtent l="0" t="0" r="0" b="0"/>
            <wp:docPr id="1100" name="Picture 1100"/>
            <wp:cNvGraphicFramePr/>
            <a:graphic xmlns:a="http://schemas.openxmlformats.org/drawingml/2006/main">
              <a:graphicData uri="http://schemas.openxmlformats.org/drawingml/2006/picture">
                <pic:pic xmlns:pic="http://schemas.openxmlformats.org/drawingml/2006/picture">
                  <pic:nvPicPr>
                    <pic:cNvPr id="1100" name="Picture 1100"/>
                    <pic:cNvPicPr/>
                  </pic:nvPicPr>
                  <pic:blipFill>
                    <a:blip r:embed="rId12"/>
                    <a:stretch>
                      <a:fillRect/>
                    </a:stretch>
                  </pic:blipFill>
                  <pic:spPr>
                    <a:xfrm>
                      <a:off x="0" y="0"/>
                      <a:ext cx="2475148" cy="548663"/>
                    </a:xfrm>
                    <a:prstGeom prst="rect">
                      <a:avLst/>
                    </a:prstGeom>
                  </pic:spPr>
                </pic:pic>
              </a:graphicData>
            </a:graphic>
          </wp:inline>
        </w:drawing>
      </w:r>
      <w:r>
        <w:rPr>
          <w:rFonts w:ascii="Arial" w:eastAsia="Arial" w:hAnsi="Arial" w:cs="Arial"/>
          <w:sz w:val="28"/>
        </w:rPr>
        <w:t xml:space="preserve"> </w:t>
      </w:r>
    </w:p>
    <w:p w14:paraId="2EAAB010" w14:textId="77777777" w:rsidR="00E70E37" w:rsidRDefault="00CB51F7">
      <w:pPr>
        <w:pStyle w:val="Nadpis1"/>
        <w:spacing w:after="0"/>
        <w:ind w:left="0" w:right="43" w:firstLine="0"/>
        <w:jc w:val="center"/>
      </w:pPr>
      <w:r>
        <w:rPr>
          <w:rFonts w:ascii="Arial" w:eastAsia="Arial" w:hAnsi="Arial" w:cs="Arial"/>
          <w:color w:val="1F4E79"/>
        </w:rPr>
        <w:t xml:space="preserve">OBJEDNÁVKA NA VYTVOŘENÍ STATISTICKÉHO VÝSTUPU </w:t>
      </w:r>
    </w:p>
    <w:p w14:paraId="65312A2E" w14:textId="77777777" w:rsidR="00E70E37" w:rsidRDefault="00CB51F7">
      <w:pPr>
        <w:spacing w:after="42"/>
        <w:ind w:left="22"/>
        <w:jc w:val="center"/>
      </w:pPr>
      <w:r>
        <w:rPr>
          <w:rFonts w:ascii="Arial" w:eastAsia="Arial" w:hAnsi="Arial" w:cs="Arial"/>
          <w:b/>
          <w:sz w:val="20"/>
        </w:rPr>
        <w:t xml:space="preserve"> </w:t>
      </w:r>
    </w:p>
    <w:p w14:paraId="2A2C14C8" w14:textId="77777777" w:rsidR="00E70E37" w:rsidRDefault="00CB51F7">
      <w:pPr>
        <w:spacing w:after="0"/>
        <w:ind w:left="-4" w:hanging="10"/>
      </w:pPr>
      <w:proofErr w:type="gramStart"/>
      <w:r>
        <w:rPr>
          <w:rFonts w:ascii="Arial" w:eastAsia="Arial" w:hAnsi="Arial" w:cs="Arial"/>
          <w:b/>
          <w:color w:val="1F4E79"/>
          <w:sz w:val="20"/>
        </w:rPr>
        <w:t xml:space="preserve">KLIENT:  </w:t>
      </w:r>
      <w:r>
        <w:rPr>
          <w:rFonts w:ascii="Arial" w:eastAsia="Arial" w:hAnsi="Arial" w:cs="Arial"/>
          <w:b/>
          <w:color w:val="1F4E79"/>
          <w:sz w:val="16"/>
        </w:rPr>
        <w:t>Jméno</w:t>
      </w:r>
      <w:proofErr w:type="gramEnd"/>
      <w:r>
        <w:rPr>
          <w:rFonts w:ascii="Arial" w:eastAsia="Arial" w:hAnsi="Arial" w:cs="Arial"/>
          <w:b/>
          <w:color w:val="1F4E79"/>
          <w:sz w:val="16"/>
        </w:rPr>
        <w:t xml:space="preserve"> a příjmení fyzické osoby podnikající / název nebo obchodní firma právnické osoby</w:t>
      </w:r>
      <w:r>
        <w:rPr>
          <w:rFonts w:ascii="Arial" w:eastAsia="Arial" w:hAnsi="Arial" w:cs="Arial"/>
          <w:b/>
          <w:color w:val="1F4E79"/>
          <w:sz w:val="20"/>
        </w:rPr>
        <w:t xml:space="preserve">: </w:t>
      </w:r>
    </w:p>
    <w:tbl>
      <w:tblPr>
        <w:tblStyle w:val="TableGrid"/>
        <w:tblW w:w="9049" w:type="dxa"/>
        <w:tblInd w:w="5" w:type="dxa"/>
        <w:tblCellMar>
          <w:top w:w="55" w:type="dxa"/>
          <w:left w:w="110" w:type="dxa"/>
          <w:bottom w:w="0" w:type="dxa"/>
          <w:right w:w="115" w:type="dxa"/>
        </w:tblCellMar>
        <w:tblLook w:val="04A0" w:firstRow="1" w:lastRow="0" w:firstColumn="1" w:lastColumn="0" w:noHBand="0" w:noVBand="1"/>
      </w:tblPr>
      <w:tblGrid>
        <w:gridCol w:w="9049"/>
      </w:tblGrid>
      <w:tr w:rsidR="00E70E37" w14:paraId="673FC30F" w14:textId="77777777">
        <w:trPr>
          <w:trHeight w:val="300"/>
        </w:trPr>
        <w:tc>
          <w:tcPr>
            <w:tcW w:w="9049" w:type="dxa"/>
            <w:tcBorders>
              <w:top w:val="single" w:sz="4" w:space="0" w:color="000000"/>
              <w:left w:val="single" w:sz="4" w:space="0" w:color="000000"/>
              <w:bottom w:val="single" w:sz="4" w:space="0" w:color="000000"/>
              <w:right w:val="single" w:sz="4" w:space="0" w:color="000000"/>
            </w:tcBorders>
          </w:tcPr>
          <w:p w14:paraId="78260FF9" w14:textId="77777777" w:rsidR="00E70E37" w:rsidRDefault="00CB51F7">
            <w:pPr>
              <w:spacing w:after="0"/>
              <w:ind w:left="4"/>
              <w:jc w:val="center"/>
            </w:pPr>
            <w:r>
              <w:rPr>
                <w:rFonts w:ascii="Arial" w:eastAsia="Arial" w:hAnsi="Arial" w:cs="Arial"/>
                <w:color w:val="1F4E79"/>
                <w:sz w:val="24"/>
              </w:rPr>
              <w:t xml:space="preserve">Institut plánování a rozvoje hlavního města Prahy </w:t>
            </w:r>
          </w:p>
        </w:tc>
      </w:tr>
      <w:tr w:rsidR="00E70E37" w14:paraId="503F824F" w14:textId="77777777">
        <w:trPr>
          <w:trHeight w:val="290"/>
        </w:trPr>
        <w:tc>
          <w:tcPr>
            <w:tcW w:w="9049" w:type="dxa"/>
            <w:tcBorders>
              <w:top w:val="single" w:sz="4" w:space="0" w:color="000000"/>
              <w:left w:val="single" w:sz="4" w:space="0" w:color="000000"/>
              <w:bottom w:val="single" w:sz="4" w:space="0" w:color="000000"/>
              <w:right w:val="single" w:sz="4" w:space="0" w:color="000000"/>
            </w:tcBorders>
          </w:tcPr>
          <w:p w14:paraId="142AFD2E" w14:textId="77777777" w:rsidR="00E70E37" w:rsidRDefault="00CB51F7">
            <w:pPr>
              <w:spacing w:after="0"/>
            </w:pPr>
            <w:r>
              <w:rPr>
                <w:rFonts w:ascii="Arial" w:eastAsia="Arial" w:hAnsi="Arial" w:cs="Arial"/>
                <w:color w:val="1F4E79"/>
                <w:sz w:val="24"/>
              </w:rPr>
              <w:t xml:space="preserve"> </w:t>
            </w:r>
          </w:p>
        </w:tc>
      </w:tr>
    </w:tbl>
    <w:p w14:paraId="2F76FE2C" w14:textId="77777777" w:rsidR="00E70E37" w:rsidRDefault="00CB51F7">
      <w:pPr>
        <w:spacing w:after="0"/>
      </w:pPr>
      <w:r>
        <w:rPr>
          <w:rFonts w:ascii="Arial" w:eastAsia="Arial" w:hAnsi="Arial" w:cs="Arial"/>
          <w:b/>
          <w:color w:val="1F4E79"/>
          <w:sz w:val="20"/>
        </w:rPr>
        <w:t xml:space="preserve">                      </w:t>
      </w:r>
    </w:p>
    <w:tbl>
      <w:tblPr>
        <w:tblStyle w:val="TableGrid"/>
        <w:tblW w:w="9064" w:type="dxa"/>
        <w:tblInd w:w="5" w:type="dxa"/>
        <w:tblCellMar>
          <w:top w:w="50" w:type="dxa"/>
          <w:left w:w="110" w:type="dxa"/>
          <w:bottom w:w="0" w:type="dxa"/>
          <w:right w:w="115" w:type="dxa"/>
        </w:tblCellMar>
        <w:tblLook w:val="04A0" w:firstRow="1" w:lastRow="0" w:firstColumn="1" w:lastColumn="0" w:noHBand="0" w:noVBand="1"/>
      </w:tblPr>
      <w:tblGrid>
        <w:gridCol w:w="4532"/>
        <w:gridCol w:w="4532"/>
      </w:tblGrid>
      <w:tr w:rsidR="00E70E37" w14:paraId="5293B56C" w14:textId="77777777">
        <w:trPr>
          <w:trHeight w:val="310"/>
        </w:trPr>
        <w:tc>
          <w:tcPr>
            <w:tcW w:w="4532" w:type="dxa"/>
            <w:tcBorders>
              <w:top w:val="single" w:sz="4" w:space="0" w:color="BFBFBF"/>
              <w:left w:val="single" w:sz="4" w:space="0" w:color="BFBFBF"/>
              <w:bottom w:val="single" w:sz="4" w:space="0" w:color="BFBFBF"/>
              <w:right w:val="single" w:sz="4" w:space="0" w:color="BFBFBF"/>
            </w:tcBorders>
          </w:tcPr>
          <w:p w14:paraId="03019FED" w14:textId="77777777" w:rsidR="00E70E37" w:rsidRDefault="00CB51F7">
            <w:pPr>
              <w:spacing w:after="0"/>
            </w:pPr>
            <w:r>
              <w:t xml:space="preserve">IČ:  </w:t>
            </w:r>
          </w:p>
        </w:tc>
        <w:tc>
          <w:tcPr>
            <w:tcW w:w="4532" w:type="dxa"/>
            <w:tcBorders>
              <w:top w:val="single" w:sz="4" w:space="0" w:color="BFBFBF"/>
              <w:left w:val="single" w:sz="4" w:space="0" w:color="BFBFBF"/>
              <w:bottom w:val="single" w:sz="4" w:space="0" w:color="BFBFBF"/>
              <w:right w:val="single" w:sz="4" w:space="0" w:color="BFBFBF"/>
            </w:tcBorders>
          </w:tcPr>
          <w:p w14:paraId="7060F494" w14:textId="77777777" w:rsidR="00E70E37" w:rsidRDefault="00CB51F7">
            <w:pPr>
              <w:spacing w:after="0"/>
            </w:pPr>
            <w:r>
              <w:t xml:space="preserve">DIČ: </w:t>
            </w:r>
          </w:p>
        </w:tc>
      </w:tr>
      <w:tr w:rsidR="00E70E37" w14:paraId="62A61E83" w14:textId="77777777">
        <w:trPr>
          <w:trHeight w:val="310"/>
        </w:trPr>
        <w:tc>
          <w:tcPr>
            <w:tcW w:w="4532" w:type="dxa"/>
            <w:tcBorders>
              <w:top w:val="single" w:sz="4" w:space="0" w:color="BFBFBF"/>
              <w:left w:val="single" w:sz="4" w:space="0" w:color="BFBFBF"/>
              <w:bottom w:val="single" w:sz="4" w:space="0" w:color="BFBFBF"/>
              <w:right w:val="single" w:sz="4" w:space="0" w:color="BFBFBF"/>
            </w:tcBorders>
          </w:tcPr>
          <w:p w14:paraId="07A3D11F" w14:textId="77777777" w:rsidR="00E70E37" w:rsidRDefault="00CB51F7">
            <w:pPr>
              <w:spacing w:after="0"/>
            </w:pPr>
            <w:r>
              <w:t xml:space="preserve">70883858 </w:t>
            </w:r>
          </w:p>
        </w:tc>
        <w:tc>
          <w:tcPr>
            <w:tcW w:w="4532" w:type="dxa"/>
            <w:tcBorders>
              <w:top w:val="single" w:sz="4" w:space="0" w:color="BFBFBF"/>
              <w:left w:val="single" w:sz="4" w:space="0" w:color="BFBFBF"/>
              <w:bottom w:val="single" w:sz="4" w:space="0" w:color="BFBFBF"/>
              <w:right w:val="single" w:sz="4" w:space="0" w:color="BFBFBF"/>
            </w:tcBorders>
          </w:tcPr>
          <w:p w14:paraId="329A406B" w14:textId="77777777" w:rsidR="00E70E37" w:rsidRDefault="00CB51F7">
            <w:pPr>
              <w:spacing w:after="0"/>
            </w:pPr>
            <w:r>
              <w:t xml:space="preserve">CZ70883858 </w:t>
            </w:r>
          </w:p>
        </w:tc>
      </w:tr>
    </w:tbl>
    <w:p w14:paraId="19ED7909" w14:textId="77777777" w:rsidR="00E70E37" w:rsidRDefault="00CB51F7">
      <w:r>
        <w:t xml:space="preserve"> </w:t>
      </w:r>
    </w:p>
    <w:p w14:paraId="464901E5" w14:textId="77777777" w:rsidR="00E70E37" w:rsidRDefault="00CB51F7">
      <w:pPr>
        <w:spacing w:after="140"/>
      </w:pPr>
      <w:r>
        <w:t xml:space="preserve"> </w:t>
      </w:r>
    </w:p>
    <w:p w14:paraId="79DA8DCC" w14:textId="77777777" w:rsidR="00E70E37" w:rsidRDefault="00CB51F7">
      <w:pPr>
        <w:spacing w:after="0"/>
      </w:pPr>
      <w:r>
        <w:rPr>
          <w:rFonts w:ascii="Arial" w:eastAsia="Arial" w:hAnsi="Arial" w:cs="Arial"/>
          <w:b/>
          <w:color w:val="1F4E79"/>
          <w:sz w:val="20"/>
        </w:rPr>
        <w:t xml:space="preserve"> </w:t>
      </w:r>
    </w:p>
    <w:p w14:paraId="507EC29F" w14:textId="77777777" w:rsidR="00E70E37" w:rsidRDefault="00CB51F7">
      <w:pPr>
        <w:spacing w:after="0"/>
      </w:pPr>
      <w:r>
        <w:rPr>
          <w:rFonts w:ascii="Arial" w:eastAsia="Arial" w:hAnsi="Arial" w:cs="Arial"/>
          <w:b/>
          <w:color w:val="1F4E79"/>
          <w:sz w:val="20"/>
        </w:rPr>
        <w:t xml:space="preserve">Místo podnikání / sídlo na území ČR:  </w:t>
      </w:r>
    </w:p>
    <w:p w14:paraId="29FD1CD0" w14:textId="77777777" w:rsidR="00E70E37" w:rsidRDefault="00CB51F7">
      <w:pPr>
        <w:spacing w:after="0"/>
        <w:ind w:left="-5" w:hanging="10"/>
      </w:pPr>
      <w:r>
        <w:rPr>
          <w:rFonts w:ascii="Arial" w:eastAsia="Arial" w:hAnsi="Arial" w:cs="Arial"/>
          <w:i/>
          <w:color w:val="1F4E79"/>
          <w:sz w:val="16"/>
        </w:rPr>
        <w:t xml:space="preserve">(ulice, číslo popisné a orientační, město/obec, městská část, PSČ) </w:t>
      </w:r>
    </w:p>
    <w:tbl>
      <w:tblPr>
        <w:tblStyle w:val="TableGrid"/>
        <w:tblW w:w="9064" w:type="dxa"/>
        <w:tblInd w:w="5" w:type="dxa"/>
        <w:tblCellMar>
          <w:top w:w="20" w:type="dxa"/>
          <w:left w:w="115" w:type="dxa"/>
          <w:bottom w:w="0" w:type="dxa"/>
          <w:right w:w="115" w:type="dxa"/>
        </w:tblCellMar>
        <w:tblLook w:val="04A0" w:firstRow="1" w:lastRow="0" w:firstColumn="1" w:lastColumn="0" w:noHBand="0" w:noVBand="1"/>
      </w:tblPr>
      <w:tblGrid>
        <w:gridCol w:w="9064"/>
      </w:tblGrid>
      <w:tr w:rsidR="00E70E37" w14:paraId="3A1FC688" w14:textId="77777777">
        <w:trPr>
          <w:trHeight w:val="290"/>
        </w:trPr>
        <w:tc>
          <w:tcPr>
            <w:tcW w:w="9064" w:type="dxa"/>
            <w:tcBorders>
              <w:top w:val="single" w:sz="4" w:space="0" w:color="000000"/>
              <w:left w:val="single" w:sz="4" w:space="0" w:color="000000"/>
              <w:bottom w:val="single" w:sz="4" w:space="0" w:color="000000"/>
              <w:right w:val="single" w:sz="4" w:space="0" w:color="000000"/>
            </w:tcBorders>
          </w:tcPr>
          <w:p w14:paraId="6E47233D" w14:textId="77777777" w:rsidR="00E70E37" w:rsidRDefault="00CB51F7">
            <w:pPr>
              <w:spacing w:after="0"/>
              <w:ind w:left="1"/>
              <w:jc w:val="center"/>
            </w:pPr>
            <w:r>
              <w:rPr>
                <w:rFonts w:ascii="Arial" w:eastAsia="Arial" w:hAnsi="Arial" w:cs="Arial"/>
              </w:rPr>
              <w:t xml:space="preserve">Vyšehradská 57/2077, 128 00 Praha 2 - Nové Město </w:t>
            </w:r>
          </w:p>
        </w:tc>
      </w:tr>
      <w:tr w:rsidR="00E70E37" w14:paraId="38BA5429" w14:textId="77777777">
        <w:trPr>
          <w:trHeight w:val="290"/>
        </w:trPr>
        <w:tc>
          <w:tcPr>
            <w:tcW w:w="9064" w:type="dxa"/>
            <w:tcBorders>
              <w:top w:val="single" w:sz="4" w:space="0" w:color="000000"/>
              <w:left w:val="single" w:sz="4" w:space="0" w:color="000000"/>
              <w:bottom w:val="single" w:sz="4" w:space="0" w:color="000000"/>
              <w:right w:val="single" w:sz="4" w:space="0" w:color="000000"/>
            </w:tcBorders>
          </w:tcPr>
          <w:p w14:paraId="7010347B" w14:textId="77777777" w:rsidR="00E70E37" w:rsidRDefault="00CB51F7">
            <w:pPr>
              <w:spacing w:after="0"/>
              <w:ind w:left="61"/>
              <w:jc w:val="center"/>
            </w:pPr>
            <w:r>
              <w:rPr>
                <w:rFonts w:ascii="Arial" w:eastAsia="Arial" w:hAnsi="Arial" w:cs="Arial"/>
                <w:color w:val="FF0000"/>
              </w:rPr>
              <w:t xml:space="preserve"> </w:t>
            </w:r>
          </w:p>
        </w:tc>
      </w:tr>
      <w:tr w:rsidR="00E70E37" w14:paraId="085B4040" w14:textId="77777777">
        <w:trPr>
          <w:trHeight w:val="290"/>
        </w:trPr>
        <w:tc>
          <w:tcPr>
            <w:tcW w:w="9064" w:type="dxa"/>
            <w:tcBorders>
              <w:top w:val="single" w:sz="4" w:space="0" w:color="000000"/>
              <w:left w:val="single" w:sz="4" w:space="0" w:color="000000"/>
              <w:bottom w:val="single" w:sz="4" w:space="0" w:color="000000"/>
              <w:right w:val="single" w:sz="4" w:space="0" w:color="000000"/>
            </w:tcBorders>
          </w:tcPr>
          <w:p w14:paraId="5F3B7DF0" w14:textId="77777777" w:rsidR="00E70E37" w:rsidRDefault="00CB51F7">
            <w:pPr>
              <w:spacing w:after="0"/>
              <w:ind w:left="63"/>
              <w:jc w:val="center"/>
            </w:pPr>
            <w:r>
              <w:rPr>
                <w:color w:val="1F4E79"/>
                <w:sz w:val="28"/>
              </w:rPr>
              <w:t xml:space="preserve"> </w:t>
            </w:r>
          </w:p>
        </w:tc>
      </w:tr>
    </w:tbl>
    <w:p w14:paraId="2FBC857B" w14:textId="77777777" w:rsidR="00E70E37" w:rsidRDefault="00CB51F7">
      <w:pPr>
        <w:spacing w:after="0"/>
        <w:ind w:left="-5" w:hanging="10"/>
      </w:pPr>
      <w:r>
        <w:rPr>
          <w:rFonts w:ascii="Arial" w:eastAsia="Arial" w:hAnsi="Arial" w:cs="Arial"/>
          <w:b/>
          <w:color w:val="1F4E79"/>
          <w:sz w:val="20"/>
        </w:rPr>
        <w:t>Komunikační email.</w:t>
      </w:r>
      <w:r>
        <w:rPr>
          <w:rFonts w:ascii="Arial" w:eastAsia="Arial" w:hAnsi="Arial" w:cs="Arial"/>
          <w:color w:val="1F4E79"/>
          <w:sz w:val="20"/>
        </w:rPr>
        <w:t xml:space="preserve"> </w:t>
      </w:r>
      <w:r>
        <w:rPr>
          <w:rFonts w:ascii="Arial" w:eastAsia="Arial" w:hAnsi="Arial" w:cs="Arial"/>
          <w:i/>
          <w:color w:val="1F4E79"/>
          <w:sz w:val="16"/>
        </w:rPr>
        <w:t xml:space="preserve">E-mail slouží ke komunikaci s </w:t>
      </w:r>
      <w:r>
        <w:rPr>
          <w:rFonts w:ascii="Arial" w:eastAsia="Arial" w:hAnsi="Arial" w:cs="Arial"/>
          <w:i/>
          <w:color w:val="1F4E79"/>
          <w:sz w:val="16"/>
        </w:rPr>
        <w:t xml:space="preserve">O2 ohledně služby O2 Geodata. Z tohoto e-mailu může být označena i jiná e-mailová adresa, z níž bude Klient nebo jím pověřená osoba komunikovat: </w:t>
      </w:r>
    </w:p>
    <w:tbl>
      <w:tblPr>
        <w:tblStyle w:val="TableGrid"/>
        <w:tblW w:w="9064" w:type="dxa"/>
        <w:tblInd w:w="5" w:type="dxa"/>
        <w:tblCellMar>
          <w:top w:w="65" w:type="dxa"/>
          <w:left w:w="110" w:type="dxa"/>
          <w:bottom w:w="0" w:type="dxa"/>
          <w:right w:w="15" w:type="dxa"/>
        </w:tblCellMar>
        <w:tblLook w:val="04A0" w:firstRow="1" w:lastRow="0" w:firstColumn="1" w:lastColumn="0" w:noHBand="0" w:noVBand="1"/>
      </w:tblPr>
      <w:tblGrid>
        <w:gridCol w:w="4652"/>
        <w:gridCol w:w="345"/>
        <w:gridCol w:w="340"/>
        <w:gridCol w:w="335"/>
        <w:gridCol w:w="340"/>
        <w:gridCol w:w="341"/>
        <w:gridCol w:w="340"/>
        <w:gridCol w:w="340"/>
        <w:gridCol w:w="335"/>
        <w:gridCol w:w="340"/>
        <w:gridCol w:w="340"/>
        <w:gridCol w:w="340"/>
        <w:gridCol w:w="341"/>
        <w:gridCol w:w="335"/>
      </w:tblGrid>
      <w:tr w:rsidR="00E70E37" w14:paraId="1974C762" w14:textId="77777777">
        <w:trPr>
          <w:trHeight w:val="290"/>
        </w:trPr>
        <w:tc>
          <w:tcPr>
            <w:tcW w:w="4652" w:type="dxa"/>
            <w:tcBorders>
              <w:top w:val="single" w:sz="4" w:space="0" w:color="000000"/>
              <w:left w:val="single" w:sz="4" w:space="0" w:color="000000"/>
              <w:bottom w:val="single" w:sz="4" w:space="0" w:color="000000"/>
              <w:right w:val="nil"/>
            </w:tcBorders>
          </w:tcPr>
          <w:p w14:paraId="6E599C4B" w14:textId="3DABBBCF" w:rsidR="00E70E37" w:rsidRDefault="00174960">
            <w:pPr>
              <w:spacing w:after="0"/>
            </w:pPr>
            <w:r>
              <w:rPr>
                <w:color w:val="1F4E79"/>
              </w:rPr>
              <w:t>xxx</w:t>
            </w:r>
            <w:r w:rsidR="00CB51F7">
              <w:rPr>
                <w:color w:val="1F4E79"/>
              </w:rPr>
              <w:t xml:space="preserve">, </w:t>
            </w:r>
            <w:r>
              <w:rPr>
                <w:color w:val="1F4E79"/>
              </w:rPr>
              <w:t>xxx</w:t>
            </w:r>
            <w:r w:rsidR="00CB51F7">
              <w:rPr>
                <w:color w:val="1F4E79"/>
              </w:rPr>
              <w:t xml:space="preserve"> </w:t>
            </w:r>
          </w:p>
        </w:tc>
        <w:tc>
          <w:tcPr>
            <w:tcW w:w="345" w:type="dxa"/>
            <w:tcBorders>
              <w:top w:val="single" w:sz="4" w:space="0" w:color="000000"/>
              <w:left w:val="nil"/>
              <w:bottom w:val="single" w:sz="4" w:space="0" w:color="000000"/>
              <w:right w:val="nil"/>
            </w:tcBorders>
          </w:tcPr>
          <w:p w14:paraId="7ECDD690" w14:textId="77777777" w:rsidR="00E70E37" w:rsidRDefault="00E70E37"/>
        </w:tc>
        <w:tc>
          <w:tcPr>
            <w:tcW w:w="340" w:type="dxa"/>
            <w:tcBorders>
              <w:top w:val="single" w:sz="4" w:space="0" w:color="000000"/>
              <w:left w:val="nil"/>
              <w:bottom w:val="single" w:sz="4" w:space="0" w:color="000000"/>
              <w:right w:val="nil"/>
            </w:tcBorders>
          </w:tcPr>
          <w:p w14:paraId="39AD531D" w14:textId="77777777" w:rsidR="00E70E37" w:rsidRDefault="00E70E37"/>
        </w:tc>
        <w:tc>
          <w:tcPr>
            <w:tcW w:w="335" w:type="dxa"/>
            <w:tcBorders>
              <w:top w:val="single" w:sz="4" w:space="0" w:color="000000"/>
              <w:left w:val="nil"/>
              <w:bottom w:val="single" w:sz="4" w:space="0" w:color="000000"/>
              <w:right w:val="nil"/>
            </w:tcBorders>
          </w:tcPr>
          <w:p w14:paraId="495A62AA" w14:textId="77777777" w:rsidR="00E70E37" w:rsidRDefault="00E70E37"/>
        </w:tc>
        <w:tc>
          <w:tcPr>
            <w:tcW w:w="340" w:type="dxa"/>
            <w:tcBorders>
              <w:top w:val="single" w:sz="4" w:space="0" w:color="000000"/>
              <w:left w:val="nil"/>
              <w:bottom w:val="single" w:sz="4" w:space="0" w:color="000000"/>
              <w:right w:val="nil"/>
            </w:tcBorders>
          </w:tcPr>
          <w:p w14:paraId="2B87F983" w14:textId="77777777" w:rsidR="00E70E37" w:rsidRDefault="00E70E37"/>
        </w:tc>
        <w:tc>
          <w:tcPr>
            <w:tcW w:w="341" w:type="dxa"/>
            <w:tcBorders>
              <w:top w:val="single" w:sz="4" w:space="0" w:color="000000"/>
              <w:left w:val="nil"/>
              <w:bottom w:val="single" w:sz="4" w:space="0" w:color="000000"/>
              <w:right w:val="nil"/>
            </w:tcBorders>
          </w:tcPr>
          <w:p w14:paraId="1A7BE3B2" w14:textId="77777777" w:rsidR="00E70E37" w:rsidRDefault="00E70E37"/>
        </w:tc>
        <w:tc>
          <w:tcPr>
            <w:tcW w:w="340" w:type="dxa"/>
            <w:tcBorders>
              <w:top w:val="single" w:sz="4" w:space="0" w:color="000000"/>
              <w:left w:val="nil"/>
              <w:bottom w:val="single" w:sz="4" w:space="0" w:color="000000"/>
              <w:right w:val="nil"/>
            </w:tcBorders>
          </w:tcPr>
          <w:p w14:paraId="1DDAD39F" w14:textId="77777777" w:rsidR="00E70E37" w:rsidRDefault="00E70E37"/>
        </w:tc>
        <w:tc>
          <w:tcPr>
            <w:tcW w:w="340" w:type="dxa"/>
            <w:tcBorders>
              <w:top w:val="single" w:sz="4" w:space="0" w:color="000000"/>
              <w:left w:val="nil"/>
              <w:bottom w:val="single" w:sz="4" w:space="0" w:color="000000"/>
              <w:right w:val="nil"/>
            </w:tcBorders>
          </w:tcPr>
          <w:p w14:paraId="6EF537D3" w14:textId="77777777" w:rsidR="00E70E37" w:rsidRDefault="00E70E37"/>
        </w:tc>
        <w:tc>
          <w:tcPr>
            <w:tcW w:w="335" w:type="dxa"/>
            <w:tcBorders>
              <w:top w:val="single" w:sz="4" w:space="0" w:color="000000"/>
              <w:left w:val="nil"/>
              <w:bottom w:val="single" w:sz="4" w:space="0" w:color="000000"/>
              <w:right w:val="nil"/>
            </w:tcBorders>
          </w:tcPr>
          <w:p w14:paraId="506B9B47" w14:textId="77777777" w:rsidR="00E70E37" w:rsidRDefault="00E70E37"/>
        </w:tc>
        <w:tc>
          <w:tcPr>
            <w:tcW w:w="340" w:type="dxa"/>
            <w:tcBorders>
              <w:top w:val="single" w:sz="4" w:space="0" w:color="000000"/>
              <w:left w:val="nil"/>
              <w:bottom w:val="single" w:sz="4" w:space="0" w:color="000000"/>
              <w:right w:val="nil"/>
            </w:tcBorders>
          </w:tcPr>
          <w:p w14:paraId="4B30D5EC" w14:textId="77777777" w:rsidR="00E70E37" w:rsidRDefault="00E70E37"/>
        </w:tc>
        <w:tc>
          <w:tcPr>
            <w:tcW w:w="340" w:type="dxa"/>
            <w:tcBorders>
              <w:top w:val="single" w:sz="4" w:space="0" w:color="000000"/>
              <w:left w:val="nil"/>
              <w:bottom w:val="single" w:sz="4" w:space="0" w:color="000000"/>
              <w:right w:val="nil"/>
            </w:tcBorders>
          </w:tcPr>
          <w:p w14:paraId="2B8BA47D" w14:textId="77777777" w:rsidR="00E70E37" w:rsidRDefault="00E70E37"/>
        </w:tc>
        <w:tc>
          <w:tcPr>
            <w:tcW w:w="340" w:type="dxa"/>
            <w:tcBorders>
              <w:top w:val="single" w:sz="4" w:space="0" w:color="000000"/>
              <w:left w:val="nil"/>
              <w:bottom w:val="single" w:sz="4" w:space="0" w:color="000000"/>
              <w:right w:val="nil"/>
            </w:tcBorders>
          </w:tcPr>
          <w:p w14:paraId="27321C83" w14:textId="77777777" w:rsidR="00E70E37" w:rsidRDefault="00E70E37"/>
        </w:tc>
        <w:tc>
          <w:tcPr>
            <w:tcW w:w="341" w:type="dxa"/>
            <w:tcBorders>
              <w:top w:val="single" w:sz="4" w:space="0" w:color="000000"/>
              <w:left w:val="nil"/>
              <w:bottom w:val="single" w:sz="4" w:space="0" w:color="000000"/>
              <w:right w:val="nil"/>
            </w:tcBorders>
          </w:tcPr>
          <w:p w14:paraId="487CA3E8" w14:textId="77777777" w:rsidR="00E70E37" w:rsidRDefault="00E70E37"/>
        </w:tc>
        <w:tc>
          <w:tcPr>
            <w:tcW w:w="335" w:type="dxa"/>
            <w:tcBorders>
              <w:top w:val="single" w:sz="4" w:space="0" w:color="000000"/>
              <w:left w:val="nil"/>
              <w:bottom w:val="single" w:sz="4" w:space="0" w:color="000000"/>
              <w:right w:val="single" w:sz="4" w:space="0" w:color="000000"/>
            </w:tcBorders>
          </w:tcPr>
          <w:p w14:paraId="70A8DEB5" w14:textId="77777777" w:rsidR="00E70E37" w:rsidRDefault="00E70E37"/>
        </w:tc>
      </w:tr>
      <w:tr w:rsidR="00E70E37" w14:paraId="12A85B61" w14:textId="77777777">
        <w:trPr>
          <w:trHeight w:val="290"/>
        </w:trPr>
        <w:tc>
          <w:tcPr>
            <w:tcW w:w="4652" w:type="dxa"/>
            <w:tcBorders>
              <w:top w:val="single" w:sz="4" w:space="0" w:color="000000"/>
              <w:left w:val="single" w:sz="4" w:space="0" w:color="000000"/>
              <w:bottom w:val="single" w:sz="4" w:space="0" w:color="000000"/>
              <w:right w:val="single" w:sz="4" w:space="0" w:color="000000"/>
            </w:tcBorders>
          </w:tcPr>
          <w:p w14:paraId="3011B75F" w14:textId="77777777" w:rsidR="00E70E37" w:rsidRDefault="00CB51F7">
            <w:pPr>
              <w:spacing w:after="0"/>
            </w:pPr>
            <w:r>
              <w:rPr>
                <w:rFonts w:ascii="Arial" w:eastAsia="Arial" w:hAnsi="Arial" w:cs="Arial"/>
                <w:b/>
                <w:color w:val="1F4E79"/>
                <w:sz w:val="20"/>
              </w:rPr>
              <w:t xml:space="preserve">Telefonní číslo: </w:t>
            </w:r>
          </w:p>
        </w:tc>
        <w:tc>
          <w:tcPr>
            <w:tcW w:w="345" w:type="dxa"/>
            <w:tcBorders>
              <w:top w:val="single" w:sz="4" w:space="0" w:color="000000"/>
              <w:left w:val="single" w:sz="4" w:space="0" w:color="000000"/>
              <w:bottom w:val="single" w:sz="4" w:space="0" w:color="000000"/>
              <w:right w:val="single" w:sz="4" w:space="0" w:color="000000"/>
            </w:tcBorders>
          </w:tcPr>
          <w:p w14:paraId="32B476E7" w14:textId="77777777" w:rsidR="00E70E37" w:rsidRDefault="00CB51F7">
            <w:pPr>
              <w:spacing w:after="0"/>
            </w:pPr>
            <w:r>
              <w:rPr>
                <w:rFonts w:ascii="Arial" w:eastAsia="Arial" w:hAnsi="Arial" w:cs="Arial"/>
                <w:i/>
              </w:rPr>
              <w:t xml:space="preserve">+ </w:t>
            </w:r>
          </w:p>
        </w:tc>
        <w:tc>
          <w:tcPr>
            <w:tcW w:w="340" w:type="dxa"/>
            <w:tcBorders>
              <w:top w:val="single" w:sz="4" w:space="0" w:color="000000"/>
              <w:left w:val="single" w:sz="4" w:space="0" w:color="000000"/>
              <w:bottom w:val="single" w:sz="4" w:space="0" w:color="000000"/>
              <w:right w:val="single" w:sz="4" w:space="0" w:color="000000"/>
            </w:tcBorders>
          </w:tcPr>
          <w:p w14:paraId="50424905" w14:textId="35DC66CA" w:rsidR="00E70E37" w:rsidRDefault="007A6EA4">
            <w:pPr>
              <w:spacing w:after="0"/>
              <w:ind w:left="1"/>
            </w:pPr>
            <w:r>
              <w:rPr>
                <w:rFonts w:ascii="Arial" w:eastAsia="Arial" w:hAnsi="Arial" w:cs="Arial"/>
                <w:i/>
              </w:rPr>
              <w:t>x</w:t>
            </w:r>
            <w:r w:rsidR="00CB51F7">
              <w:rPr>
                <w:rFonts w:ascii="Arial" w:eastAsia="Arial" w:hAnsi="Arial" w:cs="Arial"/>
                <w:i/>
              </w:rPr>
              <w:t xml:space="preserve"> </w:t>
            </w:r>
          </w:p>
        </w:tc>
        <w:tc>
          <w:tcPr>
            <w:tcW w:w="335" w:type="dxa"/>
            <w:tcBorders>
              <w:top w:val="single" w:sz="4" w:space="0" w:color="000000"/>
              <w:left w:val="single" w:sz="4" w:space="0" w:color="000000"/>
              <w:bottom w:val="single" w:sz="4" w:space="0" w:color="000000"/>
              <w:right w:val="single" w:sz="4" w:space="0" w:color="000000"/>
            </w:tcBorders>
          </w:tcPr>
          <w:p w14:paraId="19F81B23" w14:textId="7C8B4BAD" w:rsidR="00E70E37" w:rsidRDefault="007A6EA4">
            <w:pPr>
              <w:spacing w:after="0"/>
            </w:pPr>
            <w:r>
              <w:rPr>
                <w:rFonts w:ascii="Arial" w:eastAsia="Arial" w:hAnsi="Arial" w:cs="Arial"/>
                <w:i/>
              </w:rPr>
              <w:t>x</w:t>
            </w:r>
          </w:p>
        </w:tc>
        <w:tc>
          <w:tcPr>
            <w:tcW w:w="340" w:type="dxa"/>
            <w:tcBorders>
              <w:top w:val="single" w:sz="4" w:space="0" w:color="000000"/>
              <w:left w:val="single" w:sz="4" w:space="0" w:color="000000"/>
              <w:bottom w:val="single" w:sz="4" w:space="0" w:color="000000"/>
              <w:right w:val="single" w:sz="4" w:space="0" w:color="000000"/>
            </w:tcBorders>
          </w:tcPr>
          <w:p w14:paraId="5E35CAC8" w14:textId="53B924EC" w:rsidR="00E70E37" w:rsidRDefault="007A6EA4">
            <w:pPr>
              <w:spacing w:after="0"/>
            </w:pPr>
            <w:r>
              <w:rPr>
                <w:rFonts w:ascii="Arial" w:eastAsia="Arial" w:hAnsi="Arial" w:cs="Arial"/>
                <w:i/>
              </w:rPr>
              <w:t>x</w:t>
            </w:r>
            <w:r w:rsidR="00CB51F7">
              <w:rPr>
                <w:rFonts w:ascii="Arial" w:eastAsia="Arial" w:hAnsi="Arial" w:cs="Arial"/>
                <w:i/>
              </w:rPr>
              <w:t xml:space="preserve"> </w:t>
            </w:r>
          </w:p>
        </w:tc>
        <w:tc>
          <w:tcPr>
            <w:tcW w:w="341" w:type="dxa"/>
            <w:tcBorders>
              <w:top w:val="single" w:sz="4" w:space="0" w:color="000000"/>
              <w:left w:val="single" w:sz="4" w:space="0" w:color="000000"/>
              <w:bottom w:val="single" w:sz="4" w:space="0" w:color="000000"/>
              <w:right w:val="single" w:sz="4" w:space="0" w:color="000000"/>
            </w:tcBorders>
          </w:tcPr>
          <w:p w14:paraId="50B135EB" w14:textId="6A4F48C1" w:rsidR="00E70E37" w:rsidRDefault="007A6EA4">
            <w:pPr>
              <w:spacing w:after="0"/>
            </w:pPr>
            <w:r>
              <w:rPr>
                <w:rFonts w:ascii="Arial" w:eastAsia="Arial" w:hAnsi="Arial" w:cs="Arial"/>
                <w:i/>
              </w:rPr>
              <w:t>x</w:t>
            </w:r>
          </w:p>
        </w:tc>
        <w:tc>
          <w:tcPr>
            <w:tcW w:w="340" w:type="dxa"/>
            <w:tcBorders>
              <w:top w:val="single" w:sz="4" w:space="0" w:color="000000"/>
              <w:left w:val="single" w:sz="4" w:space="0" w:color="000000"/>
              <w:bottom w:val="single" w:sz="4" w:space="0" w:color="000000"/>
              <w:right w:val="single" w:sz="4" w:space="0" w:color="000000"/>
            </w:tcBorders>
          </w:tcPr>
          <w:p w14:paraId="396E5B5A" w14:textId="69E02EC7" w:rsidR="00E70E37" w:rsidRDefault="007A6EA4">
            <w:pPr>
              <w:spacing w:after="0"/>
            </w:pPr>
            <w:r>
              <w:rPr>
                <w:rFonts w:ascii="Arial" w:eastAsia="Arial" w:hAnsi="Arial" w:cs="Arial"/>
                <w:i/>
              </w:rPr>
              <w:t>x</w:t>
            </w:r>
            <w:r w:rsidR="00CB51F7">
              <w:rPr>
                <w:rFonts w:ascii="Arial" w:eastAsia="Arial" w:hAnsi="Arial" w:cs="Arial"/>
              </w:rPr>
              <w:t xml:space="preserve"> </w:t>
            </w:r>
          </w:p>
        </w:tc>
        <w:tc>
          <w:tcPr>
            <w:tcW w:w="340" w:type="dxa"/>
            <w:tcBorders>
              <w:top w:val="single" w:sz="4" w:space="0" w:color="000000"/>
              <w:left w:val="single" w:sz="4" w:space="0" w:color="000000"/>
              <w:bottom w:val="single" w:sz="4" w:space="0" w:color="000000"/>
              <w:right w:val="single" w:sz="4" w:space="0" w:color="000000"/>
            </w:tcBorders>
          </w:tcPr>
          <w:p w14:paraId="59B36383" w14:textId="459B726F" w:rsidR="00E70E37" w:rsidRDefault="007A6EA4">
            <w:pPr>
              <w:spacing w:after="0"/>
            </w:pPr>
            <w:r>
              <w:rPr>
                <w:rFonts w:ascii="Arial" w:eastAsia="Arial" w:hAnsi="Arial" w:cs="Arial"/>
                <w:i/>
              </w:rPr>
              <w:t>x</w:t>
            </w:r>
            <w:r w:rsidR="00CB51F7">
              <w:rPr>
                <w:rFonts w:ascii="Arial" w:eastAsia="Arial" w:hAnsi="Arial" w:cs="Arial"/>
              </w:rPr>
              <w:t xml:space="preserve"> </w:t>
            </w:r>
          </w:p>
        </w:tc>
        <w:tc>
          <w:tcPr>
            <w:tcW w:w="335" w:type="dxa"/>
            <w:tcBorders>
              <w:top w:val="single" w:sz="4" w:space="0" w:color="000000"/>
              <w:left w:val="single" w:sz="4" w:space="0" w:color="000000"/>
              <w:bottom w:val="single" w:sz="4" w:space="0" w:color="000000"/>
              <w:right w:val="single" w:sz="4" w:space="0" w:color="000000"/>
            </w:tcBorders>
          </w:tcPr>
          <w:p w14:paraId="51FD6DEF" w14:textId="4F9551D7" w:rsidR="00E70E37" w:rsidRDefault="007A6EA4">
            <w:pPr>
              <w:spacing w:after="0"/>
            </w:pPr>
            <w:r>
              <w:rPr>
                <w:rFonts w:ascii="Arial" w:eastAsia="Arial" w:hAnsi="Arial" w:cs="Arial"/>
                <w:i/>
              </w:rPr>
              <w:t>x</w:t>
            </w:r>
          </w:p>
        </w:tc>
        <w:tc>
          <w:tcPr>
            <w:tcW w:w="340" w:type="dxa"/>
            <w:tcBorders>
              <w:top w:val="single" w:sz="4" w:space="0" w:color="000000"/>
              <w:left w:val="single" w:sz="4" w:space="0" w:color="000000"/>
              <w:bottom w:val="single" w:sz="4" w:space="0" w:color="000000"/>
              <w:right w:val="single" w:sz="4" w:space="0" w:color="000000"/>
            </w:tcBorders>
          </w:tcPr>
          <w:p w14:paraId="026F3F65" w14:textId="53FA51C2" w:rsidR="00E70E37" w:rsidRDefault="007A6EA4">
            <w:pPr>
              <w:spacing w:after="0"/>
            </w:pPr>
            <w:r>
              <w:rPr>
                <w:rFonts w:ascii="Arial" w:eastAsia="Arial" w:hAnsi="Arial" w:cs="Arial"/>
                <w:i/>
              </w:rPr>
              <w:t>x</w:t>
            </w:r>
          </w:p>
        </w:tc>
        <w:tc>
          <w:tcPr>
            <w:tcW w:w="340" w:type="dxa"/>
            <w:tcBorders>
              <w:top w:val="single" w:sz="4" w:space="0" w:color="000000"/>
              <w:left w:val="single" w:sz="4" w:space="0" w:color="000000"/>
              <w:bottom w:val="single" w:sz="4" w:space="0" w:color="000000"/>
              <w:right w:val="single" w:sz="4" w:space="0" w:color="000000"/>
            </w:tcBorders>
          </w:tcPr>
          <w:p w14:paraId="00DFC9CE" w14:textId="5DAF95BC" w:rsidR="00E70E37" w:rsidRDefault="007A6EA4">
            <w:pPr>
              <w:spacing w:after="0"/>
            </w:pPr>
            <w:r>
              <w:rPr>
                <w:rFonts w:ascii="Arial" w:eastAsia="Arial" w:hAnsi="Arial" w:cs="Arial"/>
                <w:i/>
              </w:rPr>
              <w:t>x</w:t>
            </w:r>
            <w:r w:rsidR="00CB51F7">
              <w:rPr>
                <w:rFonts w:ascii="Arial" w:eastAsia="Arial" w:hAnsi="Arial" w:cs="Arial"/>
              </w:rPr>
              <w:t xml:space="preserve"> </w:t>
            </w:r>
          </w:p>
        </w:tc>
        <w:tc>
          <w:tcPr>
            <w:tcW w:w="340" w:type="dxa"/>
            <w:tcBorders>
              <w:top w:val="single" w:sz="4" w:space="0" w:color="000000"/>
              <w:left w:val="single" w:sz="4" w:space="0" w:color="000000"/>
              <w:bottom w:val="single" w:sz="4" w:space="0" w:color="000000"/>
              <w:right w:val="single" w:sz="4" w:space="0" w:color="000000"/>
            </w:tcBorders>
          </w:tcPr>
          <w:p w14:paraId="244D9B96" w14:textId="6E800FEE" w:rsidR="00E70E37" w:rsidRDefault="007A6EA4">
            <w:pPr>
              <w:spacing w:after="0"/>
            </w:pPr>
            <w:r>
              <w:rPr>
                <w:rFonts w:ascii="Arial" w:eastAsia="Arial" w:hAnsi="Arial" w:cs="Arial"/>
                <w:i/>
              </w:rPr>
              <w:t>x</w:t>
            </w:r>
            <w:r w:rsidR="00CB51F7">
              <w:rPr>
                <w:rFonts w:ascii="Arial" w:eastAsia="Arial" w:hAnsi="Arial" w:cs="Arial"/>
              </w:rPr>
              <w:t xml:space="preserve"> </w:t>
            </w:r>
          </w:p>
        </w:tc>
        <w:tc>
          <w:tcPr>
            <w:tcW w:w="341" w:type="dxa"/>
            <w:tcBorders>
              <w:top w:val="single" w:sz="4" w:space="0" w:color="000000"/>
              <w:left w:val="single" w:sz="4" w:space="0" w:color="000000"/>
              <w:bottom w:val="single" w:sz="4" w:space="0" w:color="000000"/>
              <w:right w:val="single" w:sz="4" w:space="0" w:color="000000"/>
            </w:tcBorders>
          </w:tcPr>
          <w:p w14:paraId="5056995C" w14:textId="33139B7D" w:rsidR="00E70E37" w:rsidRDefault="007A6EA4">
            <w:pPr>
              <w:spacing w:after="0"/>
            </w:pPr>
            <w:r>
              <w:rPr>
                <w:rFonts w:ascii="Arial" w:eastAsia="Arial" w:hAnsi="Arial" w:cs="Arial"/>
                <w:i/>
              </w:rPr>
              <w:t>x</w:t>
            </w:r>
            <w:r w:rsidR="00CB51F7">
              <w:rPr>
                <w:rFonts w:ascii="Arial" w:eastAsia="Arial" w:hAnsi="Arial" w:cs="Arial"/>
              </w:rPr>
              <w:t xml:space="preserve"> </w:t>
            </w:r>
          </w:p>
        </w:tc>
        <w:tc>
          <w:tcPr>
            <w:tcW w:w="335" w:type="dxa"/>
            <w:tcBorders>
              <w:top w:val="single" w:sz="4" w:space="0" w:color="000000"/>
              <w:left w:val="single" w:sz="4" w:space="0" w:color="000000"/>
              <w:bottom w:val="single" w:sz="4" w:space="0" w:color="000000"/>
              <w:right w:val="single" w:sz="4" w:space="0" w:color="000000"/>
            </w:tcBorders>
          </w:tcPr>
          <w:p w14:paraId="25463D3F" w14:textId="5E561EDC" w:rsidR="00E70E37" w:rsidRDefault="007A6EA4">
            <w:pPr>
              <w:spacing w:after="0"/>
            </w:pPr>
            <w:r>
              <w:rPr>
                <w:rFonts w:ascii="Arial" w:eastAsia="Arial" w:hAnsi="Arial" w:cs="Arial"/>
                <w:i/>
              </w:rPr>
              <w:t>x</w:t>
            </w:r>
          </w:p>
        </w:tc>
      </w:tr>
    </w:tbl>
    <w:p w14:paraId="5FC64245" w14:textId="77777777" w:rsidR="00E70E37" w:rsidRDefault="00CB51F7">
      <w:pPr>
        <w:spacing w:after="0"/>
      </w:pPr>
      <w:r>
        <w:rPr>
          <w:rFonts w:ascii="Arial" w:eastAsia="Arial" w:hAnsi="Arial" w:cs="Arial"/>
          <w:b/>
          <w:color w:val="1F4E79"/>
          <w:sz w:val="20"/>
        </w:rPr>
        <w:t>Identifikace zástupce Klienta (fyzická osoba, která jedná za Klienta).</w:t>
      </w:r>
      <w:r>
        <w:rPr>
          <w:rFonts w:ascii="Arial" w:eastAsia="Arial" w:hAnsi="Arial" w:cs="Arial"/>
          <w:color w:val="1F4E79"/>
          <w:sz w:val="20"/>
        </w:rPr>
        <w:t xml:space="preserve"> </w:t>
      </w:r>
      <w:r>
        <w:rPr>
          <w:rFonts w:ascii="Arial" w:eastAsia="Arial" w:hAnsi="Arial" w:cs="Arial"/>
          <w:color w:val="1F4E79"/>
          <w:sz w:val="16"/>
        </w:rPr>
        <w:t xml:space="preserve">Jméno, příjmení, rodné číslo. </w:t>
      </w:r>
    </w:p>
    <w:p w14:paraId="53E94D72" w14:textId="77777777" w:rsidR="00E70E37" w:rsidRDefault="00CB51F7">
      <w:pPr>
        <w:spacing w:after="0"/>
        <w:ind w:left="-5" w:hanging="10"/>
      </w:pPr>
      <w:r>
        <w:rPr>
          <w:rFonts w:ascii="Arial" w:eastAsia="Arial" w:hAnsi="Arial" w:cs="Arial"/>
          <w:i/>
          <w:color w:val="1F4E79"/>
          <w:sz w:val="16"/>
        </w:rPr>
        <w:t xml:space="preserve">V </w:t>
      </w:r>
      <w:r>
        <w:rPr>
          <w:rFonts w:ascii="Arial" w:eastAsia="Arial" w:hAnsi="Arial" w:cs="Arial"/>
          <w:i/>
          <w:color w:val="1F4E79"/>
          <w:sz w:val="16"/>
        </w:rPr>
        <w:t xml:space="preserve">případě, že za Klienta podle veřejného rejstříku jedná více osob, uvedou se údaje o více jednajících osobách. V případě zastoupení na základě plné moci musí být plná moc s úředně ověřenými podpisy. </w:t>
      </w:r>
    </w:p>
    <w:tbl>
      <w:tblPr>
        <w:tblStyle w:val="TableGrid"/>
        <w:tblW w:w="9064" w:type="dxa"/>
        <w:tblInd w:w="5" w:type="dxa"/>
        <w:tblCellMar>
          <w:top w:w="20" w:type="dxa"/>
          <w:left w:w="110" w:type="dxa"/>
          <w:bottom w:w="0" w:type="dxa"/>
          <w:right w:w="115" w:type="dxa"/>
        </w:tblCellMar>
        <w:tblLook w:val="04A0" w:firstRow="1" w:lastRow="0" w:firstColumn="1" w:lastColumn="0" w:noHBand="0" w:noVBand="1"/>
      </w:tblPr>
      <w:tblGrid>
        <w:gridCol w:w="9064"/>
      </w:tblGrid>
      <w:tr w:rsidR="00E70E37" w14:paraId="7C79349F" w14:textId="77777777">
        <w:trPr>
          <w:trHeight w:val="290"/>
        </w:trPr>
        <w:tc>
          <w:tcPr>
            <w:tcW w:w="9064" w:type="dxa"/>
            <w:tcBorders>
              <w:top w:val="single" w:sz="4" w:space="0" w:color="000000"/>
              <w:left w:val="single" w:sz="4" w:space="0" w:color="000000"/>
              <w:bottom w:val="single" w:sz="4" w:space="0" w:color="000000"/>
              <w:right w:val="single" w:sz="4" w:space="0" w:color="000000"/>
            </w:tcBorders>
          </w:tcPr>
          <w:p w14:paraId="384CFC56" w14:textId="78074933" w:rsidR="00E70E37" w:rsidRDefault="00174960">
            <w:pPr>
              <w:spacing w:after="0"/>
            </w:pPr>
            <w:proofErr w:type="gramStart"/>
            <w:r>
              <w:rPr>
                <w:color w:val="1F4E79"/>
                <w:sz w:val="28"/>
              </w:rPr>
              <w:t>xxx</w:t>
            </w:r>
            <w:r w:rsidR="00CB51F7">
              <w:rPr>
                <w:color w:val="1F4E79"/>
                <w:sz w:val="28"/>
              </w:rPr>
              <w:t xml:space="preserve"> </w:t>
            </w:r>
            <w:r>
              <w:rPr>
                <w:color w:val="1F4E79"/>
                <w:sz w:val="28"/>
              </w:rPr>
              <w:t>,</w:t>
            </w:r>
            <w:proofErr w:type="gramEnd"/>
            <w:r>
              <w:rPr>
                <w:color w:val="1F4E79"/>
                <w:sz w:val="28"/>
              </w:rPr>
              <w:t xml:space="preserve"> e-mail: xxx</w:t>
            </w:r>
            <w:r w:rsidR="00CB51F7">
              <w:rPr>
                <w:color w:val="1F4E79"/>
                <w:sz w:val="28"/>
              </w:rPr>
              <w:t xml:space="preserve"> </w:t>
            </w:r>
          </w:p>
        </w:tc>
      </w:tr>
      <w:tr w:rsidR="00E70E37" w14:paraId="72978349" w14:textId="77777777">
        <w:trPr>
          <w:trHeight w:val="291"/>
        </w:trPr>
        <w:tc>
          <w:tcPr>
            <w:tcW w:w="9064" w:type="dxa"/>
            <w:tcBorders>
              <w:top w:val="single" w:sz="4" w:space="0" w:color="000000"/>
              <w:left w:val="single" w:sz="4" w:space="0" w:color="000000"/>
              <w:bottom w:val="single" w:sz="4" w:space="0" w:color="000000"/>
              <w:right w:val="single" w:sz="4" w:space="0" w:color="000000"/>
            </w:tcBorders>
          </w:tcPr>
          <w:p w14:paraId="50E4BF9B" w14:textId="77777777" w:rsidR="00E70E37" w:rsidRDefault="00CB51F7">
            <w:pPr>
              <w:spacing w:after="0"/>
            </w:pPr>
            <w:r>
              <w:rPr>
                <w:color w:val="1F4E79"/>
                <w:sz w:val="28"/>
              </w:rPr>
              <w:t xml:space="preserve"> </w:t>
            </w:r>
          </w:p>
        </w:tc>
      </w:tr>
    </w:tbl>
    <w:p w14:paraId="39946987" w14:textId="77777777" w:rsidR="00E70E37" w:rsidRDefault="00CB51F7">
      <w:pPr>
        <w:spacing w:after="0"/>
      </w:pPr>
      <w:r>
        <w:rPr>
          <w:rFonts w:ascii="Arial" w:eastAsia="Arial" w:hAnsi="Arial" w:cs="Arial"/>
          <w:color w:val="1F4E79"/>
          <w:sz w:val="16"/>
        </w:rPr>
        <w:t xml:space="preserve"> </w:t>
      </w:r>
    </w:p>
    <w:p w14:paraId="0DA12A00" w14:textId="77777777" w:rsidR="00E70E37" w:rsidRDefault="00CB51F7">
      <w:pPr>
        <w:spacing w:after="4" w:line="247" w:lineRule="auto"/>
        <w:ind w:left="-5" w:right="14" w:hanging="10"/>
        <w:jc w:val="both"/>
      </w:pPr>
      <w:r>
        <w:rPr>
          <w:rFonts w:ascii="Arial" w:eastAsia="Arial" w:hAnsi="Arial" w:cs="Arial"/>
          <w:color w:val="1F4E79"/>
          <w:sz w:val="16"/>
        </w:rPr>
        <w:t>Na základě této objednávky společnost O2 Czech Republic a.s., IČ 60193336, se sídlem Za Brumlovkou 266/2, 140 22 Praha 4 – Michle, zapsaná v obchodním rejstříku u Městského soudu v Praze, oddíl B, vložka 2322 („O2“) zavazuje Klientovi vytvořit statistický výstup založený na agregovaných údajích z mobilní sítě elektronických komunikací, který bude obsahovat a zobrazovat počty uživatelů, případně sociodemografické členění skupin uživatelů podle charakteristik, které má O2 k dispozici na základě uzavřených sml</w:t>
      </w:r>
      <w:r>
        <w:rPr>
          <w:rFonts w:ascii="Arial" w:eastAsia="Arial" w:hAnsi="Arial" w:cs="Arial"/>
          <w:color w:val="1F4E79"/>
          <w:sz w:val="16"/>
        </w:rPr>
        <w:t>uv a příslušných souhlasů svých zákazníků. Statistický výstup neobsahuje osobní údaje. O2 vyhotoví a Klientovi poskytne v elektronické podobě statistický výstup ve struktuře a grafické úpravě, která odpovídá nabídce, která byla ze strany O2 Klientovi předána a je definována v této objednávce, a to pro účely vlastní podnikatelské činnosti Klienta (plánování kapacit, marketing apod.), pro výzkumné nebo vědecké účely nebo pro účely související s veřejnou správou nebo samosprávou Klienta (počty osob v rámci úze</w:t>
      </w:r>
      <w:r>
        <w:rPr>
          <w:rFonts w:ascii="Arial" w:eastAsia="Arial" w:hAnsi="Arial" w:cs="Arial"/>
          <w:color w:val="1F4E79"/>
          <w:sz w:val="16"/>
        </w:rPr>
        <w:t xml:space="preserve">mí, plánování veřejné dopravy apod.).   </w:t>
      </w:r>
    </w:p>
    <w:p w14:paraId="7AD50030" w14:textId="77777777" w:rsidR="00E70E37" w:rsidRDefault="00CB51F7">
      <w:pPr>
        <w:spacing w:after="0"/>
      </w:pPr>
      <w:r>
        <w:rPr>
          <w:rFonts w:ascii="Arial" w:eastAsia="Arial" w:hAnsi="Arial" w:cs="Arial"/>
          <w:color w:val="1F4E79"/>
          <w:sz w:val="16"/>
        </w:rPr>
        <w:t xml:space="preserve"> </w:t>
      </w:r>
    </w:p>
    <w:p w14:paraId="5875287F" w14:textId="77777777" w:rsidR="00E70E37" w:rsidRDefault="00CB51F7">
      <w:pPr>
        <w:spacing w:after="0"/>
        <w:ind w:left="-4" w:hanging="10"/>
      </w:pPr>
      <w:r>
        <w:rPr>
          <w:noProof/>
        </w:rPr>
        <w:drawing>
          <wp:inline distT="0" distB="0" distL="0" distR="0" wp14:anchorId="31660ABE" wp14:editId="32B6F8E9">
            <wp:extent cx="238125" cy="297180"/>
            <wp:effectExtent l="0" t="0" r="0" b="0"/>
            <wp:docPr id="1102" name="Picture 1102"/>
            <wp:cNvGraphicFramePr/>
            <a:graphic xmlns:a="http://schemas.openxmlformats.org/drawingml/2006/main">
              <a:graphicData uri="http://schemas.openxmlformats.org/drawingml/2006/picture">
                <pic:pic xmlns:pic="http://schemas.openxmlformats.org/drawingml/2006/picture">
                  <pic:nvPicPr>
                    <pic:cNvPr id="1102" name="Picture 1102"/>
                    <pic:cNvPicPr/>
                  </pic:nvPicPr>
                  <pic:blipFill>
                    <a:blip r:embed="rId13"/>
                    <a:stretch>
                      <a:fillRect/>
                    </a:stretch>
                  </pic:blipFill>
                  <pic:spPr>
                    <a:xfrm>
                      <a:off x="0" y="0"/>
                      <a:ext cx="238125" cy="297180"/>
                    </a:xfrm>
                    <a:prstGeom prst="rect">
                      <a:avLst/>
                    </a:prstGeom>
                  </pic:spPr>
                </pic:pic>
              </a:graphicData>
            </a:graphic>
          </wp:inline>
        </w:drawing>
      </w:r>
      <w:r>
        <w:rPr>
          <w:rFonts w:ascii="Arial" w:eastAsia="Arial" w:hAnsi="Arial" w:cs="Arial"/>
          <w:b/>
          <w:color w:val="1F4E79"/>
          <w:sz w:val="16"/>
        </w:rPr>
        <w:t xml:space="preserve">CO TVOŘÍ SMLOUVU A KDE NAJDETE PODROBNÉ PODMÍNKY </w:t>
      </w:r>
    </w:p>
    <w:p w14:paraId="219F821B" w14:textId="77777777" w:rsidR="00E70E37" w:rsidRDefault="00CB51F7">
      <w:pPr>
        <w:spacing w:after="4" w:line="247" w:lineRule="auto"/>
        <w:ind w:left="-5" w:right="14" w:hanging="10"/>
        <w:jc w:val="both"/>
      </w:pPr>
      <w:r>
        <w:rPr>
          <w:rFonts w:ascii="Arial" w:eastAsia="Arial" w:hAnsi="Arial" w:cs="Arial"/>
          <w:color w:val="1F4E79"/>
          <w:sz w:val="16"/>
        </w:rPr>
        <w:t>Smluvní vztah vzniká přijetím této objednávky ze strany O2. Smlouvu tvoří tento objednávkový formulář a nabídka definovaná v této objednávce. Úpravy v rámci tohoto formuláře lze činit jen tak, jak to struktura formuláře předvídá; jiné úpravy nebudou akceptovány. O2 je oprávněna od této smlouvy odstoupit v případě nemožnosti plnění na straně O2. Smlouvu nelze uzavřít s výhradou, dodatkem či odchylkou od smluvních podmínek ani rekapitulací jinými slovy. Obchodní podmínky jiných osob se nepoužijí. Zákonná prav</w:t>
      </w:r>
      <w:r>
        <w:rPr>
          <w:rFonts w:ascii="Arial" w:eastAsia="Arial" w:hAnsi="Arial" w:cs="Arial"/>
          <w:color w:val="1F4E79"/>
          <w:sz w:val="16"/>
        </w:rPr>
        <w:t xml:space="preserve">idla, jimiž se řídí zpracování osobních údajů, najdete na </w:t>
      </w:r>
      <w:hyperlink r:id="rId14">
        <w:r>
          <w:rPr>
            <w:rFonts w:ascii="Arial" w:eastAsia="Arial" w:hAnsi="Arial" w:cs="Arial"/>
            <w:color w:val="0563C1"/>
            <w:sz w:val="16"/>
            <w:u w:val="single" w:color="0563C1"/>
          </w:rPr>
          <w:t>www.o2.cz</w:t>
        </w:r>
      </w:hyperlink>
      <w:hyperlink r:id="rId15">
        <w:r>
          <w:rPr>
            <w:rFonts w:ascii="Arial" w:eastAsia="Arial" w:hAnsi="Arial" w:cs="Arial"/>
            <w:color w:val="1F4E79"/>
            <w:sz w:val="16"/>
          </w:rPr>
          <w:t xml:space="preserve"> </w:t>
        </w:r>
      </w:hyperlink>
      <w:r>
        <w:rPr>
          <w:rFonts w:ascii="Arial" w:eastAsia="Arial" w:hAnsi="Arial" w:cs="Arial"/>
          <w:color w:val="1F4E79"/>
          <w:sz w:val="16"/>
        </w:rPr>
        <w:t xml:space="preserve">v Zásadách zpracování osobních údajů.   </w:t>
      </w:r>
    </w:p>
    <w:p w14:paraId="7F4F03D8" w14:textId="77777777" w:rsidR="00E70E37" w:rsidRDefault="00CB51F7">
      <w:pPr>
        <w:spacing w:after="0"/>
      </w:pPr>
      <w:r>
        <w:rPr>
          <w:rFonts w:ascii="Arial" w:eastAsia="Arial" w:hAnsi="Arial" w:cs="Arial"/>
          <w:color w:val="1F4E79"/>
          <w:sz w:val="16"/>
        </w:rPr>
        <w:t xml:space="preserve"> </w:t>
      </w:r>
    </w:p>
    <w:p w14:paraId="155384F6" w14:textId="77777777" w:rsidR="00E70E37" w:rsidRDefault="00CB51F7">
      <w:pPr>
        <w:pStyle w:val="Nadpis2"/>
        <w:spacing w:after="0"/>
        <w:ind w:left="1" w:firstLine="0"/>
      </w:pPr>
      <w:r>
        <w:rPr>
          <w:noProof/>
        </w:rPr>
        <w:drawing>
          <wp:inline distT="0" distB="0" distL="0" distR="0" wp14:anchorId="3077CCFA" wp14:editId="7EFF4D7C">
            <wp:extent cx="228600" cy="228600"/>
            <wp:effectExtent l="0" t="0" r="0" b="0"/>
            <wp:docPr id="1104" name="Picture 1104"/>
            <wp:cNvGraphicFramePr/>
            <a:graphic xmlns:a="http://schemas.openxmlformats.org/drawingml/2006/main">
              <a:graphicData uri="http://schemas.openxmlformats.org/drawingml/2006/picture">
                <pic:pic xmlns:pic="http://schemas.openxmlformats.org/drawingml/2006/picture">
                  <pic:nvPicPr>
                    <pic:cNvPr id="1104" name="Picture 1104"/>
                    <pic:cNvPicPr/>
                  </pic:nvPicPr>
                  <pic:blipFill>
                    <a:blip r:embed="rId16"/>
                    <a:stretch>
                      <a:fillRect/>
                    </a:stretch>
                  </pic:blipFill>
                  <pic:spPr>
                    <a:xfrm>
                      <a:off x="0" y="0"/>
                      <a:ext cx="228600" cy="228600"/>
                    </a:xfrm>
                    <a:prstGeom prst="rect">
                      <a:avLst/>
                    </a:prstGeom>
                  </pic:spPr>
                </pic:pic>
              </a:graphicData>
            </a:graphic>
          </wp:inline>
        </w:drawing>
      </w:r>
      <w:hyperlink r:id="rId17">
        <w:r>
          <w:rPr>
            <w:rFonts w:ascii="Arial" w:eastAsia="Arial" w:hAnsi="Arial" w:cs="Arial"/>
            <w:b/>
            <w:color w:val="1F4E79"/>
            <w:sz w:val="14"/>
          </w:rPr>
          <w:t xml:space="preserve"> </w:t>
        </w:r>
      </w:hyperlink>
      <w:r>
        <w:rPr>
          <w:rFonts w:ascii="Arial" w:eastAsia="Arial" w:hAnsi="Arial" w:cs="Arial"/>
          <w:b/>
          <w:color w:val="1F4E79"/>
          <w:sz w:val="14"/>
        </w:rPr>
        <w:t xml:space="preserve"> </w:t>
      </w:r>
      <w:r>
        <w:rPr>
          <w:rFonts w:ascii="Arial" w:eastAsia="Arial" w:hAnsi="Arial" w:cs="Arial"/>
          <w:b/>
          <w:color w:val="1F4E79"/>
          <w:sz w:val="16"/>
        </w:rPr>
        <w:t xml:space="preserve">ZÁKLADNÍ PRAVIDLA  </w:t>
      </w:r>
    </w:p>
    <w:p w14:paraId="40207ED9" w14:textId="77777777" w:rsidR="00E70E37" w:rsidRDefault="00CB51F7">
      <w:pPr>
        <w:spacing w:after="4" w:line="247" w:lineRule="auto"/>
        <w:ind w:left="-5" w:right="14" w:hanging="10"/>
        <w:jc w:val="both"/>
      </w:pPr>
      <w:r>
        <w:rPr>
          <w:rFonts w:ascii="Arial" w:eastAsia="Arial" w:hAnsi="Arial" w:cs="Arial"/>
          <w:color w:val="1F4E79"/>
          <w:sz w:val="16"/>
        </w:rPr>
        <w:t xml:space="preserve">Podpisem objednávky se Klient zavazuje dodržovat smluvní podmínky jako celek. Dále jsou uvedeny základní povinnosti, které jsou obzvlášť důležité. 1) Klient je povinen řádně a včas platit uhradit fakturu za statistický výstup dle této objednávky. 2) Klient </w:t>
      </w:r>
      <w:r>
        <w:rPr>
          <w:rFonts w:ascii="Arial" w:eastAsia="Arial" w:hAnsi="Arial" w:cs="Arial"/>
          <w:color w:val="1F4E79"/>
          <w:sz w:val="16"/>
        </w:rPr>
        <w:lastRenderedPageBreak/>
        <w:t xml:space="preserve">není oprávněn přenechávat služby O2 podle této smlouvy k předprodeji ani služby vydávat za své. 3) Výstupy předané nebo zpřístupněné Klientovi nesmí Klient používat takovým způsobem, aby byla porušována práva třetích osob, veřejný pořádek a nesmí být využívána ani pro poškozování oprávněných zájmů O2. Za případné následky nese plnou odpovědnost Klient. 4) Klient nesmí bez souhlasu O2 jakkoli odkazovat na O2 nebo spojovat Klienta, jeho zboží anebo služby s dobrým jménem O2 a neoprávněně těžit z její pověsti </w:t>
      </w:r>
      <w:r>
        <w:rPr>
          <w:rFonts w:ascii="Arial" w:eastAsia="Arial" w:hAnsi="Arial" w:cs="Arial"/>
          <w:color w:val="1F4E79"/>
          <w:sz w:val="16"/>
        </w:rPr>
        <w:t>5) O2 má právo sledovat zadání Klientů a vyhodnocovat je, a to jak pro účely zlepšování úrovně služeb, tak i pro zajištění bezpečnosti a oprávněných zájmů O2, ostatních Klientů i veřejnosti. O2 má Klienta právo požádat o poskytnutí uspokojivého vysvětlení, v případě neobvyklých aktivit nebo podezření na zneužití. O2 je oprávněna dočasně přerušit poskytování služeb v takovém případě nebo odstoupit od objednávky. 6) Pravidla zpracování osobních údajů jsou v Zásadách zpracování osobních údajů. 7) O2 neodpovídá</w:t>
      </w:r>
      <w:r>
        <w:rPr>
          <w:rFonts w:ascii="Arial" w:eastAsia="Arial" w:hAnsi="Arial" w:cs="Arial"/>
          <w:color w:val="1F4E79"/>
          <w:sz w:val="16"/>
        </w:rPr>
        <w:t xml:space="preserve"> za škodu ani ušlý zisk v souvislosti s poskytováním služby v rozsahu jaký přesahuje sjednanou cenu. Případným vrácením ceny jsou veškeré nároky Klienta z vadného plnění uspokojena. </w:t>
      </w:r>
    </w:p>
    <w:p w14:paraId="39AF2E7D" w14:textId="77777777" w:rsidR="00E70E37" w:rsidRDefault="00CB51F7">
      <w:pPr>
        <w:spacing w:after="0"/>
      </w:pPr>
      <w:r>
        <w:rPr>
          <w:rFonts w:ascii="Arial" w:eastAsia="Arial" w:hAnsi="Arial" w:cs="Arial"/>
          <w:color w:val="1F4E79"/>
          <w:sz w:val="16"/>
        </w:rPr>
        <w:t xml:space="preserve">   </w:t>
      </w:r>
    </w:p>
    <w:p w14:paraId="10973B38" w14:textId="77777777" w:rsidR="00E70E37" w:rsidRDefault="00CB51F7">
      <w:pPr>
        <w:pStyle w:val="Nadpis1"/>
        <w:spacing w:after="0"/>
        <w:ind w:left="-4"/>
      </w:pPr>
      <w:r>
        <w:rPr>
          <w:noProof/>
        </w:rPr>
        <w:drawing>
          <wp:inline distT="0" distB="0" distL="0" distR="0" wp14:anchorId="234C96DE" wp14:editId="4C449033">
            <wp:extent cx="352425" cy="352425"/>
            <wp:effectExtent l="0" t="0" r="0" b="0"/>
            <wp:docPr id="1369" name="Picture 1369"/>
            <wp:cNvGraphicFramePr/>
            <a:graphic xmlns:a="http://schemas.openxmlformats.org/drawingml/2006/main">
              <a:graphicData uri="http://schemas.openxmlformats.org/drawingml/2006/picture">
                <pic:pic xmlns:pic="http://schemas.openxmlformats.org/drawingml/2006/picture">
                  <pic:nvPicPr>
                    <pic:cNvPr id="1369" name="Picture 1369"/>
                    <pic:cNvPicPr/>
                  </pic:nvPicPr>
                  <pic:blipFill>
                    <a:blip r:embed="rId18"/>
                    <a:stretch>
                      <a:fillRect/>
                    </a:stretch>
                  </pic:blipFill>
                  <pic:spPr>
                    <a:xfrm>
                      <a:off x="0" y="0"/>
                      <a:ext cx="352425" cy="352425"/>
                    </a:xfrm>
                    <a:prstGeom prst="rect">
                      <a:avLst/>
                    </a:prstGeom>
                  </pic:spPr>
                </pic:pic>
              </a:graphicData>
            </a:graphic>
          </wp:inline>
        </w:drawing>
      </w:r>
      <w:hyperlink r:id="rId19">
        <w:r>
          <w:rPr>
            <w:rFonts w:ascii="Arial" w:eastAsia="Arial" w:hAnsi="Arial" w:cs="Arial"/>
            <w:color w:val="1F4E79"/>
            <w:sz w:val="18"/>
          </w:rPr>
          <w:t>P</w:t>
        </w:r>
      </w:hyperlink>
      <w:r>
        <w:rPr>
          <w:rFonts w:ascii="Arial" w:eastAsia="Arial" w:hAnsi="Arial" w:cs="Arial"/>
          <w:color w:val="1F4E79"/>
          <w:sz w:val="18"/>
        </w:rPr>
        <w:t xml:space="preserve">LACENÍ FAKTURY </w:t>
      </w:r>
    </w:p>
    <w:p w14:paraId="14C7839A" w14:textId="77777777" w:rsidR="00E70E37" w:rsidRDefault="00CB51F7">
      <w:pPr>
        <w:spacing w:after="222" w:line="247" w:lineRule="auto"/>
        <w:ind w:left="-5" w:right="14" w:hanging="10"/>
        <w:jc w:val="both"/>
      </w:pPr>
      <w:r>
        <w:rPr>
          <w:rFonts w:ascii="Arial" w:eastAsia="Arial" w:hAnsi="Arial" w:cs="Arial"/>
          <w:color w:val="1F4E79"/>
          <w:sz w:val="16"/>
        </w:rPr>
        <w:t>O2 vystaví fakturu za statistický výstup dle této objednávky do 10 dnů od jeho poskytnutí. Zavazujete se řádně a včas uhradit tuto fakturu.</w:t>
      </w:r>
      <w:r>
        <w:rPr>
          <w:rFonts w:ascii="Arial" w:eastAsia="Arial" w:hAnsi="Arial" w:cs="Arial"/>
          <w:sz w:val="20"/>
        </w:rPr>
        <w:t xml:space="preserve"> </w:t>
      </w:r>
      <w:r>
        <w:rPr>
          <w:rFonts w:ascii="Arial" w:eastAsia="Arial" w:hAnsi="Arial" w:cs="Arial"/>
          <w:color w:val="1F4E79"/>
          <w:sz w:val="16"/>
        </w:rPr>
        <w:t>Faktura musí mít náležitosti daňového dokladu dle zákona č. 235/2004 Sb., o dani z přidané hodnoty ve znění pozdějších předpisů. Neobsahuje-li daňový doklad zákonné náležitosti, je Klient oprávněn doklad vrátit O2.</w:t>
      </w:r>
      <w:r>
        <w:rPr>
          <w:rFonts w:ascii="Arial" w:eastAsia="Arial" w:hAnsi="Arial" w:cs="Arial"/>
          <w:sz w:val="20"/>
        </w:rPr>
        <w:t xml:space="preserve"> </w:t>
      </w:r>
      <w:r>
        <w:rPr>
          <w:rFonts w:ascii="Arial" w:eastAsia="Arial" w:hAnsi="Arial" w:cs="Arial"/>
          <w:color w:val="1F4E79"/>
          <w:sz w:val="16"/>
        </w:rPr>
        <w:t>Splatnost faktury je 30 dnů od jejího doručení Klientovi V případě prodlení, je O2 oprávněna přerušit poskytování služeb, a to i poskytovaných na základě jiné objednávky. Dluhy jsou hlášeny do registru SOLUS (</w:t>
      </w:r>
      <w:hyperlink r:id="rId20">
        <w:r>
          <w:rPr>
            <w:rFonts w:ascii="Arial" w:eastAsia="Arial" w:hAnsi="Arial" w:cs="Arial"/>
            <w:color w:val="023160"/>
            <w:sz w:val="16"/>
            <w:u w:val="single" w:color="023160"/>
          </w:rPr>
          <w:t>www.solus.cz</w:t>
        </w:r>
      </w:hyperlink>
      <w:hyperlink r:id="rId21">
        <w:r>
          <w:rPr>
            <w:rFonts w:ascii="Arial" w:eastAsia="Arial" w:hAnsi="Arial" w:cs="Arial"/>
            <w:color w:val="1F4E79"/>
            <w:sz w:val="16"/>
          </w:rPr>
          <w:t>)</w:t>
        </w:r>
      </w:hyperlink>
      <w:r>
        <w:rPr>
          <w:rFonts w:ascii="Arial" w:eastAsia="Arial" w:hAnsi="Arial" w:cs="Arial"/>
          <w:color w:val="1F4E79"/>
          <w:sz w:val="16"/>
        </w:rPr>
        <w:t xml:space="preserve">.   </w:t>
      </w:r>
    </w:p>
    <w:p w14:paraId="45105D86" w14:textId="77777777" w:rsidR="00E70E37" w:rsidRDefault="00CB51F7">
      <w:pPr>
        <w:spacing w:after="72"/>
      </w:pPr>
      <w:r>
        <w:rPr>
          <w:rFonts w:ascii="Arial" w:eastAsia="Arial" w:hAnsi="Arial" w:cs="Arial"/>
          <w:b/>
          <w:color w:val="1F4E79"/>
          <w:sz w:val="40"/>
        </w:rPr>
        <w:t xml:space="preserve"> </w:t>
      </w:r>
    </w:p>
    <w:p w14:paraId="1FE0A876" w14:textId="77777777" w:rsidR="00E70E37" w:rsidRDefault="00CB51F7">
      <w:pPr>
        <w:pStyle w:val="Nadpis1"/>
        <w:spacing w:after="0"/>
        <w:ind w:left="-4"/>
      </w:pPr>
      <w:r>
        <w:rPr>
          <w:rFonts w:ascii="Wingdings" w:eastAsia="Wingdings" w:hAnsi="Wingdings" w:cs="Wingdings"/>
          <w:b w:val="0"/>
          <w:color w:val="1F4E79"/>
          <w:sz w:val="40"/>
        </w:rPr>
        <w:t></w:t>
      </w:r>
      <w:r>
        <w:rPr>
          <w:rFonts w:ascii="Arial" w:eastAsia="Arial" w:hAnsi="Arial" w:cs="Arial"/>
          <w:color w:val="1F4E79"/>
          <w:sz w:val="20"/>
        </w:rPr>
        <w:t xml:space="preserve"> </w:t>
      </w:r>
      <w:r>
        <w:rPr>
          <w:rFonts w:ascii="Arial" w:eastAsia="Arial" w:hAnsi="Arial" w:cs="Arial"/>
          <w:color w:val="1F4E79"/>
          <w:sz w:val="18"/>
        </w:rPr>
        <w:t xml:space="preserve">ZADÁNÍ  </w:t>
      </w:r>
    </w:p>
    <w:p w14:paraId="08AB74FD" w14:textId="77777777" w:rsidR="00E70E37" w:rsidRDefault="00CB51F7">
      <w:pPr>
        <w:spacing w:after="4" w:line="247" w:lineRule="auto"/>
        <w:ind w:left="-5" w:right="14" w:hanging="10"/>
        <w:jc w:val="both"/>
      </w:pPr>
      <w:r>
        <w:rPr>
          <w:rFonts w:ascii="Arial" w:eastAsia="Arial" w:hAnsi="Arial" w:cs="Arial"/>
          <w:color w:val="1F4E79"/>
          <w:sz w:val="16"/>
        </w:rPr>
        <w:t xml:space="preserve">O2 vyhotoví Klientovi statistický výstup ve struktuře a grafické úpravě, která odpovídá nabídce č. </w:t>
      </w:r>
    </w:p>
    <w:tbl>
      <w:tblPr>
        <w:tblStyle w:val="TableGrid"/>
        <w:tblpPr w:vertAnchor="text" w:tblpX="436" w:tblpY="157"/>
        <w:tblOverlap w:val="never"/>
        <w:tblW w:w="3582" w:type="dxa"/>
        <w:tblInd w:w="0" w:type="dxa"/>
        <w:tblCellMar>
          <w:top w:w="70" w:type="dxa"/>
          <w:left w:w="110" w:type="dxa"/>
          <w:bottom w:w="0" w:type="dxa"/>
          <w:right w:w="64" w:type="dxa"/>
        </w:tblCellMar>
        <w:tblLook w:val="04A0" w:firstRow="1" w:lastRow="0" w:firstColumn="1" w:lastColumn="0" w:noHBand="0" w:noVBand="1"/>
      </w:tblPr>
      <w:tblGrid>
        <w:gridCol w:w="360"/>
        <w:gridCol w:w="355"/>
        <w:gridCol w:w="361"/>
        <w:gridCol w:w="355"/>
        <w:gridCol w:w="360"/>
        <w:gridCol w:w="360"/>
        <w:gridCol w:w="355"/>
        <w:gridCol w:w="360"/>
        <w:gridCol w:w="355"/>
        <w:gridCol w:w="361"/>
      </w:tblGrid>
      <w:tr w:rsidR="00E70E37" w14:paraId="5CB62EF7" w14:textId="77777777">
        <w:trPr>
          <w:trHeight w:val="290"/>
        </w:trPr>
        <w:tc>
          <w:tcPr>
            <w:tcW w:w="360" w:type="dxa"/>
            <w:tcBorders>
              <w:top w:val="single" w:sz="4" w:space="0" w:color="000000"/>
              <w:left w:val="single" w:sz="4" w:space="0" w:color="000000"/>
              <w:bottom w:val="single" w:sz="4" w:space="0" w:color="000000"/>
              <w:right w:val="single" w:sz="4" w:space="0" w:color="000000"/>
            </w:tcBorders>
          </w:tcPr>
          <w:p w14:paraId="34B3B147" w14:textId="77777777" w:rsidR="00E70E37" w:rsidRDefault="00CB51F7">
            <w:pPr>
              <w:spacing w:after="0"/>
            </w:pPr>
            <w:r>
              <w:rPr>
                <w:rFonts w:ascii="Arial" w:eastAsia="Arial" w:hAnsi="Arial" w:cs="Arial"/>
              </w:rPr>
              <w:t xml:space="preserve">2 </w:t>
            </w:r>
          </w:p>
        </w:tc>
        <w:tc>
          <w:tcPr>
            <w:tcW w:w="355" w:type="dxa"/>
            <w:tcBorders>
              <w:top w:val="single" w:sz="4" w:space="0" w:color="000000"/>
              <w:left w:val="single" w:sz="4" w:space="0" w:color="000000"/>
              <w:bottom w:val="single" w:sz="4" w:space="0" w:color="000000"/>
              <w:right w:val="single" w:sz="4" w:space="0" w:color="000000"/>
            </w:tcBorders>
          </w:tcPr>
          <w:p w14:paraId="6CA4C070" w14:textId="77777777" w:rsidR="00E70E37" w:rsidRDefault="00CB51F7">
            <w:pPr>
              <w:spacing w:after="0"/>
            </w:pPr>
            <w:r>
              <w:rPr>
                <w:rFonts w:ascii="Arial" w:eastAsia="Arial" w:hAnsi="Arial" w:cs="Arial"/>
              </w:rPr>
              <w:t xml:space="preserve">0 </w:t>
            </w:r>
          </w:p>
        </w:tc>
        <w:tc>
          <w:tcPr>
            <w:tcW w:w="361" w:type="dxa"/>
            <w:tcBorders>
              <w:top w:val="single" w:sz="4" w:space="0" w:color="000000"/>
              <w:left w:val="single" w:sz="4" w:space="0" w:color="000000"/>
              <w:bottom w:val="single" w:sz="4" w:space="0" w:color="000000"/>
              <w:right w:val="single" w:sz="4" w:space="0" w:color="000000"/>
            </w:tcBorders>
          </w:tcPr>
          <w:p w14:paraId="07778C1E" w14:textId="77777777" w:rsidR="00E70E37" w:rsidRDefault="00CB51F7">
            <w:pPr>
              <w:spacing w:after="0"/>
            </w:pPr>
            <w:r>
              <w:rPr>
                <w:rFonts w:ascii="Arial" w:eastAsia="Arial" w:hAnsi="Arial" w:cs="Arial"/>
              </w:rPr>
              <w:t xml:space="preserve">2 </w:t>
            </w:r>
          </w:p>
        </w:tc>
        <w:tc>
          <w:tcPr>
            <w:tcW w:w="355" w:type="dxa"/>
            <w:tcBorders>
              <w:top w:val="single" w:sz="4" w:space="0" w:color="000000"/>
              <w:left w:val="single" w:sz="4" w:space="0" w:color="000000"/>
              <w:bottom w:val="single" w:sz="4" w:space="0" w:color="000000"/>
              <w:right w:val="single" w:sz="4" w:space="0" w:color="000000"/>
            </w:tcBorders>
          </w:tcPr>
          <w:p w14:paraId="1046FF18" w14:textId="77777777" w:rsidR="00E70E37" w:rsidRDefault="00CB51F7">
            <w:pPr>
              <w:spacing w:after="0"/>
            </w:pPr>
            <w:r>
              <w:rPr>
                <w:rFonts w:ascii="Arial" w:eastAsia="Arial" w:hAnsi="Arial" w:cs="Arial"/>
              </w:rPr>
              <w:t xml:space="preserve">6 </w:t>
            </w:r>
          </w:p>
        </w:tc>
        <w:tc>
          <w:tcPr>
            <w:tcW w:w="360" w:type="dxa"/>
            <w:tcBorders>
              <w:top w:val="single" w:sz="4" w:space="0" w:color="000000"/>
              <w:left w:val="single" w:sz="4" w:space="0" w:color="000000"/>
              <w:bottom w:val="single" w:sz="4" w:space="0" w:color="000000"/>
              <w:right w:val="single" w:sz="4" w:space="0" w:color="000000"/>
            </w:tcBorders>
          </w:tcPr>
          <w:p w14:paraId="0EB4E4EF" w14:textId="77777777" w:rsidR="00E70E37" w:rsidRDefault="00CB51F7">
            <w:pPr>
              <w:spacing w:after="0"/>
            </w:pPr>
            <w:r>
              <w:rPr>
                <w:rFonts w:ascii="Arial" w:eastAsia="Arial" w:hAnsi="Arial" w:cs="Arial"/>
              </w:rPr>
              <w:t xml:space="preserve">1 </w:t>
            </w:r>
          </w:p>
        </w:tc>
        <w:tc>
          <w:tcPr>
            <w:tcW w:w="360" w:type="dxa"/>
            <w:tcBorders>
              <w:top w:val="single" w:sz="4" w:space="0" w:color="000000"/>
              <w:left w:val="single" w:sz="4" w:space="0" w:color="000000"/>
              <w:bottom w:val="single" w:sz="4" w:space="0" w:color="000000"/>
              <w:right w:val="single" w:sz="4" w:space="0" w:color="000000"/>
            </w:tcBorders>
          </w:tcPr>
          <w:p w14:paraId="4CBF548E" w14:textId="77777777" w:rsidR="00E70E37" w:rsidRDefault="00CB51F7">
            <w:pPr>
              <w:spacing w:after="0"/>
            </w:pPr>
            <w:r>
              <w:rPr>
                <w:rFonts w:ascii="Arial" w:eastAsia="Arial" w:hAnsi="Arial" w:cs="Arial"/>
              </w:rPr>
              <w:t xml:space="preserve">0 </w:t>
            </w:r>
          </w:p>
        </w:tc>
        <w:tc>
          <w:tcPr>
            <w:tcW w:w="355" w:type="dxa"/>
            <w:tcBorders>
              <w:top w:val="single" w:sz="4" w:space="0" w:color="000000"/>
              <w:left w:val="single" w:sz="4" w:space="0" w:color="000000"/>
              <w:bottom w:val="single" w:sz="4" w:space="0" w:color="000000"/>
              <w:right w:val="single" w:sz="4" w:space="0" w:color="000000"/>
            </w:tcBorders>
          </w:tcPr>
          <w:p w14:paraId="631B9A1C" w14:textId="77777777" w:rsidR="00E70E37" w:rsidRDefault="00CB51F7">
            <w:pPr>
              <w:spacing w:after="0"/>
            </w:pPr>
            <w:r>
              <w:rPr>
                <w:rFonts w:ascii="Arial" w:eastAsia="Arial" w:hAnsi="Arial" w:cs="Arial"/>
              </w:rPr>
              <w:t xml:space="preserve">0 </w:t>
            </w:r>
          </w:p>
        </w:tc>
        <w:tc>
          <w:tcPr>
            <w:tcW w:w="360" w:type="dxa"/>
            <w:tcBorders>
              <w:top w:val="single" w:sz="4" w:space="0" w:color="000000"/>
              <w:left w:val="single" w:sz="4" w:space="0" w:color="000000"/>
              <w:bottom w:val="single" w:sz="4" w:space="0" w:color="000000"/>
              <w:right w:val="single" w:sz="4" w:space="0" w:color="000000"/>
            </w:tcBorders>
          </w:tcPr>
          <w:p w14:paraId="34F40BCC" w14:textId="77777777" w:rsidR="00E70E37" w:rsidRDefault="00CB51F7">
            <w:pPr>
              <w:spacing w:after="0"/>
            </w:pPr>
            <w:r>
              <w:rPr>
                <w:rFonts w:ascii="Arial" w:eastAsia="Arial" w:hAnsi="Arial" w:cs="Arial"/>
              </w:rPr>
              <w:t xml:space="preserve">3 </w:t>
            </w:r>
          </w:p>
        </w:tc>
        <w:tc>
          <w:tcPr>
            <w:tcW w:w="355" w:type="dxa"/>
            <w:tcBorders>
              <w:top w:val="single" w:sz="4" w:space="0" w:color="000000"/>
              <w:left w:val="single" w:sz="4" w:space="0" w:color="000000"/>
              <w:bottom w:val="single" w:sz="4" w:space="0" w:color="000000"/>
              <w:right w:val="single" w:sz="4" w:space="0" w:color="000000"/>
            </w:tcBorders>
          </w:tcPr>
          <w:p w14:paraId="117572F8" w14:textId="77777777" w:rsidR="00E70E37" w:rsidRDefault="00CB51F7">
            <w:pPr>
              <w:spacing w:after="0"/>
            </w:pPr>
            <w:r>
              <w:rPr>
                <w:rFonts w:ascii="Arial" w:eastAsia="Arial" w:hAnsi="Arial" w:cs="Arial"/>
              </w:rPr>
              <w:t xml:space="preserve">0 </w:t>
            </w:r>
          </w:p>
        </w:tc>
        <w:tc>
          <w:tcPr>
            <w:tcW w:w="361" w:type="dxa"/>
            <w:tcBorders>
              <w:top w:val="single" w:sz="4" w:space="0" w:color="000000"/>
              <w:left w:val="single" w:sz="4" w:space="0" w:color="000000"/>
              <w:bottom w:val="single" w:sz="4" w:space="0" w:color="000000"/>
              <w:right w:val="single" w:sz="4" w:space="0" w:color="000000"/>
            </w:tcBorders>
          </w:tcPr>
          <w:p w14:paraId="61C8501C" w14:textId="77777777" w:rsidR="00E70E37" w:rsidRDefault="00CB51F7">
            <w:pPr>
              <w:spacing w:after="0"/>
            </w:pPr>
            <w:r>
              <w:rPr>
                <w:rFonts w:ascii="Arial" w:eastAsia="Arial" w:hAnsi="Arial" w:cs="Arial"/>
              </w:rPr>
              <w:t xml:space="preserve">1 </w:t>
            </w:r>
          </w:p>
        </w:tc>
      </w:tr>
    </w:tbl>
    <w:p w14:paraId="5434B00B" w14:textId="2C5D1E49" w:rsidR="00E70E37" w:rsidRDefault="00CB51F7">
      <w:pPr>
        <w:spacing w:after="0" w:line="271" w:lineRule="auto"/>
        <w:ind w:left="4535" w:right="1452" w:hanging="4550"/>
      </w:pPr>
      <w:r>
        <w:rPr>
          <w:rFonts w:ascii="Arial" w:eastAsia="Arial" w:hAnsi="Arial" w:cs="Arial"/>
          <w:color w:val="1F4E79"/>
          <w:sz w:val="16"/>
        </w:rPr>
        <w:t xml:space="preserve"> </w:t>
      </w:r>
      <w:r>
        <w:rPr>
          <w:rFonts w:ascii="Arial" w:eastAsia="Arial" w:hAnsi="Arial" w:cs="Arial"/>
          <w:sz w:val="19"/>
        </w:rPr>
        <w:t>ev. č. objednávky IPR</w:t>
      </w:r>
      <w:r>
        <w:rPr>
          <w:rFonts w:ascii="Arial" w:eastAsia="Arial" w:hAnsi="Arial" w:cs="Arial"/>
          <w:sz w:val="19"/>
        </w:rPr>
        <w:t>: ZAK 26-0076</w:t>
      </w:r>
    </w:p>
    <w:p w14:paraId="04526892" w14:textId="77777777" w:rsidR="00E70E37" w:rsidRDefault="00CB51F7">
      <w:pPr>
        <w:spacing w:after="0"/>
      </w:pPr>
      <w:r>
        <w:rPr>
          <w:rFonts w:ascii="Arial" w:eastAsia="Arial" w:hAnsi="Arial" w:cs="Arial"/>
          <w:color w:val="1F4E79"/>
          <w:sz w:val="16"/>
        </w:rPr>
        <w:t xml:space="preserve"> </w:t>
      </w:r>
    </w:p>
    <w:p w14:paraId="48A0371C" w14:textId="320BEE54" w:rsidR="00E70E37" w:rsidRDefault="00CB51F7" w:rsidP="00174960">
      <w:pPr>
        <w:spacing w:after="1398" w:line="271" w:lineRule="auto"/>
        <w:ind w:left="437"/>
      </w:pPr>
      <w:r>
        <w:rPr>
          <w:noProof/>
        </w:rPr>
        <mc:AlternateContent>
          <mc:Choice Requires="wpg">
            <w:drawing>
              <wp:anchor distT="0" distB="0" distL="114300" distR="114300" simplePos="0" relativeHeight="251658240" behindDoc="0" locked="0" layoutInCell="1" allowOverlap="1" wp14:anchorId="7D5CCE4A" wp14:editId="6C62DDF2">
                <wp:simplePos x="0" y="0"/>
                <wp:positionH relativeFrom="column">
                  <wp:posOffset>0</wp:posOffset>
                </wp:positionH>
                <wp:positionV relativeFrom="paragraph">
                  <wp:posOffset>25428</wp:posOffset>
                </wp:positionV>
                <wp:extent cx="5900103" cy="1414618"/>
                <wp:effectExtent l="0" t="0" r="0" b="0"/>
                <wp:wrapSquare wrapText="bothSides"/>
                <wp:docPr id="9858" name="Group 9858"/>
                <wp:cNvGraphicFramePr/>
                <a:graphic xmlns:a="http://schemas.openxmlformats.org/drawingml/2006/main">
                  <a:graphicData uri="http://schemas.microsoft.com/office/word/2010/wordprocessingGroup">
                    <wpg:wgp>
                      <wpg:cNvGrpSpPr/>
                      <wpg:grpSpPr>
                        <a:xfrm>
                          <a:off x="0" y="0"/>
                          <a:ext cx="5900103" cy="1414618"/>
                          <a:chOff x="0" y="0"/>
                          <a:chExt cx="5900103" cy="1414618"/>
                        </a:xfrm>
                      </wpg:grpSpPr>
                      <wps:wsp>
                        <wps:cNvPr id="1301" name="Rectangle 1301"/>
                        <wps:cNvSpPr/>
                        <wps:spPr>
                          <a:xfrm>
                            <a:off x="0" y="268424"/>
                            <a:ext cx="37566" cy="127012"/>
                          </a:xfrm>
                          <a:prstGeom prst="rect">
                            <a:avLst/>
                          </a:prstGeom>
                          <a:ln>
                            <a:noFill/>
                          </a:ln>
                        </wps:spPr>
                        <wps:txbx>
                          <w:txbxContent>
                            <w:p w14:paraId="0FF78650" w14:textId="77777777" w:rsidR="00E70E37" w:rsidRDefault="00CB51F7">
                              <w:r>
                                <w:rPr>
                                  <w:rFonts w:ascii="Arial" w:eastAsia="Arial" w:hAnsi="Arial" w:cs="Arial"/>
                                  <w:color w:val="1F4E79"/>
                                  <w:sz w:val="16"/>
                                </w:rPr>
                                <w:t xml:space="preserve"> </w:t>
                              </w:r>
                            </w:p>
                          </w:txbxContent>
                        </wps:txbx>
                        <wps:bodyPr horzOverflow="overflow" vert="horz" lIns="0" tIns="0" rIns="0" bIns="0" rtlCol="0">
                          <a:noAutofit/>
                        </wps:bodyPr>
                      </wps:wsp>
                      <wps:wsp>
                        <wps:cNvPr id="1394" name="Rectangle 1394"/>
                        <wps:cNvSpPr/>
                        <wps:spPr>
                          <a:xfrm>
                            <a:off x="362268" y="259178"/>
                            <a:ext cx="101397" cy="142889"/>
                          </a:xfrm>
                          <a:prstGeom prst="rect">
                            <a:avLst/>
                          </a:prstGeom>
                          <a:ln>
                            <a:noFill/>
                          </a:ln>
                        </wps:spPr>
                        <wps:txbx>
                          <w:txbxContent>
                            <w:p w14:paraId="602912AA" w14:textId="77777777" w:rsidR="00E70E37" w:rsidRDefault="00CB51F7">
                              <w:hyperlink r:id="rId22">
                                <w:r>
                                  <w:rPr>
                                    <w:rFonts w:ascii="Arial" w:eastAsia="Arial" w:hAnsi="Arial" w:cs="Arial"/>
                                    <w:b/>
                                    <w:color w:val="1F4E79"/>
                                    <w:sz w:val="18"/>
                                  </w:rPr>
                                  <w:t>P</w:t>
                                </w:r>
                              </w:hyperlink>
                            </w:p>
                          </w:txbxContent>
                        </wps:txbx>
                        <wps:bodyPr horzOverflow="overflow" vert="horz" lIns="0" tIns="0" rIns="0" bIns="0" rtlCol="0">
                          <a:noAutofit/>
                        </wps:bodyPr>
                      </wps:wsp>
                      <wps:wsp>
                        <wps:cNvPr id="1395" name="Rectangle 1395"/>
                        <wps:cNvSpPr/>
                        <wps:spPr>
                          <a:xfrm>
                            <a:off x="438468" y="259178"/>
                            <a:ext cx="894835" cy="142889"/>
                          </a:xfrm>
                          <a:prstGeom prst="rect">
                            <a:avLst/>
                          </a:prstGeom>
                          <a:ln>
                            <a:noFill/>
                          </a:ln>
                        </wps:spPr>
                        <wps:txbx>
                          <w:txbxContent>
                            <w:p w14:paraId="696F424D" w14:textId="77777777" w:rsidR="00E70E37" w:rsidRDefault="00CB51F7">
                              <w:r>
                                <w:rPr>
                                  <w:rFonts w:ascii="Arial" w:eastAsia="Arial" w:hAnsi="Arial" w:cs="Arial"/>
                                  <w:b/>
                                  <w:color w:val="1F4E79"/>
                                  <w:sz w:val="18"/>
                                </w:rPr>
                                <w:t>ROHLÁŠENÍ</w:t>
                              </w:r>
                            </w:p>
                          </w:txbxContent>
                        </wps:txbx>
                        <wps:bodyPr horzOverflow="overflow" vert="horz" lIns="0" tIns="0" rIns="0" bIns="0" rtlCol="0">
                          <a:noAutofit/>
                        </wps:bodyPr>
                      </wps:wsp>
                      <wps:wsp>
                        <wps:cNvPr id="1303" name="Rectangle 1303"/>
                        <wps:cNvSpPr/>
                        <wps:spPr>
                          <a:xfrm>
                            <a:off x="1111949" y="259178"/>
                            <a:ext cx="42261" cy="142889"/>
                          </a:xfrm>
                          <a:prstGeom prst="rect">
                            <a:avLst/>
                          </a:prstGeom>
                          <a:ln>
                            <a:noFill/>
                          </a:ln>
                        </wps:spPr>
                        <wps:txbx>
                          <w:txbxContent>
                            <w:p w14:paraId="41D380EA" w14:textId="77777777" w:rsidR="00E70E37" w:rsidRDefault="00CB51F7">
                              <w:r>
                                <w:rPr>
                                  <w:rFonts w:ascii="Arial" w:eastAsia="Arial" w:hAnsi="Arial" w:cs="Arial"/>
                                  <w:b/>
                                  <w:color w:val="1F4E79"/>
                                  <w:sz w:val="18"/>
                                </w:rPr>
                                <w:t xml:space="preserve"> </w:t>
                              </w:r>
                            </w:p>
                          </w:txbxContent>
                        </wps:txbx>
                        <wps:bodyPr horzOverflow="overflow" vert="horz" lIns="0" tIns="0" rIns="0" bIns="0" rtlCol="0">
                          <a:noAutofit/>
                        </wps:bodyPr>
                      </wps:wsp>
                      <wps:wsp>
                        <wps:cNvPr id="1304" name="Rectangle 1304"/>
                        <wps:cNvSpPr/>
                        <wps:spPr>
                          <a:xfrm>
                            <a:off x="0" y="389074"/>
                            <a:ext cx="7608248" cy="127013"/>
                          </a:xfrm>
                          <a:prstGeom prst="rect">
                            <a:avLst/>
                          </a:prstGeom>
                          <a:ln>
                            <a:noFill/>
                          </a:ln>
                        </wps:spPr>
                        <wps:txbx>
                          <w:txbxContent>
                            <w:p w14:paraId="6F423D16" w14:textId="77777777" w:rsidR="00E70E37" w:rsidRDefault="00CB51F7">
                              <w:r>
                                <w:rPr>
                                  <w:rFonts w:ascii="Arial" w:eastAsia="Arial" w:hAnsi="Arial" w:cs="Arial"/>
                                  <w:color w:val="1F4E79"/>
                                  <w:sz w:val="16"/>
                                </w:rPr>
                                <w:t>Prohlašuji, že jsem oprávněn jednat za Klienta a na jeho účet. Souhlasím se smluvními podmínkami O2 a zavazuji se je dodržova</w:t>
                              </w:r>
                            </w:p>
                          </w:txbxContent>
                        </wps:txbx>
                        <wps:bodyPr horzOverflow="overflow" vert="horz" lIns="0" tIns="0" rIns="0" bIns="0" rtlCol="0">
                          <a:noAutofit/>
                        </wps:bodyPr>
                      </wps:wsp>
                      <wps:wsp>
                        <wps:cNvPr id="1305" name="Rectangle 1305"/>
                        <wps:cNvSpPr/>
                        <wps:spPr>
                          <a:xfrm>
                            <a:off x="5727001" y="389074"/>
                            <a:ext cx="109183" cy="127013"/>
                          </a:xfrm>
                          <a:prstGeom prst="rect">
                            <a:avLst/>
                          </a:prstGeom>
                          <a:ln>
                            <a:noFill/>
                          </a:ln>
                        </wps:spPr>
                        <wps:txbx>
                          <w:txbxContent>
                            <w:p w14:paraId="1BCF44E7" w14:textId="77777777" w:rsidR="00E70E37" w:rsidRDefault="00CB51F7">
                              <w:r>
                                <w:rPr>
                                  <w:rFonts w:ascii="Arial" w:eastAsia="Arial" w:hAnsi="Arial" w:cs="Arial"/>
                                  <w:color w:val="1F4E79"/>
                                  <w:sz w:val="16"/>
                                </w:rPr>
                                <w:t xml:space="preserve">t. </w:t>
                              </w:r>
                            </w:p>
                          </w:txbxContent>
                        </wps:txbx>
                        <wps:bodyPr horzOverflow="overflow" vert="horz" lIns="0" tIns="0" rIns="0" bIns="0" rtlCol="0">
                          <a:noAutofit/>
                        </wps:bodyPr>
                      </wps:wsp>
                      <wps:wsp>
                        <wps:cNvPr id="1306" name="Rectangle 1306"/>
                        <wps:cNvSpPr/>
                        <wps:spPr>
                          <a:xfrm>
                            <a:off x="5806376" y="389074"/>
                            <a:ext cx="37566" cy="127013"/>
                          </a:xfrm>
                          <a:prstGeom prst="rect">
                            <a:avLst/>
                          </a:prstGeom>
                          <a:ln>
                            <a:noFill/>
                          </a:ln>
                        </wps:spPr>
                        <wps:txbx>
                          <w:txbxContent>
                            <w:p w14:paraId="1A4B0DF5" w14:textId="77777777" w:rsidR="00E70E37" w:rsidRDefault="00CB51F7">
                              <w:r>
                                <w:rPr>
                                  <w:rFonts w:ascii="Arial" w:eastAsia="Arial" w:hAnsi="Arial" w:cs="Arial"/>
                                  <w:color w:val="1F4E79"/>
                                  <w:sz w:val="16"/>
                                </w:rPr>
                                <w:t xml:space="preserve"> </w:t>
                              </w:r>
                            </w:p>
                          </w:txbxContent>
                        </wps:txbx>
                        <wps:bodyPr horzOverflow="overflow" vert="horz" lIns="0" tIns="0" rIns="0" bIns="0" rtlCol="0">
                          <a:noAutofit/>
                        </wps:bodyPr>
                      </wps:wsp>
                      <wps:wsp>
                        <wps:cNvPr id="1307" name="Rectangle 1307"/>
                        <wps:cNvSpPr/>
                        <wps:spPr>
                          <a:xfrm>
                            <a:off x="0" y="494792"/>
                            <a:ext cx="53443" cy="240862"/>
                          </a:xfrm>
                          <a:prstGeom prst="rect">
                            <a:avLst/>
                          </a:prstGeom>
                          <a:ln>
                            <a:noFill/>
                          </a:ln>
                        </wps:spPr>
                        <wps:txbx>
                          <w:txbxContent>
                            <w:p w14:paraId="1579D326" w14:textId="77777777" w:rsidR="00E70E37" w:rsidRDefault="00CB51F7">
                              <w:r>
                                <w:rPr>
                                  <w:sz w:val="28"/>
                                </w:rPr>
                                <w:t xml:space="preserve"> </w:t>
                              </w:r>
                            </w:p>
                          </w:txbxContent>
                        </wps:txbx>
                        <wps:bodyPr horzOverflow="overflow" vert="horz" lIns="0" tIns="0" rIns="0" bIns="0" rtlCol="0">
                          <a:noAutofit/>
                        </wps:bodyPr>
                      </wps:wsp>
                      <wps:wsp>
                        <wps:cNvPr id="1308" name="Rectangle 1308"/>
                        <wps:cNvSpPr/>
                        <wps:spPr>
                          <a:xfrm>
                            <a:off x="0" y="672592"/>
                            <a:ext cx="53443" cy="240862"/>
                          </a:xfrm>
                          <a:prstGeom prst="rect">
                            <a:avLst/>
                          </a:prstGeom>
                          <a:ln>
                            <a:noFill/>
                          </a:ln>
                        </wps:spPr>
                        <wps:txbx>
                          <w:txbxContent>
                            <w:p w14:paraId="65ADBDC6" w14:textId="77777777" w:rsidR="00E70E37" w:rsidRDefault="00CB51F7">
                              <w:r>
                                <w:rPr>
                                  <w:sz w:val="28"/>
                                </w:rPr>
                                <w:t xml:space="preserve"> </w:t>
                              </w:r>
                            </w:p>
                          </w:txbxContent>
                        </wps:txbx>
                        <wps:bodyPr horzOverflow="overflow" vert="horz" lIns="0" tIns="0" rIns="0" bIns="0" rtlCol="0">
                          <a:noAutofit/>
                        </wps:bodyPr>
                      </wps:wsp>
                      <wps:wsp>
                        <wps:cNvPr id="1309" name="Rectangle 1309"/>
                        <wps:cNvSpPr/>
                        <wps:spPr>
                          <a:xfrm>
                            <a:off x="0" y="900528"/>
                            <a:ext cx="42261" cy="142889"/>
                          </a:xfrm>
                          <a:prstGeom prst="rect">
                            <a:avLst/>
                          </a:prstGeom>
                          <a:ln>
                            <a:noFill/>
                          </a:ln>
                        </wps:spPr>
                        <wps:txbx>
                          <w:txbxContent>
                            <w:p w14:paraId="6BA54FAD" w14:textId="77777777" w:rsidR="00E70E37" w:rsidRDefault="00CB51F7">
                              <w:r>
                                <w:rPr>
                                  <w:rFonts w:ascii="Arial" w:eastAsia="Arial" w:hAnsi="Arial" w:cs="Arial"/>
                                  <w:sz w:val="18"/>
                                </w:rPr>
                                <w:t xml:space="preserve"> </w:t>
                              </w:r>
                            </w:p>
                          </w:txbxContent>
                        </wps:txbx>
                        <wps:bodyPr horzOverflow="overflow" vert="horz" lIns="0" tIns="0" rIns="0" bIns="0" rtlCol="0">
                          <a:noAutofit/>
                        </wps:bodyPr>
                      </wps:wsp>
                      <wps:wsp>
                        <wps:cNvPr id="1319" name="Rectangle 1319"/>
                        <wps:cNvSpPr/>
                        <wps:spPr>
                          <a:xfrm>
                            <a:off x="4288092" y="1043657"/>
                            <a:ext cx="42262" cy="142889"/>
                          </a:xfrm>
                          <a:prstGeom prst="rect">
                            <a:avLst/>
                          </a:prstGeom>
                          <a:ln>
                            <a:noFill/>
                          </a:ln>
                        </wps:spPr>
                        <wps:txbx>
                          <w:txbxContent>
                            <w:p w14:paraId="3FAA2E0A" w14:textId="77777777" w:rsidR="00E70E37" w:rsidRDefault="00CB51F7">
                              <w:r>
                                <w:rPr>
                                  <w:rFonts w:ascii="Arial" w:eastAsia="Arial" w:hAnsi="Arial" w:cs="Arial"/>
                                  <w:sz w:val="18"/>
                                </w:rPr>
                                <w:t xml:space="preserve"> </w:t>
                              </w:r>
                            </w:p>
                          </w:txbxContent>
                        </wps:txbx>
                        <wps:bodyPr horzOverflow="overflow" vert="horz" lIns="0" tIns="0" rIns="0" bIns="0" rtlCol="0">
                          <a:noAutofit/>
                        </wps:bodyPr>
                      </wps:wsp>
                      <wps:wsp>
                        <wps:cNvPr id="1320" name="Rectangle 1320"/>
                        <wps:cNvSpPr/>
                        <wps:spPr>
                          <a:xfrm>
                            <a:off x="4288092" y="1173832"/>
                            <a:ext cx="42262" cy="142889"/>
                          </a:xfrm>
                          <a:prstGeom prst="rect">
                            <a:avLst/>
                          </a:prstGeom>
                          <a:ln>
                            <a:noFill/>
                          </a:ln>
                        </wps:spPr>
                        <wps:txbx>
                          <w:txbxContent>
                            <w:p w14:paraId="03CEBEBE" w14:textId="77777777" w:rsidR="00E70E37" w:rsidRDefault="00CB51F7">
                              <w:r>
                                <w:rPr>
                                  <w:rFonts w:ascii="Arial" w:eastAsia="Arial" w:hAnsi="Arial" w:cs="Arial"/>
                                  <w:sz w:val="18"/>
                                </w:rPr>
                                <w:t xml:space="preserve"> </w:t>
                              </w:r>
                            </w:p>
                          </w:txbxContent>
                        </wps:txbx>
                        <wps:bodyPr horzOverflow="overflow" vert="horz" lIns="0" tIns="0" rIns="0" bIns="0" rtlCol="0">
                          <a:noAutofit/>
                        </wps:bodyPr>
                      </wps:wsp>
                      <wps:wsp>
                        <wps:cNvPr id="1321" name="Rectangle 1321"/>
                        <wps:cNvSpPr/>
                        <wps:spPr>
                          <a:xfrm>
                            <a:off x="4288092" y="1307182"/>
                            <a:ext cx="42262" cy="142889"/>
                          </a:xfrm>
                          <a:prstGeom prst="rect">
                            <a:avLst/>
                          </a:prstGeom>
                          <a:ln>
                            <a:noFill/>
                          </a:ln>
                        </wps:spPr>
                        <wps:txbx>
                          <w:txbxContent>
                            <w:p w14:paraId="79BA0D33" w14:textId="77777777" w:rsidR="00E70E37" w:rsidRDefault="00CB51F7">
                              <w:r>
                                <w:rPr>
                                  <w:rFonts w:ascii="Arial" w:eastAsia="Arial" w:hAnsi="Arial" w:cs="Arial"/>
                                  <w:sz w:val="18"/>
                                </w:rPr>
                                <w:t xml:space="preserve"> </w:t>
                              </w:r>
                            </w:p>
                          </w:txbxContent>
                        </wps:txbx>
                        <wps:bodyPr horzOverflow="overflow" vert="horz" lIns="0" tIns="0" rIns="0" bIns="0" rtlCol="0">
                          <a:noAutofit/>
                        </wps:bodyPr>
                      </wps:wsp>
                      <pic:pic xmlns:pic="http://schemas.openxmlformats.org/drawingml/2006/picture">
                        <pic:nvPicPr>
                          <pic:cNvPr id="1371" name="Picture 1371"/>
                          <pic:cNvPicPr/>
                        </pic:nvPicPr>
                        <pic:blipFill>
                          <a:blip r:embed="rId23"/>
                          <a:stretch>
                            <a:fillRect/>
                          </a:stretch>
                        </pic:blipFill>
                        <pic:spPr>
                          <a:xfrm>
                            <a:off x="29185" y="0"/>
                            <a:ext cx="333375" cy="333375"/>
                          </a:xfrm>
                          <a:prstGeom prst="rect">
                            <a:avLst/>
                          </a:prstGeom>
                        </pic:spPr>
                      </pic:pic>
                      <wps:wsp>
                        <wps:cNvPr id="1372" name="Shape 1372"/>
                        <wps:cNvSpPr/>
                        <wps:spPr>
                          <a:xfrm>
                            <a:off x="248602" y="579882"/>
                            <a:ext cx="2133600" cy="809625"/>
                          </a:xfrm>
                          <a:custGeom>
                            <a:avLst/>
                            <a:gdLst/>
                            <a:ahLst/>
                            <a:cxnLst/>
                            <a:rect l="0" t="0" r="0" b="0"/>
                            <a:pathLst>
                              <a:path w="2133600" h="809625">
                                <a:moveTo>
                                  <a:pt x="0" y="134874"/>
                                </a:moveTo>
                                <a:cubicBezTo>
                                  <a:pt x="0" y="60452"/>
                                  <a:pt x="60414" y="0"/>
                                  <a:pt x="135001" y="0"/>
                                </a:cubicBezTo>
                                <a:lnTo>
                                  <a:pt x="1998599" y="0"/>
                                </a:lnTo>
                                <a:cubicBezTo>
                                  <a:pt x="2073148" y="0"/>
                                  <a:pt x="2133600" y="60452"/>
                                  <a:pt x="2133600" y="134874"/>
                                </a:cubicBezTo>
                                <a:lnTo>
                                  <a:pt x="2133600" y="674624"/>
                                </a:lnTo>
                                <a:cubicBezTo>
                                  <a:pt x="2133600" y="749173"/>
                                  <a:pt x="2073148" y="809625"/>
                                  <a:pt x="1998599" y="809625"/>
                                </a:cubicBezTo>
                                <a:lnTo>
                                  <a:pt x="135001" y="809625"/>
                                </a:lnTo>
                                <a:cubicBezTo>
                                  <a:pt x="60414" y="809625"/>
                                  <a:pt x="0" y="749173"/>
                                  <a:pt x="0" y="674624"/>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1373" name="Shape 1373"/>
                        <wps:cNvSpPr/>
                        <wps:spPr>
                          <a:xfrm>
                            <a:off x="3566478" y="583692"/>
                            <a:ext cx="2333625" cy="809625"/>
                          </a:xfrm>
                          <a:custGeom>
                            <a:avLst/>
                            <a:gdLst/>
                            <a:ahLst/>
                            <a:cxnLst/>
                            <a:rect l="0" t="0" r="0" b="0"/>
                            <a:pathLst>
                              <a:path w="2333625" h="809625">
                                <a:moveTo>
                                  <a:pt x="0" y="134874"/>
                                </a:moveTo>
                                <a:cubicBezTo>
                                  <a:pt x="0" y="60452"/>
                                  <a:pt x="60452" y="0"/>
                                  <a:pt x="135001" y="0"/>
                                </a:cubicBezTo>
                                <a:lnTo>
                                  <a:pt x="2198624" y="0"/>
                                </a:lnTo>
                                <a:cubicBezTo>
                                  <a:pt x="2273173" y="0"/>
                                  <a:pt x="2333625" y="60452"/>
                                  <a:pt x="2333625" y="134874"/>
                                </a:cubicBezTo>
                                <a:lnTo>
                                  <a:pt x="2333625" y="674624"/>
                                </a:lnTo>
                                <a:cubicBezTo>
                                  <a:pt x="2333625" y="749173"/>
                                  <a:pt x="2273173" y="809625"/>
                                  <a:pt x="2198624" y="809625"/>
                                </a:cubicBezTo>
                                <a:lnTo>
                                  <a:pt x="135001" y="809625"/>
                                </a:lnTo>
                                <a:cubicBezTo>
                                  <a:pt x="60452" y="809625"/>
                                  <a:pt x="0" y="749173"/>
                                  <a:pt x="0" y="674624"/>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858" style="width:464.575pt;height:111.387pt;position:absolute;mso-position-horizontal-relative:text;mso-position-horizontal:absolute;margin-left:0pt;mso-position-vertical-relative:text;margin-top:2.00217pt;" coordsize="59001,14146">
                <v:rect id="Rectangle 1301" style="position:absolute;width:375;height:1270;left:0;top:2684;" filled="f" stroked="f">
                  <v:textbox inset="0,0,0,0">
                    <w:txbxContent>
                      <w:p>
                        <w:pPr>
                          <w:spacing w:before="0" w:after="160" w:line="259" w:lineRule="auto"/>
                        </w:pPr>
                        <w:r>
                          <w:rPr>
                            <w:rFonts w:cs="Arial" w:hAnsi="Arial" w:eastAsia="Arial" w:ascii="Arial"/>
                            <w:color w:val="1f4e79"/>
                            <w:sz w:val="16"/>
                          </w:rPr>
                          <w:t xml:space="preserve"> </w:t>
                        </w:r>
                      </w:p>
                    </w:txbxContent>
                  </v:textbox>
                </v:rect>
                <v:rect id="Rectangle 1394" style="position:absolute;width:1013;height:1428;left:3622;top:2591;" filled="f" stroked="f">
                  <v:textbox inset="0,0,0,0">
                    <w:txbxContent>
                      <w:p>
                        <w:pPr>
                          <w:spacing w:before="0" w:after="160" w:line="259" w:lineRule="auto"/>
                        </w:pPr>
                        <w:hyperlink r:id="hyperlink1387">
                          <w:r>
                            <w:rPr>
                              <w:rFonts w:cs="Arial" w:hAnsi="Arial" w:eastAsia="Arial" w:ascii="Arial"/>
                              <w:b w:val="1"/>
                              <w:color w:val="1f4e79"/>
                              <w:sz w:val="18"/>
                            </w:rPr>
                            <w:t xml:space="preserve">P</w:t>
                          </w:r>
                        </w:hyperlink>
                      </w:p>
                    </w:txbxContent>
                  </v:textbox>
                </v:rect>
                <v:rect id="Rectangle 1395" style="position:absolute;width:8948;height:1428;left:4384;top:2591;" filled="f" stroked="f">
                  <v:textbox inset="0,0,0,0">
                    <w:txbxContent>
                      <w:p>
                        <w:pPr>
                          <w:spacing w:before="0" w:after="160" w:line="259" w:lineRule="auto"/>
                        </w:pPr>
                        <w:r>
                          <w:rPr>
                            <w:rFonts w:cs="Arial" w:hAnsi="Arial" w:eastAsia="Arial" w:ascii="Arial"/>
                            <w:b w:val="1"/>
                            <w:color w:val="1f4e79"/>
                            <w:sz w:val="18"/>
                          </w:rPr>
                          <w:t xml:space="preserve">ROHLÁŠENÍ</w:t>
                        </w:r>
                      </w:p>
                    </w:txbxContent>
                  </v:textbox>
                </v:rect>
                <v:rect id="Rectangle 1303" style="position:absolute;width:422;height:1428;left:11119;top:2591;" filled="f" stroked="f">
                  <v:textbox inset="0,0,0,0">
                    <w:txbxContent>
                      <w:p>
                        <w:pPr>
                          <w:spacing w:before="0" w:after="160" w:line="259" w:lineRule="auto"/>
                        </w:pPr>
                        <w:r>
                          <w:rPr>
                            <w:rFonts w:cs="Arial" w:hAnsi="Arial" w:eastAsia="Arial" w:ascii="Arial"/>
                            <w:b w:val="1"/>
                            <w:color w:val="1f4e79"/>
                            <w:sz w:val="18"/>
                          </w:rPr>
                          <w:t xml:space="preserve"> </w:t>
                        </w:r>
                      </w:p>
                    </w:txbxContent>
                  </v:textbox>
                </v:rect>
                <v:rect id="Rectangle 1304" style="position:absolute;width:76082;height:1270;left:0;top:3890;" filled="f" stroked="f">
                  <v:textbox inset="0,0,0,0">
                    <w:txbxContent>
                      <w:p>
                        <w:pPr>
                          <w:spacing w:before="0" w:after="160" w:line="259" w:lineRule="auto"/>
                        </w:pPr>
                        <w:r>
                          <w:rPr>
                            <w:rFonts w:cs="Arial" w:hAnsi="Arial" w:eastAsia="Arial" w:ascii="Arial"/>
                            <w:color w:val="1f4e79"/>
                            <w:sz w:val="16"/>
                          </w:rPr>
                          <w:t xml:space="preserve">Prohlašuji, že jsem oprávněn jednat za Klienta a na jeho účet. Souhlasím se smluvními podmínkami O2 a zavazuji se je dodržova</w:t>
                        </w:r>
                      </w:p>
                    </w:txbxContent>
                  </v:textbox>
                </v:rect>
                <v:rect id="Rectangle 1305" style="position:absolute;width:1091;height:1270;left:57270;top:3890;" filled="f" stroked="f">
                  <v:textbox inset="0,0,0,0">
                    <w:txbxContent>
                      <w:p>
                        <w:pPr>
                          <w:spacing w:before="0" w:after="160" w:line="259" w:lineRule="auto"/>
                        </w:pPr>
                        <w:r>
                          <w:rPr>
                            <w:rFonts w:cs="Arial" w:hAnsi="Arial" w:eastAsia="Arial" w:ascii="Arial"/>
                            <w:color w:val="1f4e79"/>
                            <w:sz w:val="16"/>
                          </w:rPr>
                          <w:t xml:space="preserve">t. </w:t>
                        </w:r>
                      </w:p>
                    </w:txbxContent>
                  </v:textbox>
                </v:rect>
                <v:rect id="Rectangle 1306" style="position:absolute;width:375;height:1270;left:58063;top:3890;" filled="f" stroked="f">
                  <v:textbox inset="0,0,0,0">
                    <w:txbxContent>
                      <w:p>
                        <w:pPr>
                          <w:spacing w:before="0" w:after="160" w:line="259" w:lineRule="auto"/>
                        </w:pPr>
                        <w:r>
                          <w:rPr>
                            <w:rFonts w:cs="Arial" w:hAnsi="Arial" w:eastAsia="Arial" w:ascii="Arial"/>
                            <w:color w:val="1f4e79"/>
                            <w:sz w:val="16"/>
                          </w:rPr>
                          <w:t xml:space="preserve"> </w:t>
                        </w:r>
                      </w:p>
                    </w:txbxContent>
                  </v:textbox>
                </v:rect>
                <v:rect id="Rectangle 1307" style="position:absolute;width:534;height:2408;left:0;top:4947;" filled="f" stroked="f">
                  <v:textbox inset="0,0,0,0">
                    <w:txbxContent>
                      <w:p>
                        <w:pPr>
                          <w:spacing w:before="0" w:after="160" w:line="259" w:lineRule="auto"/>
                        </w:pPr>
                        <w:r>
                          <w:rPr>
                            <w:rFonts w:cs="Calibri" w:hAnsi="Calibri" w:eastAsia="Calibri" w:ascii="Calibri"/>
                            <w:sz w:val="28"/>
                          </w:rPr>
                          <w:t xml:space="preserve"> </w:t>
                        </w:r>
                      </w:p>
                    </w:txbxContent>
                  </v:textbox>
                </v:rect>
                <v:rect id="Rectangle 1308" style="position:absolute;width:534;height:2408;left:0;top:6725;" filled="f" stroked="f">
                  <v:textbox inset="0,0,0,0">
                    <w:txbxContent>
                      <w:p>
                        <w:pPr>
                          <w:spacing w:before="0" w:after="160" w:line="259" w:lineRule="auto"/>
                        </w:pPr>
                        <w:r>
                          <w:rPr>
                            <w:rFonts w:cs="Calibri" w:hAnsi="Calibri" w:eastAsia="Calibri" w:ascii="Calibri"/>
                            <w:sz w:val="28"/>
                          </w:rPr>
                          <w:t xml:space="preserve"> </w:t>
                        </w:r>
                      </w:p>
                    </w:txbxContent>
                  </v:textbox>
                </v:rect>
                <v:rect id="Rectangle 1309" style="position:absolute;width:422;height:1428;left:0;top:9005;" filled="f" stroked="f">
                  <v:textbox inset="0,0,0,0">
                    <w:txbxContent>
                      <w:p>
                        <w:pPr>
                          <w:spacing w:before="0" w:after="160" w:line="259" w:lineRule="auto"/>
                        </w:pPr>
                        <w:r>
                          <w:rPr>
                            <w:rFonts w:cs="Arial" w:hAnsi="Arial" w:eastAsia="Arial" w:ascii="Arial"/>
                            <w:sz w:val="18"/>
                          </w:rPr>
                          <w:t xml:space="preserve"> </w:t>
                        </w:r>
                      </w:p>
                    </w:txbxContent>
                  </v:textbox>
                </v:rect>
                <v:rect id="Rectangle 1319" style="position:absolute;width:422;height:1428;left:42880;top:10436;" filled="f" stroked="f">
                  <v:textbox inset="0,0,0,0">
                    <w:txbxContent>
                      <w:p>
                        <w:pPr>
                          <w:spacing w:before="0" w:after="160" w:line="259" w:lineRule="auto"/>
                        </w:pPr>
                        <w:r>
                          <w:rPr>
                            <w:rFonts w:cs="Arial" w:hAnsi="Arial" w:eastAsia="Arial" w:ascii="Arial"/>
                            <w:sz w:val="18"/>
                          </w:rPr>
                          <w:t xml:space="preserve"> </w:t>
                        </w:r>
                      </w:p>
                    </w:txbxContent>
                  </v:textbox>
                </v:rect>
                <v:rect id="Rectangle 1320" style="position:absolute;width:422;height:1428;left:42880;top:11738;" filled="f" stroked="f">
                  <v:textbox inset="0,0,0,0">
                    <w:txbxContent>
                      <w:p>
                        <w:pPr>
                          <w:spacing w:before="0" w:after="160" w:line="259" w:lineRule="auto"/>
                        </w:pPr>
                        <w:r>
                          <w:rPr>
                            <w:rFonts w:cs="Arial" w:hAnsi="Arial" w:eastAsia="Arial" w:ascii="Arial"/>
                            <w:sz w:val="18"/>
                          </w:rPr>
                          <w:t xml:space="preserve"> </w:t>
                        </w:r>
                      </w:p>
                    </w:txbxContent>
                  </v:textbox>
                </v:rect>
                <v:rect id="Rectangle 1321" style="position:absolute;width:422;height:1428;left:42880;top:13071;" filled="f" stroked="f">
                  <v:textbox inset="0,0,0,0">
                    <w:txbxContent>
                      <w:p>
                        <w:pPr>
                          <w:spacing w:before="0" w:after="160" w:line="259" w:lineRule="auto"/>
                        </w:pPr>
                        <w:r>
                          <w:rPr>
                            <w:rFonts w:cs="Arial" w:hAnsi="Arial" w:eastAsia="Arial" w:ascii="Arial"/>
                            <w:sz w:val="18"/>
                          </w:rPr>
                          <w:t xml:space="preserve"> </w:t>
                        </w:r>
                      </w:p>
                    </w:txbxContent>
                  </v:textbox>
                </v:rect>
                <v:shape id="Picture 1371" style="position:absolute;width:3333;height:3333;left:291;top:0;" filled="f">
                  <v:imagedata r:id="rId24"/>
                </v:shape>
                <v:shape id="Shape 1372" style="position:absolute;width:21336;height:8096;left:2486;top:5798;" coordsize="2133600,809625" path="m0,134874c0,60452,60414,0,135001,0l1998599,0c2073148,0,2133600,60452,2133600,134874l2133600,674624c2133600,749173,2073148,809625,1998599,809625l135001,809625c60414,809625,0,749173,0,674624x">
                  <v:stroke weight="1pt" endcap="flat" joinstyle="miter" miterlimit="10" on="true" color="#41719c"/>
                  <v:fill on="false" color="#000000" opacity="0"/>
                </v:shape>
                <v:shape id="Shape 1373" style="position:absolute;width:23336;height:8096;left:35664;top:5836;" coordsize="2333625,809625" path="m0,134874c0,60452,60452,0,135001,0l2198624,0c2273173,0,2333625,60452,2333625,134874l2333625,674624c2333625,749173,2273173,809625,2198624,809625l135001,809625c60452,809625,0,749173,0,674624x">
                  <v:stroke weight="1pt" endcap="flat" joinstyle="miter" miterlimit="10" on="true" color="#41719c"/>
                  <v:fill on="false" color="#000000" opacity="0"/>
                </v:shape>
                <w10:wrap type="square"/>
              </v:group>
            </w:pict>
          </mc:Fallback>
        </mc:AlternateContent>
      </w:r>
      <w:hyperlink r:id="rId25">
        <w:r>
          <w:rPr>
            <w:rFonts w:ascii="Arial" w:eastAsia="Arial" w:hAnsi="Arial" w:cs="Arial"/>
            <w:sz w:val="19"/>
          </w:rPr>
          <w:t>Č</w:t>
        </w:r>
      </w:hyperlink>
      <w:hyperlink r:id="rId26">
        <w:r>
          <w:rPr>
            <w:rFonts w:ascii="Arial" w:eastAsia="Arial" w:hAnsi="Arial" w:cs="Arial"/>
            <w:sz w:val="19"/>
          </w:rPr>
          <w:t>í</w:t>
        </w:r>
      </w:hyperlink>
      <w:r>
        <w:rPr>
          <w:rFonts w:ascii="Arial" w:eastAsia="Arial" w:hAnsi="Arial" w:cs="Arial"/>
          <w:sz w:val="19"/>
        </w:rPr>
        <w:t>slo objednávky ZAK 26-0076 uvede O2 na faktuře, kterou zašle na komunikační e-mail Klienta</w:t>
      </w:r>
      <w:r>
        <w:rPr>
          <w:rFonts w:ascii="Arial" w:eastAsia="Arial" w:hAnsi="Arial" w:cs="Arial"/>
          <w:sz w:val="19"/>
        </w:rPr>
        <w:t>.</w:t>
      </w:r>
      <w:r>
        <w:rPr>
          <w:rFonts w:ascii="Arial" w:eastAsia="Arial" w:hAnsi="Arial" w:cs="Arial"/>
          <w:sz w:val="18"/>
        </w:rPr>
        <w:t xml:space="preserve"> </w:t>
      </w:r>
    </w:p>
    <w:tbl>
      <w:tblPr>
        <w:tblStyle w:val="TableGrid"/>
        <w:tblW w:w="9454" w:type="dxa"/>
        <w:tblInd w:w="70" w:type="dxa"/>
        <w:tblCellMar>
          <w:top w:w="0" w:type="dxa"/>
          <w:left w:w="0" w:type="dxa"/>
          <w:bottom w:w="0" w:type="dxa"/>
          <w:right w:w="0" w:type="dxa"/>
        </w:tblCellMar>
        <w:tblLook w:val="04A0" w:firstRow="1" w:lastRow="0" w:firstColumn="1" w:lastColumn="0" w:noHBand="0" w:noVBand="1"/>
      </w:tblPr>
      <w:tblGrid>
        <w:gridCol w:w="961"/>
        <w:gridCol w:w="2862"/>
        <w:gridCol w:w="1900"/>
        <w:gridCol w:w="960"/>
        <w:gridCol w:w="2771"/>
      </w:tblGrid>
      <w:tr w:rsidR="00E70E37" w14:paraId="53CF406E" w14:textId="77777777">
        <w:trPr>
          <w:trHeight w:val="2350"/>
        </w:trPr>
        <w:tc>
          <w:tcPr>
            <w:tcW w:w="961" w:type="dxa"/>
            <w:tcBorders>
              <w:top w:val="nil"/>
              <w:left w:val="nil"/>
              <w:bottom w:val="nil"/>
              <w:right w:val="nil"/>
            </w:tcBorders>
          </w:tcPr>
          <w:p w14:paraId="52862C11" w14:textId="2533D61B" w:rsidR="00E70E37" w:rsidRDefault="00CB51F7">
            <w:pPr>
              <w:spacing w:after="26"/>
            </w:pPr>
            <w:r>
              <w:rPr>
                <w:rFonts w:ascii="Arial" w:eastAsia="Arial" w:hAnsi="Arial" w:cs="Arial"/>
                <w:sz w:val="18"/>
              </w:rPr>
              <w:t xml:space="preserve"> </w:t>
            </w:r>
            <w:r>
              <w:rPr>
                <w:rFonts w:ascii="Arial" w:eastAsia="Arial" w:hAnsi="Arial" w:cs="Arial"/>
                <w:sz w:val="18"/>
              </w:rPr>
              <w:t xml:space="preserve"> </w:t>
            </w:r>
          </w:p>
          <w:p w14:paraId="00556F0E" w14:textId="77777777" w:rsidR="00E70E37" w:rsidRDefault="00CB51F7">
            <w:pPr>
              <w:spacing w:after="101"/>
            </w:pPr>
            <w:r>
              <w:rPr>
                <w:rFonts w:ascii="Arial" w:eastAsia="Arial" w:hAnsi="Arial" w:cs="Arial"/>
                <w:sz w:val="18"/>
              </w:rPr>
              <w:t xml:space="preserve">Jméno: </w:t>
            </w:r>
          </w:p>
          <w:p w14:paraId="68922E9F" w14:textId="77777777" w:rsidR="00E70E37" w:rsidRDefault="00CB51F7">
            <w:pPr>
              <w:spacing w:after="151"/>
            </w:pPr>
            <w:r>
              <w:rPr>
                <w:rFonts w:ascii="Arial" w:eastAsia="Arial" w:hAnsi="Arial" w:cs="Arial"/>
                <w:sz w:val="18"/>
              </w:rPr>
              <w:t xml:space="preserve"> </w:t>
            </w:r>
          </w:p>
          <w:p w14:paraId="4B136EFE" w14:textId="77777777" w:rsidR="00E70E37" w:rsidRDefault="00CB51F7">
            <w:pPr>
              <w:spacing w:after="102"/>
            </w:pPr>
            <w:r>
              <w:rPr>
                <w:rFonts w:ascii="Arial" w:eastAsia="Arial" w:hAnsi="Arial" w:cs="Arial"/>
                <w:sz w:val="18"/>
              </w:rPr>
              <w:t xml:space="preserve">Pozice: </w:t>
            </w:r>
          </w:p>
          <w:p w14:paraId="4395D759" w14:textId="77777777" w:rsidR="00E70E37" w:rsidRDefault="00CB51F7">
            <w:pPr>
              <w:spacing w:after="26"/>
            </w:pPr>
            <w:r>
              <w:rPr>
                <w:rFonts w:ascii="Arial" w:eastAsia="Arial" w:hAnsi="Arial" w:cs="Arial"/>
                <w:sz w:val="18"/>
              </w:rPr>
              <w:t xml:space="preserve"> </w:t>
            </w:r>
          </w:p>
          <w:p w14:paraId="66733956" w14:textId="77777777" w:rsidR="00E70E37" w:rsidRDefault="00CB51F7">
            <w:pPr>
              <w:spacing w:after="101"/>
            </w:pPr>
            <w:r>
              <w:rPr>
                <w:rFonts w:ascii="Arial" w:eastAsia="Arial" w:hAnsi="Arial" w:cs="Arial"/>
                <w:sz w:val="18"/>
              </w:rPr>
              <w:t xml:space="preserve">Podpis: </w:t>
            </w:r>
          </w:p>
          <w:p w14:paraId="6D6B876F" w14:textId="77777777" w:rsidR="00E70E37" w:rsidRDefault="00CB51F7">
            <w:pPr>
              <w:spacing w:after="31"/>
            </w:pPr>
            <w:r>
              <w:rPr>
                <w:rFonts w:ascii="Arial" w:eastAsia="Arial" w:hAnsi="Arial" w:cs="Arial"/>
                <w:sz w:val="18"/>
              </w:rPr>
              <w:t xml:space="preserve"> </w:t>
            </w:r>
          </w:p>
          <w:p w14:paraId="51379C71" w14:textId="77777777" w:rsidR="00E70E37" w:rsidRDefault="00CB51F7">
            <w:pPr>
              <w:spacing w:after="0"/>
            </w:pPr>
            <w:r>
              <w:rPr>
                <w:rFonts w:ascii="Arial" w:eastAsia="Arial" w:hAnsi="Arial" w:cs="Arial"/>
                <w:sz w:val="18"/>
              </w:rPr>
              <w:t xml:space="preserve">Datum: </w:t>
            </w:r>
          </w:p>
        </w:tc>
        <w:tc>
          <w:tcPr>
            <w:tcW w:w="2862" w:type="dxa"/>
            <w:tcBorders>
              <w:top w:val="nil"/>
              <w:left w:val="nil"/>
              <w:bottom w:val="nil"/>
              <w:right w:val="nil"/>
            </w:tcBorders>
          </w:tcPr>
          <w:p w14:paraId="5D798346" w14:textId="77777777" w:rsidR="00E70E37" w:rsidRDefault="00CB51F7">
            <w:pPr>
              <w:tabs>
                <w:tab w:val="center" w:pos="1751"/>
              </w:tabs>
              <w:spacing w:after="91"/>
            </w:pPr>
            <w:r>
              <w:rPr>
                <w:rFonts w:ascii="Arial" w:eastAsia="Arial" w:hAnsi="Arial" w:cs="Arial"/>
                <w:sz w:val="18"/>
              </w:rPr>
              <w:t xml:space="preserve">Podepsáno za Klienta </w:t>
            </w:r>
            <w:r>
              <w:rPr>
                <w:rFonts w:ascii="Arial" w:eastAsia="Arial" w:hAnsi="Arial" w:cs="Arial"/>
                <w:sz w:val="18"/>
              </w:rPr>
              <w:tab/>
              <w:t xml:space="preserve"> </w:t>
            </w:r>
          </w:p>
          <w:p w14:paraId="19AE07AC" w14:textId="2931D17D" w:rsidR="00E70E37" w:rsidRDefault="00CB51F7">
            <w:pPr>
              <w:spacing w:after="101"/>
            </w:pPr>
            <w:r>
              <w:rPr>
                <w:rFonts w:ascii="Arial" w:eastAsia="Arial" w:hAnsi="Arial" w:cs="Arial"/>
                <w:sz w:val="18"/>
              </w:rPr>
              <w:t>Mgr. Jiří Čtyrok</w:t>
            </w:r>
            <w:r w:rsidR="00174960">
              <w:rPr>
                <w:rFonts w:ascii="Arial" w:eastAsia="Arial" w:hAnsi="Arial" w:cs="Arial"/>
                <w:sz w:val="18"/>
              </w:rPr>
              <w:t>ý</w:t>
            </w:r>
            <w:r>
              <w:rPr>
                <w:rFonts w:ascii="Arial" w:eastAsia="Arial" w:hAnsi="Arial" w:cs="Arial"/>
                <w:sz w:val="18"/>
              </w:rPr>
              <w:t>, Ph</w:t>
            </w:r>
            <w:r w:rsidR="00174960">
              <w:rPr>
                <w:rFonts w:ascii="Arial" w:eastAsia="Arial" w:hAnsi="Arial" w:cs="Arial"/>
                <w:sz w:val="18"/>
              </w:rPr>
              <w:t>.</w:t>
            </w:r>
            <w:r>
              <w:rPr>
                <w:rFonts w:ascii="Arial" w:eastAsia="Arial" w:hAnsi="Arial" w:cs="Arial"/>
                <w:sz w:val="18"/>
              </w:rPr>
              <w:t xml:space="preserve">D. </w:t>
            </w:r>
          </w:p>
          <w:p w14:paraId="446912E6" w14:textId="77777777" w:rsidR="00E70E37" w:rsidRDefault="00CB51F7">
            <w:pPr>
              <w:spacing w:after="0"/>
            </w:pPr>
            <w:r>
              <w:rPr>
                <w:rFonts w:ascii="Arial" w:eastAsia="Arial" w:hAnsi="Arial" w:cs="Arial"/>
                <w:sz w:val="18"/>
              </w:rPr>
              <w:t xml:space="preserve"> </w:t>
            </w:r>
          </w:p>
          <w:p w14:paraId="0E06CAFD" w14:textId="77777777" w:rsidR="00E70E37" w:rsidRDefault="00CB51F7">
            <w:pPr>
              <w:spacing w:after="121" w:line="238" w:lineRule="auto"/>
            </w:pPr>
            <w:r>
              <w:rPr>
                <w:rFonts w:ascii="Arial" w:eastAsia="Arial" w:hAnsi="Arial" w:cs="Arial"/>
                <w:sz w:val="18"/>
              </w:rPr>
              <w:t xml:space="preserve">Ředitel Sekce prostorových informací </w:t>
            </w:r>
          </w:p>
          <w:p w14:paraId="35A5FFB0" w14:textId="77777777" w:rsidR="00E70E37" w:rsidRDefault="00CB51F7">
            <w:pPr>
              <w:spacing w:after="66"/>
            </w:pPr>
            <w:r>
              <w:rPr>
                <w:rFonts w:ascii="Arial" w:eastAsia="Arial" w:hAnsi="Arial" w:cs="Arial"/>
                <w:sz w:val="18"/>
              </w:rPr>
              <w:t xml:space="preserve"> </w:t>
            </w:r>
          </w:p>
          <w:p w14:paraId="3C4ECA1F" w14:textId="77777777" w:rsidR="00E70E37" w:rsidRDefault="00CB51F7">
            <w:pPr>
              <w:spacing w:after="61"/>
            </w:pPr>
            <w:r>
              <w:rPr>
                <w:rFonts w:ascii="Arial" w:eastAsia="Arial" w:hAnsi="Arial" w:cs="Arial"/>
                <w:sz w:val="18"/>
              </w:rPr>
              <w:t xml:space="preserve"> </w:t>
            </w:r>
          </w:p>
          <w:p w14:paraId="35ACD02B" w14:textId="77777777" w:rsidR="00E70E37" w:rsidRDefault="00CB51F7">
            <w:pPr>
              <w:spacing w:after="66"/>
            </w:pPr>
            <w:r>
              <w:rPr>
                <w:rFonts w:ascii="Arial" w:eastAsia="Arial" w:hAnsi="Arial" w:cs="Arial"/>
                <w:sz w:val="18"/>
              </w:rPr>
              <w:t xml:space="preserve"> </w:t>
            </w:r>
          </w:p>
          <w:p w14:paraId="41BAD158" w14:textId="77777777" w:rsidR="00E70E37" w:rsidRDefault="00CB51F7">
            <w:pPr>
              <w:spacing w:after="0"/>
            </w:pPr>
            <w:r>
              <w:rPr>
                <w:rFonts w:ascii="Arial" w:eastAsia="Arial" w:hAnsi="Arial" w:cs="Arial"/>
                <w:sz w:val="18"/>
              </w:rPr>
              <w:t xml:space="preserve"> </w:t>
            </w:r>
          </w:p>
        </w:tc>
        <w:tc>
          <w:tcPr>
            <w:tcW w:w="1900" w:type="dxa"/>
            <w:tcBorders>
              <w:top w:val="nil"/>
              <w:left w:val="nil"/>
              <w:bottom w:val="nil"/>
              <w:right w:val="nil"/>
            </w:tcBorders>
            <w:vAlign w:val="bottom"/>
          </w:tcPr>
          <w:p w14:paraId="36FE0100" w14:textId="77777777" w:rsidR="00E70E37" w:rsidRDefault="00CB51F7">
            <w:pPr>
              <w:spacing w:after="0"/>
            </w:pPr>
            <w:r>
              <w:rPr>
                <w:rFonts w:ascii="Arial" w:eastAsia="Arial" w:hAnsi="Arial" w:cs="Arial"/>
                <w:sz w:val="18"/>
              </w:rPr>
              <w:t xml:space="preserve"> </w:t>
            </w:r>
          </w:p>
        </w:tc>
        <w:tc>
          <w:tcPr>
            <w:tcW w:w="960" w:type="dxa"/>
            <w:tcBorders>
              <w:top w:val="nil"/>
              <w:left w:val="nil"/>
              <w:bottom w:val="nil"/>
              <w:right w:val="nil"/>
            </w:tcBorders>
          </w:tcPr>
          <w:p w14:paraId="49792348" w14:textId="77777777" w:rsidR="00E70E37" w:rsidRDefault="00CB51F7">
            <w:pPr>
              <w:spacing w:after="26"/>
            </w:pPr>
            <w:r>
              <w:rPr>
                <w:rFonts w:ascii="Arial" w:eastAsia="Arial" w:hAnsi="Arial" w:cs="Arial"/>
                <w:sz w:val="18"/>
              </w:rPr>
              <w:t xml:space="preserve"> </w:t>
            </w:r>
          </w:p>
          <w:p w14:paraId="474B6988" w14:textId="77777777" w:rsidR="00E70E37" w:rsidRDefault="00CB51F7">
            <w:pPr>
              <w:spacing w:after="101"/>
            </w:pPr>
            <w:r>
              <w:rPr>
                <w:rFonts w:ascii="Arial" w:eastAsia="Arial" w:hAnsi="Arial" w:cs="Arial"/>
                <w:sz w:val="18"/>
              </w:rPr>
              <w:t xml:space="preserve">Jméno: </w:t>
            </w:r>
          </w:p>
          <w:p w14:paraId="331C6138" w14:textId="77777777" w:rsidR="00E70E37" w:rsidRDefault="00CB51F7">
            <w:pPr>
              <w:spacing w:after="151"/>
            </w:pPr>
            <w:r>
              <w:rPr>
                <w:rFonts w:ascii="Arial" w:eastAsia="Arial" w:hAnsi="Arial" w:cs="Arial"/>
                <w:sz w:val="18"/>
              </w:rPr>
              <w:t xml:space="preserve"> </w:t>
            </w:r>
          </w:p>
          <w:p w14:paraId="62CA80E0" w14:textId="77777777" w:rsidR="00E70E37" w:rsidRDefault="00CB51F7">
            <w:pPr>
              <w:spacing w:after="102"/>
            </w:pPr>
            <w:r>
              <w:rPr>
                <w:rFonts w:ascii="Arial" w:eastAsia="Arial" w:hAnsi="Arial" w:cs="Arial"/>
                <w:sz w:val="18"/>
              </w:rPr>
              <w:t xml:space="preserve">Pozice: </w:t>
            </w:r>
          </w:p>
          <w:p w14:paraId="0DBF01EC" w14:textId="77777777" w:rsidR="00E70E37" w:rsidRDefault="00CB51F7">
            <w:pPr>
              <w:spacing w:after="26"/>
            </w:pPr>
            <w:r>
              <w:rPr>
                <w:rFonts w:ascii="Arial" w:eastAsia="Arial" w:hAnsi="Arial" w:cs="Arial"/>
                <w:sz w:val="18"/>
              </w:rPr>
              <w:t xml:space="preserve"> </w:t>
            </w:r>
          </w:p>
          <w:p w14:paraId="73B96777" w14:textId="77777777" w:rsidR="00E70E37" w:rsidRDefault="00CB51F7">
            <w:pPr>
              <w:spacing w:after="101"/>
            </w:pPr>
            <w:r>
              <w:rPr>
                <w:rFonts w:ascii="Arial" w:eastAsia="Arial" w:hAnsi="Arial" w:cs="Arial"/>
                <w:sz w:val="18"/>
              </w:rPr>
              <w:t xml:space="preserve">Podpis: </w:t>
            </w:r>
          </w:p>
          <w:p w14:paraId="2AC32AEE" w14:textId="77777777" w:rsidR="00E70E37" w:rsidRDefault="00CB51F7">
            <w:pPr>
              <w:spacing w:after="31"/>
            </w:pPr>
            <w:r>
              <w:rPr>
                <w:rFonts w:ascii="Arial" w:eastAsia="Arial" w:hAnsi="Arial" w:cs="Arial"/>
                <w:sz w:val="18"/>
              </w:rPr>
              <w:t xml:space="preserve"> </w:t>
            </w:r>
          </w:p>
          <w:p w14:paraId="1C52B91D" w14:textId="77777777" w:rsidR="00E70E37" w:rsidRDefault="00CB51F7">
            <w:pPr>
              <w:spacing w:after="0"/>
            </w:pPr>
            <w:r>
              <w:rPr>
                <w:rFonts w:ascii="Arial" w:eastAsia="Arial" w:hAnsi="Arial" w:cs="Arial"/>
                <w:sz w:val="18"/>
              </w:rPr>
              <w:t xml:space="preserve">Datum: </w:t>
            </w:r>
          </w:p>
        </w:tc>
        <w:tc>
          <w:tcPr>
            <w:tcW w:w="2771" w:type="dxa"/>
            <w:tcBorders>
              <w:top w:val="nil"/>
              <w:left w:val="nil"/>
              <w:bottom w:val="nil"/>
              <w:right w:val="nil"/>
            </w:tcBorders>
          </w:tcPr>
          <w:p w14:paraId="2C946068" w14:textId="77777777" w:rsidR="00E70E37" w:rsidRDefault="00CB51F7">
            <w:pPr>
              <w:spacing w:after="66"/>
            </w:pPr>
            <w:r>
              <w:rPr>
                <w:rFonts w:ascii="Arial" w:eastAsia="Arial" w:hAnsi="Arial" w:cs="Arial"/>
                <w:sz w:val="18"/>
              </w:rPr>
              <w:t xml:space="preserve">Podepsáno za O2  </w:t>
            </w:r>
          </w:p>
          <w:p w14:paraId="53434B93" w14:textId="77777777" w:rsidR="00E70E37" w:rsidRDefault="00CB51F7">
            <w:pPr>
              <w:spacing w:after="101"/>
            </w:pPr>
            <w:r>
              <w:rPr>
                <w:rFonts w:ascii="Arial" w:eastAsia="Arial" w:hAnsi="Arial" w:cs="Arial"/>
                <w:sz w:val="18"/>
              </w:rPr>
              <w:t xml:space="preserve">Zuzana Marková </w:t>
            </w:r>
          </w:p>
          <w:p w14:paraId="57B71F6B" w14:textId="77777777" w:rsidR="00E70E37" w:rsidRDefault="00CB51F7">
            <w:pPr>
              <w:spacing w:after="0"/>
            </w:pPr>
            <w:r>
              <w:rPr>
                <w:rFonts w:ascii="Arial" w:eastAsia="Arial" w:hAnsi="Arial" w:cs="Arial"/>
                <w:sz w:val="18"/>
              </w:rPr>
              <w:t xml:space="preserve"> </w:t>
            </w:r>
          </w:p>
          <w:p w14:paraId="273D1D9F" w14:textId="77777777" w:rsidR="00E70E37" w:rsidRDefault="00CB51F7">
            <w:pPr>
              <w:spacing w:after="15"/>
              <w:jc w:val="both"/>
            </w:pPr>
            <w:r>
              <w:rPr>
                <w:rFonts w:ascii="Arial" w:eastAsia="Arial" w:hAnsi="Arial" w:cs="Arial"/>
                <w:sz w:val="18"/>
              </w:rPr>
              <w:t xml:space="preserve">Team leader, O2 Media, Business </w:t>
            </w:r>
          </w:p>
          <w:p w14:paraId="6EA616C1" w14:textId="77777777" w:rsidR="00E70E37" w:rsidRDefault="00CB51F7">
            <w:pPr>
              <w:spacing w:after="56"/>
            </w:pPr>
            <w:r>
              <w:rPr>
                <w:rFonts w:ascii="Arial" w:eastAsia="Arial" w:hAnsi="Arial" w:cs="Arial"/>
                <w:sz w:val="18"/>
              </w:rPr>
              <w:t>Development Manager</w:t>
            </w:r>
            <w:r>
              <w:t xml:space="preserve"> </w:t>
            </w:r>
          </w:p>
          <w:p w14:paraId="74C3DA94" w14:textId="77777777" w:rsidR="00E70E37" w:rsidRDefault="00CB51F7">
            <w:pPr>
              <w:spacing w:after="66"/>
            </w:pPr>
            <w:r>
              <w:rPr>
                <w:rFonts w:ascii="Arial" w:eastAsia="Arial" w:hAnsi="Arial" w:cs="Arial"/>
                <w:sz w:val="18"/>
              </w:rPr>
              <w:t xml:space="preserve"> </w:t>
            </w:r>
          </w:p>
          <w:p w14:paraId="18A55255" w14:textId="77777777" w:rsidR="00E70E37" w:rsidRDefault="00CB51F7">
            <w:pPr>
              <w:spacing w:after="61"/>
            </w:pPr>
            <w:r>
              <w:rPr>
                <w:rFonts w:ascii="Arial" w:eastAsia="Arial" w:hAnsi="Arial" w:cs="Arial"/>
                <w:sz w:val="18"/>
              </w:rPr>
              <w:t xml:space="preserve"> </w:t>
            </w:r>
          </w:p>
          <w:p w14:paraId="19545661" w14:textId="77777777" w:rsidR="00E70E37" w:rsidRDefault="00CB51F7">
            <w:pPr>
              <w:spacing w:after="66"/>
            </w:pPr>
            <w:r>
              <w:rPr>
                <w:rFonts w:ascii="Arial" w:eastAsia="Arial" w:hAnsi="Arial" w:cs="Arial"/>
                <w:sz w:val="18"/>
              </w:rPr>
              <w:t xml:space="preserve"> </w:t>
            </w:r>
          </w:p>
          <w:p w14:paraId="5382965D" w14:textId="77777777" w:rsidR="00E70E37" w:rsidRDefault="00CB51F7">
            <w:pPr>
              <w:spacing w:after="0"/>
            </w:pPr>
            <w:r>
              <w:rPr>
                <w:rFonts w:ascii="Arial" w:eastAsia="Arial" w:hAnsi="Arial" w:cs="Arial"/>
                <w:sz w:val="18"/>
              </w:rPr>
              <w:t xml:space="preserve"> </w:t>
            </w:r>
          </w:p>
        </w:tc>
      </w:tr>
    </w:tbl>
    <w:p w14:paraId="50E7A336" w14:textId="77777777" w:rsidR="00E70E37" w:rsidRDefault="00CB51F7">
      <w:pPr>
        <w:spacing w:after="0"/>
      </w:pPr>
      <w:r>
        <w:t xml:space="preserve"> </w:t>
      </w:r>
    </w:p>
    <w:p w14:paraId="35708E43" w14:textId="50A9963C" w:rsidR="00E70E37" w:rsidRDefault="00CB51F7" w:rsidP="00174960">
      <w:pPr>
        <w:spacing w:after="3981"/>
      </w:pPr>
      <w:r>
        <w:t xml:space="preserve"> </w:t>
      </w:r>
      <w:r>
        <w:rPr>
          <w:noProof/>
        </w:rPr>
        <w:drawing>
          <wp:inline distT="0" distB="0" distL="0" distR="0" wp14:anchorId="27E990DD" wp14:editId="4667432E">
            <wp:extent cx="2475148" cy="548663"/>
            <wp:effectExtent l="0" t="0" r="0" b="0"/>
            <wp:docPr id="1375" name="Picture 1375"/>
            <wp:cNvGraphicFramePr/>
            <a:graphic xmlns:a="http://schemas.openxmlformats.org/drawingml/2006/main">
              <a:graphicData uri="http://schemas.openxmlformats.org/drawingml/2006/picture">
                <pic:pic xmlns:pic="http://schemas.openxmlformats.org/drawingml/2006/picture">
                  <pic:nvPicPr>
                    <pic:cNvPr id="1375" name="Picture 1375"/>
                    <pic:cNvPicPr/>
                  </pic:nvPicPr>
                  <pic:blipFill>
                    <a:blip r:embed="rId12"/>
                    <a:stretch>
                      <a:fillRect/>
                    </a:stretch>
                  </pic:blipFill>
                  <pic:spPr>
                    <a:xfrm>
                      <a:off x="0" y="0"/>
                      <a:ext cx="2475148" cy="548663"/>
                    </a:xfrm>
                    <a:prstGeom prst="rect">
                      <a:avLst/>
                    </a:prstGeom>
                  </pic:spPr>
                </pic:pic>
              </a:graphicData>
            </a:graphic>
          </wp:inline>
        </w:drawing>
      </w:r>
      <w:r>
        <w:tab/>
        <w:t xml:space="preserve">2 </w:t>
      </w:r>
    </w:p>
    <w:sectPr w:rsidR="00E70E37">
      <w:footerReference w:type="even" r:id="rId27"/>
      <w:footerReference w:type="default" r:id="rId28"/>
      <w:footerReference w:type="first" r:id="rId29"/>
      <w:pgSz w:w="11905" w:h="16840"/>
      <w:pgMar w:top="1560" w:right="1382" w:bottom="706"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8270B" w14:textId="77777777" w:rsidR="00CB51F7" w:rsidRDefault="00CB51F7">
      <w:pPr>
        <w:spacing w:after="0" w:line="240" w:lineRule="auto"/>
      </w:pPr>
      <w:r>
        <w:separator/>
      </w:r>
    </w:p>
  </w:endnote>
  <w:endnote w:type="continuationSeparator" w:id="0">
    <w:p w14:paraId="6350DF77" w14:textId="77777777" w:rsidR="00CB51F7" w:rsidRDefault="00CB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26DD" w14:textId="77777777" w:rsidR="00E70E37" w:rsidRDefault="00CB51F7">
    <w:pPr>
      <w:spacing w:after="0"/>
      <w:ind w:left="314"/>
      <w:jc w:val="center"/>
    </w:pPr>
    <w:r>
      <w:fldChar w:fldCharType="begin"/>
    </w:r>
    <w:r>
      <w:instrText xml:space="preserve"> PAGE   \* MERGEFORMAT </w:instrText>
    </w:r>
    <w:r>
      <w:fldChar w:fldCharType="separate"/>
    </w:r>
    <w:r>
      <w:t>2</w:t>
    </w:r>
    <w:r>
      <w:fldChar w:fldCharType="end"/>
    </w:r>
    <w:r>
      <w:t xml:space="preserve"> </w:t>
    </w:r>
  </w:p>
  <w:p w14:paraId="5E79D8A1" w14:textId="77777777" w:rsidR="00E70E37" w:rsidRDefault="00CB51F7">
    <w:pPr>
      <w:spacing w:after="0"/>
      <w:ind w:left="315"/>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E6FE" w14:textId="77777777" w:rsidR="00E70E37" w:rsidRDefault="00CB51F7">
    <w:pPr>
      <w:spacing w:after="0"/>
      <w:ind w:left="314"/>
      <w:jc w:val="center"/>
    </w:pPr>
    <w:r>
      <w:fldChar w:fldCharType="begin"/>
    </w:r>
    <w:r>
      <w:instrText xml:space="preserve"> PAGE   \* MERGEFORMAT </w:instrText>
    </w:r>
    <w:r>
      <w:fldChar w:fldCharType="separate"/>
    </w:r>
    <w:r>
      <w:t>2</w:t>
    </w:r>
    <w:r>
      <w:fldChar w:fldCharType="end"/>
    </w:r>
    <w:r>
      <w:t xml:space="preserve"> </w:t>
    </w:r>
  </w:p>
  <w:p w14:paraId="4C587C4F" w14:textId="77777777" w:rsidR="00E70E37" w:rsidRDefault="00CB51F7">
    <w:pPr>
      <w:spacing w:after="0"/>
      <w:ind w:left="315"/>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6E85" w14:textId="77777777" w:rsidR="00E70E37" w:rsidRDefault="00E70E3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05E8" w14:textId="77777777" w:rsidR="00E70E37" w:rsidRDefault="00E70E3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ABED" w14:textId="77777777" w:rsidR="00E70E37" w:rsidRDefault="00E70E3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4E52" w14:textId="77777777" w:rsidR="00E70E37" w:rsidRDefault="00E70E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BE51" w14:textId="77777777" w:rsidR="00CB51F7" w:rsidRDefault="00CB51F7">
      <w:pPr>
        <w:spacing w:after="0" w:line="240" w:lineRule="auto"/>
      </w:pPr>
      <w:r>
        <w:separator/>
      </w:r>
    </w:p>
  </w:footnote>
  <w:footnote w:type="continuationSeparator" w:id="0">
    <w:p w14:paraId="2EF806B2" w14:textId="77777777" w:rsidR="00CB51F7" w:rsidRDefault="00CB5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D59BD"/>
    <w:multiLevelType w:val="hybridMultilevel"/>
    <w:tmpl w:val="DC84634A"/>
    <w:lvl w:ilvl="0" w:tplc="ACAE262C">
      <w:start w:val="4"/>
      <w:numFmt w:val="upperRoman"/>
      <w:lvlText w:val="%1."/>
      <w:lvlJc w:val="left"/>
      <w:pPr>
        <w:ind w:left="71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DEE0D4B0">
      <w:start w:val="1"/>
      <w:numFmt w:val="lowerLetter"/>
      <w:lvlText w:val="%2"/>
      <w:lvlJc w:val="left"/>
      <w:pPr>
        <w:ind w:left="111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E74AB4B6">
      <w:start w:val="1"/>
      <w:numFmt w:val="lowerRoman"/>
      <w:lvlText w:val="%3"/>
      <w:lvlJc w:val="left"/>
      <w:pPr>
        <w:ind w:left="183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399ECF20">
      <w:start w:val="1"/>
      <w:numFmt w:val="decimal"/>
      <w:lvlText w:val="%4"/>
      <w:lvlJc w:val="left"/>
      <w:pPr>
        <w:ind w:left="255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99F4BF94">
      <w:start w:val="1"/>
      <w:numFmt w:val="lowerLetter"/>
      <w:lvlText w:val="%5"/>
      <w:lvlJc w:val="left"/>
      <w:pPr>
        <w:ind w:left="327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0B94853C">
      <w:start w:val="1"/>
      <w:numFmt w:val="lowerRoman"/>
      <w:lvlText w:val="%6"/>
      <w:lvlJc w:val="left"/>
      <w:pPr>
        <w:ind w:left="399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BB6E0938">
      <w:start w:val="1"/>
      <w:numFmt w:val="decimal"/>
      <w:lvlText w:val="%7"/>
      <w:lvlJc w:val="left"/>
      <w:pPr>
        <w:ind w:left="471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0B5C4D92">
      <w:start w:val="1"/>
      <w:numFmt w:val="lowerLetter"/>
      <w:lvlText w:val="%8"/>
      <w:lvlJc w:val="left"/>
      <w:pPr>
        <w:ind w:left="543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37A622EE">
      <w:start w:val="1"/>
      <w:numFmt w:val="lowerRoman"/>
      <w:lvlText w:val="%9"/>
      <w:lvlJc w:val="left"/>
      <w:pPr>
        <w:ind w:left="615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E5E5DEA"/>
    <w:multiLevelType w:val="hybridMultilevel"/>
    <w:tmpl w:val="58589AF4"/>
    <w:lvl w:ilvl="0" w:tplc="F6221034">
      <w:start w:val="1"/>
      <w:numFmt w:val="bullet"/>
      <w:lvlText w:val="•"/>
      <w:lvlJc w:val="left"/>
      <w:pPr>
        <w:ind w:left="1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F26898">
      <w:start w:val="1"/>
      <w:numFmt w:val="bullet"/>
      <w:lvlText w:val="o"/>
      <w:lvlJc w:val="left"/>
      <w:pPr>
        <w:ind w:left="2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22F69E">
      <w:start w:val="1"/>
      <w:numFmt w:val="bullet"/>
      <w:lvlText w:val="▪"/>
      <w:lvlJc w:val="left"/>
      <w:pPr>
        <w:ind w:left="3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1AE8C2">
      <w:start w:val="1"/>
      <w:numFmt w:val="bullet"/>
      <w:lvlText w:val="•"/>
      <w:lvlJc w:val="left"/>
      <w:pPr>
        <w:ind w:left="4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9CB31C">
      <w:start w:val="1"/>
      <w:numFmt w:val="bullet"/>
      <w:lvlText w:val="o"/>
      <w:lvlJc w:val="left"/>
      <w:pPr>
        <w:ind w:left="4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58BF9C">
      <w:start w:val="1"/>
      <w:numFmt w:val="bullet"/>
      <w:lvlText w:val="▪"/>
      <w:lvlJc w:val="left"/>
      <w:pPr>
        <w:ind w:left="5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C1AC8">
      <w:start w:val="1"/>
      <w:numFmt w:val="bullet"/>
      <w:lvlText w:val="•"/>
      <w:lvlJc w:val="left"/>
      <w:pPr>
        <w:ind w:left="6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FEF630">
      <w:start w:val="1"/>
      <w:numFmt w:val="bullet"/>
      <w:lvlText w:val="o"/>
      <w:lvlJc w:val="left"/>
      <w:pPr>
        <w:ind w:left="6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7E0C52">
      <w:start w:val="1"/>
      <w:numFmt w:val="bullet"/>
      <w:lvlText w:val="▪"/>
      <w:lvlJc w:val="left"/>
      <w:pPr>
        <w:ind w:left="7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140C28"/>
    <w:multiLevelType w:val="hybridMultilevel"/>
    <w:tmpl w:val="F92EDBA8"/>
    <w:lvl w:ilvl="0" w:tplc="3CA050A0">
      <w:start w:val="4"/>
      <w:numFmt w:val="upperRoman"/>
      <w:lvlText w:val="%1."/>
      <w:lvlJc w:val="left"/>
      <w:pPr>
        <w:ind w:left="102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5B040B44">
      <w:start w:val="1"/>
      <w:numFmt w:val="lowerLetter"/>
      <w:lvlText w:val="%2"/>
      <w:lvlJc w:val="left"/>
      <w:pPr>
        <w:ind w:left="166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7C5C7D62">
      <w:start w:val="1"/>
      <w:numFmt w:val="lowerRoman"/>
      <w:lvlText w:val="%3"/>
      <w:lvlJc w:val="left"/>
      <w:pPr>
        <w:ind w:left="238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99BA0C0E">
      <w:start w:val="1"/>
      <w:numFmt w:val="decimal"/>
      <w:lvlText w:val="%4"/>
      <w:lvlJc w:val="left"/>
      <w:pPr>
        <w:ind w:left="310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C3483A28">
      <w:start w:val="1"/>
      <w:numFmt w:val="lowerLetter"/>
      <w:lvlText w:val="%5"/>
      <w:lvlJc w:val="left"/>
      <w:pPr>
        <w:ind w:left="382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8380649C">
      <w:start w:val="1"/>
      <w:numFmt w:val="lowerRoman"/>
      <w:lvlText w:val="%6"/>
      <w:lvlJc w:val="left"/>
      <w:pPr>
        <w:ind w:left="454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42B218C0">
      <w:start w:val="1"/>
      <w:numFmt w:val="decimal"/>
      <w:lvlText w:val="%7"/>
      <w:lvlJc w:val="left"/>
      <w:pPr>
        <w:ind w:left="526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03CB566">
      <w:start w:val="1"/>
      <w:numFmt w:val="lowerLetter"/>
      <w:lvlText w:val="%8"/>
      <w:lvlJc w:val="left"/>
      <w:pPr>
        <w:ind w:left="598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9B30EEB4">
      <w:start w:val="1"/>
      <w:numFmt w:val="lowerRoman"/>
      <w:lvlText w:val="%9"/>
      <w:lvlJc w:val="left"/>
      <w:pPr>
        <w:ind w:left="670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num w:numId="1" w16cid:durableId="507673102">
    <w:abstractNumId w:val="2"/>
  </w:num>
  <w:num w:numId="2" w16cid:durableId="1207255396">
    <w:abstractNumId w:val="1"/>
  </w:num>
  <w:num w:numId="3" w16cid:durableId="122926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E37"/>
    <w:rsid w:val="000808DE"/>
    <w:rsid w:val="00174960"/>
    <w:rsid w:val="004E0323"/>
    <w:rsid w:val="007A6EA4"/>
    <w:rsid w:val="009340DE"/>
    <w:rsid w:val="00B46B8C"/>
    <w:rsid w:val="00CB51F7"/>
    <w:rsid w:val="00E70E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8A4F"/>
  <w15:docId w15:val="{742BE7CA-7B7E-450D-BAA1-2B4F685D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1" w:line="259" w:lineRule="auto"/>
      <w:ind w:left="325" w:hanging="10"/>
      <w:outlineLvl w:val="0"/>
    </w:pPr>
    <w:rPr>
      <w:rFonts w:ascii="Calibri" w:eastAsia="Calibri" w:hAnsi="Calibri" w:cs="Calibri"/>
      <w:b/>
      <w:color w:val="000000"/>
      <w:sz w:val="28"/>
    </w:rPr>
  </w:style>
  <w:style w:type="paragraph" w:styleId="Nadpis2">
    <w:name w:val="heading 2"/>
    <w:next w:val="Normln"/>
    <w:link w:val="Nadpis2Char"/>
    <w:uiPriority w:val="9"/>
    <w:unhideWhenUsed/>
    <w:qFormat/>
    <w:pPr>
      <w:keepNext/>
      <w:keepLines/>
      <w:spacing w:after="139" w:line="259" w:lineRule="auto"/>
      <w:ind w:left="325" w:hanging="10"/>
      <w:outlineLvl w:val="1"/>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24"/>
    </w:rPr>
  </w:style>
  <w:style w:type="character" w:customStyle="1" w:styleId="Nadpis1Char">
    <w:name w:val="Nadpis 1 Char"/>
    <w:link w:val="Nadpis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https://thenounproject.com/term/writing/122727" TargetMode="External"/><Relationship Id="rId3" Type="http://schemas.openxmlformats.org/officeDocument/2006/relationships/settings" Target="settings.xml"/><Relationship Id="rId21" Type="http://schemas.openxmlformats.org/officeDocument/2006/relationships/hyperlink" Target="http://www.solus.cz/" TargetMode="External"/><Relationship Id="rId7" Type="http://schemas.openxmlformats.org/officeDocument/2006/relationships/image" Target="media/image1.png"/><Relationship Id="rId12" Type="http://schemas.openxmlformats.org/officeDocument/2006/relationships/image" Target="media/image3.jpg"/><Relationship Id="rId17" Type="http://schemas.openxmlformats.org/officeDocument/2006/relationships/hyperlink" Target="https://thenounproject.com/term/two-way-street/180586" TargetMode="External"/><Relationship Id="rId25" Type="http://schemas.openxmlformats.org/officeDocument/2006/relationships/hyperlink" Target="https://thenounproject.com/term/writing/122727"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solus.cz/" TargetMode="External"/><Relationship Id="hyperlink1387" Type="http://schemas.openxmlformats.org/officeDocument/2006/relationships/hyperlink" Target="https://thenounproject.com/term/writing/122727"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60.png"/><Relationship Id="rId5" Type="http://schemas.openxmlformats.org/officeDocument/2006/relationships/footnotes" Target="footnotes.xml"/><Relationship Id="rId15" Type="http://schemas.openxmlformats.org/officeDocument/2006/relationships/hyperlink" Target="http://www.o2.cz/" TargetMode="External"/><Relationship Id="rId23" Type="http://schemas.openxmlformats.org/officeDocument/2006/relationships/image" Target="media/image7.png"/><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thenounproject.com/term/invoice/10031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o2.cz/" TargetMode="External"/><Relationship Id="rId22" Type="http://schemas.openxmlformats.org/officeDocument/2006/relationships/hyperlink" Target="https://thenounproject.com/term/writing/122727"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1985</Words>
  <Characters>11417</Characters>
  <Application>Microsoft Office Word</Application>
  <DocSecurity>0</DocSecurity>
  <Lines>356</Lines>
  <Paragraphs>181</Paragraphs>
  <ScaleCrop>false</ScaleCrop>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Mašek Jakub</dc:creator>
  <cp:keywords/>
  <cp:lastModifiedBy>Raffayová Markéta (SPR/VEZ)</cp:lastModifiedBy>
  <cp:revision>5</cp:revision>
  <dcterms:created xsi:type="dcterms:W3CDTF">2026-03-18T14:37:00Z</dcterms:created>
  <dcterms:modified xsi:type="dcterms:W3CDTF">2026-03-18T14:39:00Z</dcterms:modified>
</cp:coreProperties>
</file>