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138" w14:textId="6775688C" w:rsidR="0093330B" w:rsidRPr="000F2243" w:rsidRDefault="006D0A0D">
      <w:pPr>
        <w:pStyle w:val="Nzev"/>
        <w:rPr>
          <w:rFonts w:ascii="Open Sans" w:hAnsi="Open Sans" w:cs="Open Sans"/>
          <w:szCs w:val="48"/>
        </w:rPr>
      </w:pPr>
      <w:r w:rsidRPr="000F2243">
        <w:rPr>
          <w:rFonts w:ascii="Open Sans" w:hAnsi="Open Sans" w:cs="Open Sans"/>
          <w:szCs w:val="48"/>
        </w:rPr>
        <w:t>Kupní smlouva</w:t>
      </w:r>
    </w:p>
    <w:p w14:paraId="018502CC" w14:textId="41B55EDB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6104CE">
        <w:rPr>
          <w:rFonts w:ascii="Open Sans" w:hAnsi="Open Sans" w:cs="Open Sans"/>
          <w:sz w:val="20"/>
        </w:rPr>
        <w:t>188</w:t>
      </w:r>
      <w:r w:rsidR="00C31C42">
        <w:rPr>
          <w:rFonts w:ascii="Open Sans" w:hAnsi="Open Sans" w:cs="Open Sans"/>
          <w:sz w:val="20"/>
        </w:rPr>
        <w:t>/2026/SS</w:t>
      </w:r>
    </w:p>
    <w:p w14:paraId="1234B472" w14:textId="77777777" w:rsidR="00C31C42" w:rsidRDefault="00C31C42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C31C42">
        <w:rPr>
          <w:rFonts w:ascii="Open Sans" w:hAnsi="Open Sans" w:cs="Open Sans"/>
          <w:sz w:val="28"/>
          <w:szCs w:val="28"/>
        </w:rPr>
        <w:t xml:space="preserve">Nový pavilon dětských skupin Sportovní, Mělník – dodávka </w:t>
      </w:r>
    </w:p>
    <w:p w14:paraId="44CEB406" w14:textId="4FCFB69F" w:rsidR="00792411" w:rsidRDefault="00C31C42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C31C42">
        <w:rPr>
          <w:rFonts w:ascii="Open Sans" w:hAnsi="Open Sans" w:cs="Open Sans"/>
          <w:sz w:val="28"/>
          <w:szCs w:val="28"/>
        </w:rPr>
        <w:t>instalace zařízení gastro</w:t>
      </w:r>
      <w:r w:rsidR="007B1300">
        <w:rPr>
          <w:rFonts w:ascii="Open Sans" w:hAnsi="Open Sans" w:cs="Open Sans"/>
          <w:sz w:val="28"/>
          <w:szCs w:val="28"/>
        </w:rPr>
        <w:t xml:space="preserve"> II. etapa</w:t>
      </w:r>
    </w:p>
    <w:p w14:paraId="41830421" w14:textId="77777777" w:rsidR="00C31C42" w:rsidRPr="006914C0" w:rsidRDefault="00C31C42" w:rsidP="000F2243">
      <w:pPr>
        <w:pStyle w:val="Podnadpis"/>
        <w:rPr>
          <w:rFonts w:ascii="Open Sans" w:hAnsi="Open Sans" w:cs="Open Sans"/>
          <w:sz w:val="20"/>
        </w:rPr>
      </w:pPr>
    </w:p>
    <w:p w14:paraId="48DD2046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62BEBF4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3E07D744" w14:textId="5E18BC3B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</w:r>
      <w:r w:rsidR="000E45BD">
        <w:rPr>
          <w:rFonts w:ascii="Open Sans" w:hAnsi="Open Sans" w:cs="Open Sans"/>
          <w:sz w:val="20"/>
        </w:rPr>
        <w:t>IČ:</w:t>
      </w:r>
      <w:r w:rsidRPr="00835ECF">
        <w:rPr>
          <w:rFonts w:ascii="Open Sans" w:hAnsi="Open Sans" w:cs="Open Sans"/>
          <w:sz w:val="20"/>
        </w:rPr>
        <w:t xml:space="preserve"> 237051, </w:t>
      </w:r>
      <w:r w:rsidR="000E45BD">
        <w:rPr>
          <w:rFonts w:ascii="Open Sans" w:hAnsi="Open Sans" w:cs="Open Sans"/>
          <w:sz w:val="20"/>
        </w:rPr>
        <w:t>DIČ:</w:t>
      </w:r>
      <w:r w:rsidRPr="00835ECF">
        <w:rPr>
          <w:rFonts w:ascii="Open Sans" w:hAnsi="Open Sans" w:cs="Open Sans"/>
          <w:sz w:val="20"/>
        </w:rPr>
        <w:t xml:space="preserve"> CZ00237051,</w:t>
      </w:r>
    </w:p>
    <w:p w14:paraId="4DDA2D8F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4612A954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54F6E850" w14:textId="56E283E0" w:rsidR="000F2243" w:rsidRPr="00835ECF" w:rsidRDefault="00075EA8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C31C42">
        <w:rPr>
          <w:rFonts w:ascii="Open Sans" w:hAnsi="Open Sans" w:cs="Open Sans"/>
          <w:sz w:val="20"/>
        </w:rPr>
        <w:t>Martina Neubauerová</w:t>
      </w:r>
      <w:r w:rsidR="00792411" w:rsidRPr="00660CF1">
        <w:rPr>
          <w:rFonts w:ascii="Open Sans" w:hAnsi="Open Sans" w:cs="Open Sans"/>
          <w:sz w:val="20"/>
        </w:rPr>
        <w:t xml:space="preserve">, </w:t>
      </w:r>
      <w:r w:rsidR="003670BB">
        <w:rPr>
          <w:rFonts w:ascii="Open Sans" w:hAnsi="Open Sans" w:cs="Open Sans"/>
          <w:sz w:val="20"/>
        </w:rPr>
        <w:t>xxx</w:t>
      </w:r>
      <w:r w:rsidR="000F2243" w:rsidRPr="00835ECF">
        <w:rPr>
          <w:rFonts w:ascii="Open Sans" w:hAnsi="Open Sans" w:cs="Open Sans"/>
          <w:sz w:val="20"/>
        </w:rPr>
        <w:br/>
        <w:t>dále jen „kupující“</w:t>
      </w:r>
    </w:p>
    <w:p w14:paraId="1F3B1503" w14:textId="1A42E0E6" w:rsidR="00075EA8" w:rsidRPr="00002E71" w:rsidRDefault="00002E71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002E71">
        <w:rPr>
          <w:rFonts w:ascii="Open Sans" w:hAnsi="Open Sans" w:cs="Open Sans"/>
          <w:b/>
          <w:sz w:val="20"/>
          <w:lang w:eastAsia="en-US"/>
        </w:rPr>
        <w:t>Amerex trade s.r.o.,</w:t>
      </w:r>
      <w:r w:rsidR="000F2243" w:rsidRPr="00002E71">
        <w:rPr>
          <w:rFonts w:ascii="Open Sans" w:hAnsi="Open Sans" w:cs="Open Sans"/>
          <w:b/>
          <w:sz w:val="20"/>
          <w:lang w:eastAsia="en-US"/>
        </w:rPr>
        <w:t xml:space="preserve"> </w:t>
      </w:r>
      <w:r w:rsidR="000F2243" w:rsidRPr="00002E71">
        <w:rPr>
          <w:rFonts w:ascii="Open Sans" w:hAnsi="Open Sans" w:cs="Open Sans"/>
          <w:sz w:val="20"/>
        </w:rPr>
        <w:t xml:space="preserve">se sídlem </w:t>
      </w:r>
      <w:r w:rsidRPr="00002E71">
        <w:rPr>
          <w:rFonts w:ascii="Open Sans" w:hAnsi="Open Sans" w:cs="Open Sans"/>
          <w:sz w:val="20"/>
          <w:lang w:eastAsia="en-US"/>
        </w:rPr>
        <w:t>V Zahradách 2052, Ostrava 708 00</w:t>
      </w:r>
      <w:r w:rsidR="000F2243" w:rsidRPr="00002E71">
        <w:rPr>
          <w:rFonts w:ascii="Open Sans" w:hAnsi="Open Sans" w:cs="Open Sans"/>
          <w:sz w:val="20"/>
        </w:rPr>
        <w:br/>
      </w:r>
      <w:r w:rsidR="00792411" w:rsidRPr="00002E71">
        <w:rPr>
          <w:rFonts w:ascii="Open Sans" w:hAnsi="Open Sans" w:cs="Open Sans"/>
          <w:sz w:val="20"/>
        </w:rPr>
        <w:t>IČ:</w:t>
      </w:r>
      <w:r w:rsidR="000F2243" w:rsidRPr="00002E71">
        <w:rPr>
          <w:rFonts w:ascii="Open Sans" w:hAnsi="Open Sans" w:cs="Open Sans"/>
          <w:sz w:val="20"/>
        </w:rPr>
        <w:t xml:space="preserve"> </w:t>
      </w:r>
      <w:r w:rsidRPr="00002E71">
        <w:rPr>
          <w:rFonts w:ascii="Open Sans" w:hAnsi="Open Sans" w:cs="Open Sans"/>
          <w:sz w:val="20"/>
          <w:lang w:eastAsia="en-US"/>
        </w:rPr>
        <w:t>25388461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792411" w:rsidRPr="00002E71">
        <w:rPr>
          <w:rFonts w:ascii="Open Sans" w:hAnsi="Open Sans" w:cs="Open Sans"/>
          <w:sz w:val="20"/>
        </w:rPr>
        <w:t>DIČ</w:t>
      </w:r>
      <w:r w:rsidR="000F2243" w:rsidRPr="00002E71">
        <w:rPr>
          <w:rFonts w:ascii="Open Sans" w:hAnsi="Open Sans" w:cs="Open Sans"/>
          <w:sz w:val="20"/>
        </w:rPr>
        <w:t xml:space="preserve"> </w:t>
      </w:r>
      <w:r w:rsidRPr="00002E71">
        <w:rPr>
          <w:rFonts w:ascii="Open Sans" w:hAnsi="Open Sans" w:cs="Open Sans"/>
          <w:sz w:val="20"/>
          <w:lang w:eastAsia="en-US"/>
        </w:rPr>
        <w:t>CZ25388461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br/>
        <w:t xml:space="preserve">bankovní spojení </w:t>
      </w:r>
      <w:r w:rsidRPr="00002E71">
        <w:rPr>
          <w:rFonts w:ascii="Open Sans" w:hAnsi="Open Sans" w:cs="Open Sans"/>
          <w:sz w:val="20"/>
          <w:lang w:eastAsia="en-US"/>
        </w:rPr>
        <w:t>KB Praha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>číslo účtu</w:t>
      </w:r>
      <w:r w:rsidRPr="00002E71">
        <w:rPr>
          <w:rFonts w:ascii="Open Sans" w:hAnsi="Open Sans" w:cs="Open Sans"/>
          <w:sz w:val="20"/>
        </w:rPr>
        <w:t>: 19-9336410207/0100</w:t>
      </w:r>
      <w:r w:rsidR="000F2243" w:rsidRPr="00002E71">
        <w:rPr>
          <w:rFonts w:ascii="Open Sans" w:hAnsi="Open Sans" w:cs="Open Sans"/>
          <w:sz w:val="20"/>
        </w:rPr>
        <w:br/>
        <w:t xml:space="preserve">zastoupen </w:t>
      </w:r>
      <w:r w:rsidRPr="00002E71">
        <w:rPr>
          <w:rFonts w:ascii="Open Sans" w:hAnsi="Open Sans" w:cs="Open Sans"/>
          <w:sz w:val="20"/>
          <w:lang w:eastAsia="en-US"/>
        </w:rPr>
        <w:t>Jaroslav Skala</w:t>
      </w:r>
    </w:p>
    <w:p w14:paraId="38A1E6A9" w14:textId="7165258C" w:rsidR="000F2243" w:rsidRPr="000F224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002E71">
        <w:rPr>
          <w:rFonts w:ascii="Open Sans" w:hAnsi="Open Sans" w:cs="Open Sans"/>
          <w:sz w:val="20"/>
          <w:lang w:eastAsia="en-US"/>
        </w:rPr>
        <w:t>kontaktní osoba:</w:t>
      </w:r>
      <w:r w:rsidRPr="00002E71">
        <w:rPr>
          <w:rFonts w:ascii="Open Sans" w:hAnsi="Open Sans" w:cs="Open Sans"/>
          <w:b/>
          <w:sz w:val="20"/>
          <w:lang w:eastAsia="en-US"/>
        </w:rPr>
        <w:t xml:space="preserve"> </w:t>
      </w:r>
      <w:r w:rsidR="003670BB">
        <w:rPr>
          <w:rFonts w:ascii="Open Sans" w:hAnsi="Open Sans" w:cs="Open Sans"/>
          <w:sz w:val="20"/>
          <w:lang w:eastAsia="en-US"/>
        </w:rPr>
        <w:t>xxx</w:t>
      </w:r>
      <w:r w:rsidR="000F2243" w:rsidRPr="00002E71">
        <w:rPr>
          <w:rFonts w:ascii="Open Sans" w:hAnsi="Open Sans" w:cs="Open Sans"/>
          <w:sz w:val="20"/>
        </w:rPr>
        <w:br/>
        <w:t xml:space="preserve">společnost zapsána v obchodním rejstříku </w:t>
      </w:r>
      <w:r w:rsidR="00002E71" w:rsidRPr="00002E71">
        <w:rPr>
          <w:rFonts w:ascii="Open Sans" w:hAnsi="Open Sans" w:cs="Open Sans"/>
          <w:sz w:val="20"/>
          <w:lang w:eastAsia="en-US"/>
        </w:rPr>
        <w:t>Krajského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002E71">
        <w:rPr>
          <w:rFonts w:ascii="Open Sans" w:hAnsi="Open Sans" w:cs="Open Sans"/>
          <w:sz w:val="20"/>
        </w:rPr>
        <w:t>soudu v</w:t>
      </w:r>
      <w:r w:rsidR="00002E71" w:rsidRPr="00002E71">
        <w:rPr>
          <w:rFonts w:ascii="Open Sans" w:hAnsi="Open Sans" w:cs="Open Sans"/>
          <w:sz w:val="20"/>
        </w:rPr>
        <w:t> </w:t>
      </w:r>
      <w:r w:rsidR="00002E71" w:rsidRPr="00002E71">
        <w:rPr>
          <w:rFonts w:ascii="Open Sans" w:hAnsi="Open Sans" w:cs="Open Sans"/>
          <w:sz w:val="20"/>
          <w:lang w:eastAsia="en-US"/>
        </w:rPr>
        <w:t>Ostravě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 xml:space="preserve">oddíl </w:t>
      </w:r>
      <w:r w:rsidR="00002E71" w:rsidRPr="00002E71">
        <w:rPr>
          <w:rFonts w:ascii="Open Sans" w:hAnsi="Open Sans" w:cs="Open Sans"/>
          <w:sz w:val="20"/>
          <w:lang w:eastAsia="en-US"/>
        </w:rPr>
        <w:t>C</w:t>
      </w:r>
      <w:r w:rsidR="000F2243" w:rsidRPr="00002E71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002E71">
        <w:rPr>
          <w:rFonts w:ascii="Open Sans" w:hAnsi="Open Sans" w:cs="Open Sans"/>
          <w:sz w:val="20"/>
        </w:rPr>
        <w:t xml:space="preserve">vložka </w:t>
      </w:r>
      <w:r w:rsidR="00002E71" w:rsidRPr="00002E71">
        <w:rPr>
          <w:rFonts w:ascii="Open Sans" w:hAnsi="Open Sans" w:cs="Open Sans"/>
          <w:sz w:val="20"/>
          <w:lang w:eastAsia="en-US"/>
        </w:rPr>
        <w:t>17029</w:t>
      </w:r>
    </w:p>
    <w:p w14:paraId="361AC1AE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3B84F359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76786D94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0510B537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6D04A890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6C3953F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</w:t>
      </w:r>
      <w:r w:rsidRPr="00072B8D">
        <w:rPr>
          <w:rFonts w:ascii="Open Sans" w:hAnsi="Open Sans" w:cs="Open Sans"/>
          <w:sz w:val="20"/>
        </w:rPr>
        <w:lastRenderedPageBreak/>
        <w:t xml:space="preserve">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78417251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0596D2D5" w14:textId="77777777" w:rsidR="00A26A7B" w:rsidRDefault="00C36C51" w:rsidP="00A26A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  <w:r w:rsidR="00A26A7B">
        <w:rPr>
          <w:rFonts w:ascii="Open Sans" w:hAnsi="Open Sans" w:cs="Open Sans"/>
          <w:sz w:val="20"/>
        </w:rPr>
        <w:t xml:space="preserve"> </w:t>
      </w:r>
    </w:p>
    <w:p w14:paraId="77B4DA70" w14:textId="6B7BE0A9" w:rsidR="00792411" w:rsidRPr="007E61B5" w:rsidRDefault="00792411" w:rsidP="00A26A7B">
      <w:pPr>
        <w:pStyle w:val="slovanseznam"/>
        <w:ind w:left="709"/>
        <w:rPr>
          <w:rFonts w:ascii="Open Sans" w:hAnsi="Open Sans" w:cs="Open Sans"/>
          <w:b/>
          <w:bCs/>
          <w:sz w:val="20"/>
        </w:rPr>
      </w:pPr>
      <w:r w:rsidRPr="007E61B5">
        <w:rPr>
          <w:rFonts w:ascii="Open Sans" w:hAnsi="Open Sans" w:cs="Open Sans"/>
          <w:sz w:val="20"/>
        </w:rPr>
        <w:t xml:space="preserve">Předmětem díla je </w:t>
      </w:r>
      <w:r w:rsidR="00C31C42" w:rsidRPr="00C31C42">
        <w:rPr>
          <w:rFonts w:ascii="Open Sans" w:hAnsi="Open Sans" w:cs="Open Sans"/>
          <w:sz w:val="20"/>
        </w:rPr>
        <w:t>dodávka gastro zařízení do nově postaveného dvoupodlažního nepodsklepeného objektu na parc.č. 1494/12 sloužícího pro umístění dvou dětských skupin s celkovou předpokládanou kapacitou 2 x 24 dětí ve městě Mělník ve Středočeském kraji</w:t>
      </w:r>
      <w:r w:rsidR="00706336" w:rsidRPr="007E61B5">
        <w:rPr>
          <w:rFonts w:ascii="Open Sans" w:hAnsi="Open Sans" w:cs="Open Sans"/>
          <w:b/>
          <w:bCs/>
          <w:sz w:val="20"/>
        </w:rPr>
        <w:t>.</w:t>
      </w:r>
    </w:p>
    <w:p w14:paraId="702CF7D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082C0AE2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1CAA409E" w14:textId="114B482C" w:rsidR="00F11539" w:rsidRPr="007E61B5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E61B5">
        <w:rPr>
          <w:rFonts w:ascii="Open Sans" w:hAnsi="Open Sans" w:cs="Open Sans"/>
          <w:sz w:val="20"/>
        </w:rPr>
        <w:t>Součástí dodáv</w:t>
      </w:r>
      <w:r w:rsidR="003E3A43" w:rsidRPr="007E61B5">
        <w:rPr>
          <w:rFonts w:ascii="Open Sans" w:hAnsi="Open Sans" w:cs="Open Sans"/>
          <w:sz w:val="20"/>
        </w:rPr>
        <w:t xml:space="preserve">ky </w:t>
      </w:r>
      <w:r w:rsidR="003E3A43" w:rsidRPr="007E61B5">
        <w:rPr>
          <w:rFonts w:ascii="Open Sans" w:hAnsi="Open Sans" w:cs="Open Sans"/>
          <w:b/>
          <w:bCs/>
          <w:sz w:val="20"/>
        </w:rPr>
        <w:t xml:space="preserve">je </w:t>
      </w:r>
      <w:r w:rsidR="00A26A7B" w:rsidRPr="007E61B5">
        <w:rPr>
          <w:rFonts w:ascii="Open Sans" w:hAnsi="Open Sans" w:cs="Open Sans"/>
          <w:b/>
          <w:bCs/>
          <w:sz w:val="20"/>
        </w:rPr>
        <w:t xml:space="preserve">i </w:t>
      </w:r>
      <w:r w:rsidRPr="007E61B5">
        <w:rPr>
          <w:rFonts w:ascii="Open Sans" w:hAnsi="Open Sans" w:cs="Open Sans"/>
          <w:b/>
          <w:bCs/>
          <w:sz w:val="20"/>
        </w:rPr>
        <w:t>doprava do místa předání</w:t>
      </w:r>
      <w:r w:rsidR="000D04EB" w:rsidRPr="007E61B5">
        <w:rPr>
          <w:rFonts w:ascii="Open Sans" w:hAnsi="Open Sans" w:cs="Open Sans"/>
          <w:b/>
          <w:bCs/>
          <w:sz w:val="20"/>
        </w:rPr>
        <w:t xml:space="preserve"> a montáž. </w:t>
      </w:r>
      <w:r w:rsidR="00706336" w:rsidRPr="007E61B5">
        <w:rPr>
          <w:rFonts w:ascii="Open Sans" w:hAnsi="Open Sans" w:cs="Open Sans"/>
          <w:sz w:val="20"/>
        </w:rPr>
        <w:t xml:space="preserve"> </w:t>
      </w:r>
    </w:p>
    <w:p w14:paraId="4A7DAFEF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52D3490D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0EA660C7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1FDB58BC" w14:textId="609EBE58" w:rsidR="00A85BC6" w:rsidRPr="00BE14D0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A26A7B" w:rsidRPr="00BE14D0">
        <w:rPr>
          <w:rFonts w:ascii="Open Sans" w:hAnsi="Open Sans" w:cs="Open Sans"/>
          <w:b/>
          <w:sz w:val="20"/>
        </w:rPr>
        <w:t xml:space="preserve">do </w:t>
      </w:r>
      <w:bookmarkEnd w:id="3"/>
      <w:r w:rsidR="007B1300">
        <w:rPr>
          <w:rFonts w:ascii="Open Sans" w:hAnsi="Open Sans" w:cs="Open Sans"/>
          <w:b/>
          <w:sz w:val="20"/>
        </w:rPr>
        <w:t>30</w:t>
      </w:r>
      <w:r w:rsidR="00BE14D0" w:rsidRPr="00BE14D0">
        <w:rPr>
          <w:rFonts w:ascii="Open Sans" w:hAnsi="Open Sans" w:cs="Open Sans"/>
          <w:b/>
          <w:sz w:val="20"/>
        </w:rPr>
        <w:t>. 3. 2026</w:t>
      </w:r>
      <w:r w:rsidR="00706336" w:rsidRPr="00BE14D0">
        <w:rPr>
          <w:rFonts w:ascii="Open Sans" w:hAnsi="Open Sans" w:cs="Open Sans"/>
          <w:b/>
          <w:sz w:val="20"/>
        </w:rPr>
        <w:t>.</w:t>
      </w:r>
    </w:p>
    <w:p w14:paraId="3CE7DEBE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2658EC93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3C789D2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7A324552" w14:textId="600C5527" w:rsidR="00E65EC6" w:rsidRPr="00792411" w:rsidRDefault="00E65EC6" w:rsidP="000E45B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</w:t>
      </w:r>
      <w:r w:rsidR="00A26A7B">
        <w:rPr>
          <w:rFonts w:ascii="Open Sans" w:hAnsi="Open Sans" w:cs="Open Sans"/>
          <w:sz w:val="20"/>
        </w:rPr>
        <w:t xml:space="preserve"> </w:t>
      </w:r>
      <w:r w:rsidR="000E45BD" w:rsidRPr="000E45BD">
        <w:rPr>
          <w:rFonts w:ascii="Open Sans" w:hAnsi="Open Sans" w:cs="Open Sans"/>
          <w:bCs/>
          <w:sz w:val="20"/>
        </w:rPr>
        <w:t>Mateřská škola Pohádka, Sportovní 2940, Mělník</w:t>
      </w:r>
      <w:r w:rsidRPr="00792411">
        <w:rPr>
          <w:rFonts w:ascii="Open Sans" w:hAnsi="Open Sans" w:cs="Open Sans"/>
          <w:sz w:val="20"/>
        </w:rPr>
        <w:t>.</w:t>
      </w:r>
    </w:p>
    <w:p w14:paraId="759A5EA9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14:paraId="3E2E6D9C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62FC906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423FAC5E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1FC46D0A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4D97D8C5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563E9FD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75146261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2A0F0A6B" w14:textId="2C150F9C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  <w:r w:rsidR="003670BB">
        <w:rPr>
          <w:rFonts w:ascii="Open Sans" w:hAnsi="Open Sans" w:cs="Open Sans"/>
          <w:b/>
          <w:sz w:val="20"/>
          <w:lang w:eastAsia="en-US"/>
        </w:rPr>
        <w:t>xxx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r w:rsidR="0089393C" w:rsidRPr="000E2A55">
        <w:rPr>
          <w:rFonts w:ascii="Open Sans" w:hAnsi="Open Sans" w:cs="Open Sans"/>
          <w:b/>
          <w:sz w:val="20"/>
        </w:rPr>
        <w:t xml:space="preserve"> </w:t>
      </w:r>
      <w:bookmarkEnd w:id="7"/>
      <w:r w:rsidR="003670BB">
        <w:rPr>
          <w:rFonts w:ascii="Open Sans" w:hAnsi="Open Sans" w:cs="Open Sans"/>
          <w:b/>
          <w:sz w:val="20"/>
          <w:lang w:eastAsia="en-US"/>
        </w:rPr>
        <w:t>xxx</w:t>
      </w:r>
    </w:p>
    <w:p w14:paraId="1E0F62FF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4F5585F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F01FAFA" w14:textId="7B2463E1" w:rsidR="00D16DAC" w:rsidRPr="006104CE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7B1300">
        <w:rPr>
          <w:rFonts w:ascii="Open Sans" w:hAnsi="Open Sans" w:cs="Open Sans"/>
          <w:b/>
          <w:sz w:val="20"/>
          <w:lang w:eastAsia="en-US"/>
        </w:rPr>
        <w:t>26</w:t>
      </w:r>
      <w:r w:rsidR="0055685E">
        <w:rPr>
          <w:rFonts w:ascii="Open Sans" w:hAnsi="Open Sans" w:cs="Open Sans"/>
          <w:b/>
          <w:sz w:val="20"/>
          <w:lang w:eastAsia="en-US"/>
        </w:rPr>
        <w:t>1</w:t>
      </w:r>
      <w:r w:rsidR="007B1300">
        <w:rPr>
          <w:rFonts w:ascii="Open Sans" w:hAnsi="Open Sans" w:cs="Open Sans"/>
          <w:b/>
          <w:sz w:val="20"/>
          <w:lang w:eastAsia="en-US"/>
        </w:rPr>
        <w:t xml:space="preserve"> 8</w:t>
      </w:r>
      <w:r w:rsidR="0055685E">
        <w:rPr>
          <w:rFonts w:ascii="Open Sans" w:hAnsi="Open Sans" w:cs="Open Sans"/>
          <w:b/>
          <w:sz w:val="20"/>
          <w:lang w:eastAsia="en-US"/>
        </w:rPr>
        <w:t>80</w:t>
      </w:r>
      <w:r w:rsidR="006104CE">
        <w:rPr>
          <w:rFonts w:ascii="Open Sans" w:hAnsi="Open Sans" w:cs="Open Sans"/>
          <w:b/>
          <w:sz w:val="20"/>
          <w:lang w:eastAsia="en-US"/>
        </w:rPr>
        <w:t xml:space="preserve">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6104CE">
        <w:rPr>
          <w:rFonts w:ascii="Open Sans" w:hAnsi="Open Sans" w:cs="Open Sans"/>
          <w:b/>
          <w:bCs/>
          <w:sz w:val="20"/>
        </w:rPr>
        <w:t>bez DPH</w:t>
      </w:r>
      <w:r w:rsidR="00072B8D" w:rsidRPr="006104CE">
        <w:rPr>
          <w:rFonts w:ascii="Open Sans" w:hAnsi="Open Sans" w:cs="Open Sans"/>
          <w:b/>
          <w:bCs/>
          <w:sz w:val="20"/>
        </w:rPr>
        <w:t xml:space="preserve">, </w:t>
      </w:r>
      <w:r w:rsidR="007B1300">
        <w:rPr>
          <w:rFonts w:ascii="Open Sans" w:hAnsi="Open Sans" w:cs="Open Sans"/>
          <w:b/>
          <w:bCs/>
          <w:sz w:val="20"/>
          <w:lang w:eastAsia="en-US"/>
        </w:rPr>
        <w:t>31</w:t>
      </w:r>
      <w:r w:rsidR="0055685E">
        <w:rPr>
          <w:rFonts w:ascii="Open Sans" w:hAnsi="Open Sans" w:cs="Open Sans"/>
          <w:b/>
          <w:bCs/>
          <w:sz w:val="20"/>
          <w:lang w:eastAsia="en-US"/>
        </w:rPr>
        <w:t>6</w:t>
      </w:r>
      <w:r w:rsidR="007B1300">
        <w:rPr>
          <w:rFonts w:ascii="Open Sans" w:hAnsi="Open Sans" w:cs="Open Sans"/>
          <w:b/>
          <w:bCs/>
          <w:sz w:val="20"/>
          <w:lang w:eastAsia="en-US"/>
        </w:rPr>
        <w:t xml:space="preserve"> </w:t>
      </w:r>
      <w:r w:rsidR="0055685E">
        <w:rPr>
          <w:rFonts w:ascii="Open Sans" w:hAnsi="Open Sans" w:cs="Open Sans"/>
          <w:b/>
          <w:bCs/>
          <w:sz w:val="20"/>
          <w:lang w:eastAsia="en-US"/>
        </w:rPr>
        <w:t>8</w:t>
      </w:r>
      <w:r w:rsidR="007B1300">
        <w:rPr>
          <w:rFonts w:ascii="Open Sans" w:hAnsi="Open Sans" w:cs="Open Sans"/>
          <w:b/>
          <w:bCs/>
          <w:sz w:val="20"/>
          <w:lang w:eastAsia="en-US"/>
        </w:rPr>
        <w:t>74,</w:t>
      </w:r>
      <w:r w:rsidR="0055685E">
        <w:rPr>
          <w:rFonts w:ascii="Open Sans" w:hAnsi="Open Sans" w:cs="Open Sans"/>
          <w:b/>
          <w:bCs/>
          <w:sz w:val="20"/>
          <w:lang w:eastAsia="en-US"/>
        </w:rPr>
        <w:t>80</w:t>
      </w:r>
      <w:r w:rsidR="006104CE" w:rsidRPr="006104CE">
        <w:rPr>
          <w:rFonts w:ascii="Open Sans" w:hAnsi="Open Sans" w:cs="Open Sans"/>
          <w:b/>
          <w:bCs/>
          <w:sz w:val="20"/>
          <w:lang w:eastAsia="en-US"/>
        </w:rPr>
        <w:t xml:space="preserve"> Kč</w:t>
      </w:r>
      <w:r w:rsidR="00072B8D" w:rsidRPr="006104CE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6104CE">
        <w:rPr>
          <w:rFonts w:ascii="Open Sans" w:hAnsi="Open Sans" w:cs="Open Sans"/>
          <w:b/>
          <w:bCs/>
          <w:sz w:val="20"/>
        </w:rPr>
        <w:t>.</w:t>
      </w:r>
    </w:p>
    <w:p w14:paraId="2A0607E9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446A4D3C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D21DD99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573F188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2A9C42F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7C0D9DD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C72C39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69C706B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1359B2E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73307379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4CACDF6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34C2A84" w14:textId="49183DF2" w:rsidR="0016489E" w:rsidRPr="00835ECF" w:rsidRDefault="00453762" w:rsidP="00504CE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504CE9">
        <w:rPr>
          <w:rFonts w:ascii="Open Sans" w:hAnsi="Open Sans" w:cs="Open Sans"/>
          <w:sz w:val="20"/>
        </w:rPr>
        <w:t xml:space="preserve">, tj. </w:t>
      </w:r>
      <w:r w:rsidR="00504CE9" w:rsidRPr="00504CE9">
        <w:rPr>
          <w:rFonts w:ascii="Open Sans" w:hAnsi="Open Sans" w:cs="Open Sans"/>
          <w:b/>
          <w:sz w:val="20"/>
        </w:rPr>
        <w:t>Registrační číslo projektu je CZ.31.6.0/0.0/0.0/22_045/0010928 a název projektu je „Výstavba nového pavilonu dětských skupin Sportovní, Mělník parc. č. 1494/12“</w:t>
      </w:r>
      <w:r w:rsidR="00504CE9">
        <w:rPr>
          <w:rFonts w:ascii="Open Sans" w:hAnsi="Open Sans" w:cs="Open Sans"/>
          <w:b/>
          <w:sz w:val="20"/>
        </w:rPr>
        <w:t xml:space="preserve"> – Dodávka </w:t>
      </w:r>
      <w:r w:rsidR="00504CE9" w:rsidRPr="00504CE9">
        <w:rPr>
          <w:rFonts w:ascii="Open Sans" w:hAnsi="Open Sans" w:cs="Open Sans"/>
          <w:b/>
          <w:sz w:val="20"/>
        </w:rPr>
        <w:t>instalace zařízení gastro</w:t>
      </w:r>
      <w:r w:rsidR="00504CE9">
        <w:rPr>
          <w:rFonts w:ascii="Open Sans" w:hAnsi="Open Sans" w:cs="Open Sans"/>
          <w:b/>
          <w:sz w:val="20"/>
        </w:rPr>
        <w:t>.</w:t>
      </w:r>
    </w:p>
    <w:p w14:paraId="6C07BCC1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7FE117CB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795AC54C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2A4FECDF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573EEF04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24645BA6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391CB810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1DCDFF9A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02D37CDC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669A319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DA298C7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01CBD896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0440B5F8" w14:textId="7A2E78C7" w:rsidR="007400A1" w:rsidRPr="00194D95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 xml:space="preserve">Oprávněnou osobou prodávajícího je </w:t>
      </w:r>
      <w:r w:rsidR="003670BB">
        <w:rPr>
          <w:rFonts w:ascii="Open Sans" w:hAnsi="Open Sans" w:cs="Open Sans"/>
          <w:b/>
          <w:sz w:val="20"/>
          <w:lang w:eastAsia="en-US"/>
        </w:rPr>
        <w:t>xxx</w:t>
      </w:r>
    </w:p>
    <w:p w14:paraId="4191A128" w14:textId="7A21A76D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bookmarkEnd w:id="10"/>
      <w:r w:rsidR="0097283C">
        <w:rPr>
          <w:rFonts w:ascii="Open Sans" w:hAnsi="Open Sans" w:cs="Open Sans"/>
          <w:b/>
          <w:sz w:val="20"/>
        </w:rPr>
        <w:t xml:space="preserve"> </w:t>
      </w:r>
      <w:r w:rsidR="00504CE9">
        <w:rPr>
          <w:rFonts w:ascii="Open Sans" w:hAnsi="Open Sans" w:cs="Open Sans"/>
          <w:b/>
          <w:sz w:val="20"/>
        </w:rPr>
        <w:t xml:space="preserve">Martina Neubauerová, </w:t>
      </w:r>
      <w:r w:rsidR="003670BB">
        <w:rPr>
          <w:rFonts w:ascii="Open Sans" w:hAnsi="Open Sans" w:cs="Open Sans"/>
          <w:b/>
          <w:sz w:val="20"/>
        </w:rPr>
        <w:t>xxx</w:t>
      </w:r>
    </w:p>
    <w:p w14:paraId="0AE05B3F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C19390E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4EAEBEA1" w14:textId="6B50FE89" w:rsidR="00BC227B" w:rsidRPr="0055685E" w:rsidRDefault="00BC227B" w:rsidP="00EC4F30">
      <w:pPr>
        <w:pStyle w:val="slovanseznam"/>
        <w:numPr>
          <w:ilvl w:val="0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</w:t>
      </w:r>
      <w:r w:rsidRPr="0055685E">
        <w:rPr>
          <w:rFonts w:ascii="Open Sans" w:hAnsi="Open Sans" w:cs="Open Sans"/>
          <w:sz w:val="20"/>
        </w:rPr>
        <w:t xml:space="preserve">Mělník </w:t>
      </w:r>
      <w:r w:rsidR="0055685E">
        <w:rPr>
          <w:rFonts w:ascii="Open Sans" w:hAnsi="Open Sans" w:cs="Open Sans"/>
          <w:sz w:val="20"/>
        </w:rPr>
        <w:t xml:space="preserve">č. </w:t>
      </w:r>
      <w:r w:rsidR="00EC4F30">
        <w:rPr>
          <w:rFonts w:ascii="Open Sans" w:hAnsi="Open Sans" w:cs="Open Sans"/>
          <w:sz w:val="20"/>
        </w:rPr>
        <w:t>155</w:t>
      </w:r>
      <w:r w:rsidR="0055685E">
        <w:rPr>
          <w:rFonts w:ascii="Open Sans" w:hAnsi="Open Sans" w:cs="Open Sans"/>
          <w:sz w:val="20"/>
        </w:rPr>
        <w:t xml:space="preserve">/2026/R </w:t>
      </w:r>
      <w:r w:rsidRPr="0055685E">
        <w:rPr>
          <w:rFonts w:ascii="Open Sans" w:hAnsi="Open Sans" w:cs="Open Sans"/>
          <w:sz w:val="20"/>
        </w:rPr>
        <w:t>ze dne</w:t>
      </w:r>
      <w:r w:rsidR="00504CE9" w:rsidRPr="0055685E">
        <w:rPr>
          <w:rFonts w:ascii="Open Sans" w:hAnsi="Open Sans" w:cs="Open Sans"/>
          <w:sz w:val="20"/>
        </w:rPr>
        <w:t xml:space="preserve"> </w:t>
      </w:r>
      <w:r w:rsidR="007B1300" w:rsidRPr="0055685E">
        <w:rPr>
          <w:rFonts w:ascii="Open Sans" w:hAnsi="Open Sans" w:cs="Open Sans"/>
          <w:sz w:val="20"/>
        </w:rPr>
        <w:t xml:space="preserve">16. 3. </w:t>
      </w:r>
      <w:r w:rsidR="00194D95" w:rsidRPr="0055685E">
        <w:rPr>
          <w:rFonts w:ascii="Open Sans" w:hAnsi="Open Sans" w:cs="Open Sans"/>
          <w:sz w:val="20"/>
        </w:rPr>
        <w:t>202</w:t>
      </w:r>
      <w:r w:rsidR="00504CE9" w:rsidRPr="0055685E">
        <w:rPr>
          <w:rFonts w:ascii="Open Sans" w:hAnsi="Open Sans" w:cs="Open Sans"/>
          <w:sz w:val="20"/>
        </w:rPr>
        <w:t>6</w:t>
      </w:r>
      <w:r w:rsidR="00835ECF" w:rsidRPr="0055685E">
        <w:rPr>
          <w:rFonts w:ascii="Open Sans" w:hAnsi="Open Sans" w:cs="Open Sans"/>
          <w:sz w:val="20"/>
        </w:rPr>
        <w:t>.</w:t>
      </w:r>
    </w:p>
    <w:p w14:paraId="20D3F996" w14:textId="77777777" w:rsidR="00B66E9D" w:rsidRPr="00835ECF" w:rsidRDefault="00B66E9D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F1AB3D3" w14:textId="77777777" w:rsidR="00BC227B" w:rsidRPr="00835ECF" w:rsidRDefault="00BC227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3E7198AB" w14:textId="77777777" w:rsidR="00BC227B" w:rsidRPr="00835ECF" w:rsidRDefault="00BC227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26FAAB12" w14:textId="77777777" w:rsidR="00BC227B" w:rsidRPr="00835ECF" w:rsidRDefault="00BC227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798187EF" w14:textId="77777777" w:rsidR="007D7CAB" w:rsidRPr="00835ECF" w:rsidRDefault="00BC227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948D714" w14:textId="77777777" w:rsidR="0093330B" w:rsidRPr="00835ECF" w:rsidRDefault="0093330B" w:rsidP="00EC4F30">
      <w:pPr>
        <w:pStyle w:val="Nadpis1"/>
        <w:numPr>
          <w:ilvl w:val="0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7A7012D2" w14:textId="77777777" w:rsidR="00E170C0" w:rsidRPr="00835ECF" w:rsidRDefault="00BC227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388F0C88" w14:textId="77777777" w:rsidR="0093330B" w:rsidRPr="00835ECF" w:rsidRDefault="0093330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2E09C30" w14:textId="77777777" w:rsidR="0093330B" w:rsidRPr="00835ECF" w:rsidRDefault="0093330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5DD4D506" w14:textId="77777777" w:rsidR="0093330B" w:rsidRPr="00835ECF" w:rsidRDefault="0093330B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48FD1D1F" w14:textId="18A97F95" w:rsidR="0093330B" w:rsidRPr="00504CE9" w:rsidRDefault="00CD10B3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504CE9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504CE9">
        <w:rPr>
          <w:rFonts w:ascii="Open Sans" w:hAnsi="Open Sans" w:cs="Open Sans"/>
          <w:color w:val="000000"/>
          <w:sz w:val="20"/>
        </w:rPr>
        <w:t>.</w:t>
      </w:r>
    </w:p>
    <w:p w14:paraId="31531537" w14:textId="77777777" w:rsidR="00C36C51" w:rsidRPr="00835ECF" w:rsidRDefault="00C36C51" w:rsidP="00EC4F30">
      <w:pPr>
        <w:pStyle w:val="Nadpis1"/>
        <w:numPr>
          <w:ilvl w:val="0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B61A87C" w14:textId="77777777" w:rsidR="00C36C51" w:rsidRDefault="00C36C51" w:rsidP="00EC4F30">
      <w:pPr>
        <w:pStyle w:val="slovanseznam"/>
        <w:numPr>
          <w:ilvl w:val="1"/>
          <w:numId w:val="12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51B98797" w14:textId="3BB289C4" w:rsidR="00CD10B3" w:rsidRDefault="00CD10B3" w:rsidP="006A04D1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6A04D1">
        <w:rPr>
          <w:rFonts w:ascii="Open Sans" w:hAnsi="Open Sans" w:cs="Open Sans"/>
          <w:sz w:val="20"/>
        </w:rPr>
        <w:t>viz datum digit.podpisu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002E71">
        <w:rPr>
          <w:rFonts w:ascii="Open Sans" w:hAnsi="Open Sans" w:cs="Open Sans"/>
          <w:sz w:val="20"/>
        </w:rPr>
        <w:t xml:space="preserve">e Lhotě </w:t>
      </w:r>
      <w:r w:rsidR="006A04D1">
        <w:rPr>
          <w:rFonts w:ascii="Open Sans" w:hAnsi="Open Sans" w:cs="Open Sans"/>
          <w:sz w:val="20"/>
        </w:rPr>
        <w:t>viz datum digit.podpisu</w:t>
      </w:r>
    </w:p>
    <w:p w14:paraId="21B24EBE" w14:textId="77777777" w:rsidR="006A04D1" w:rsidRDefault="006A04D1" w:rsidP="006A04D1">
      <w:pPr>
        <w:pStyle w:val="Datum"/>
        <w:rPr>
          <w:rFonts w:ascii="Open Sans" w:hAnsi="Open Sans" w:cs="Open Sans"/>
          <w:sz w:val="20"/>
        </w:rPr>
      </w:pPr>
    </w:p>
    <w:p w14:paraId="55939B7F" w14:textId="5FF84E65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002E71">
        <w:rPr>
          <w:rFonts w:ascii="Open Sans" w:hAnsi="Open Sans" w:cs="Open Sans"/>
          <w:sz w:val="20"/>
          <w:lang w:eastAsia="en-US"/>
        </w:rPr>
        <w:t>Jaroslav Skala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002E71">
        <w:rPr>
          <w:rFonts w:ascii="Open Sans" w:hAnsi="Open Sans" w:cs="Open Sans"/>
          <w:sz w:val="20"/>
        </w:rPr>
        <w:t xml:space="preserve">                                                       jednatel Amerex trade s.r.o.</w:t>
      </w:r>
    </w:p>
    <w:p w14:paraId="1AC149B4" w14:textId="21F1DFE6" w:rsidR="00646D6C" w:rsidRDefault="00646D6C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6B1521BA" w14:textId="77777777" w:rsidR="00646D6C" w:rsidRDefault="00646D6C" w:rsidP="00646D6C">
      <w:pPr>
        <w:pStyle w:val="Datum"/>
        <w:ind w:left="0"/>
        <w:rPr>
          <w:rFonts w:ascii="Open Sans" w:hAnsi="Open Sans" w:cs="Open Sans"/>
          <w:sz w:val="20"/>
        </w:rPr>
      </w:pPr>
    </w:p>
    <w:p w14:paraId="2628724E" w14:textId="0DFF9914" w:rsidR="00646D6C" w:rsidRDefault="00646D6C" w:rsidP="00646D6C">
      <w:pPr>
        <w:pStyle w:val="Datum"/>
        <w:ind w:left="0"/>
        <w:rPr>
          <w:rFonts w:ascii="Open Sans" w:hAnsi="Open Sans" w:cs="Open Sans"/>
          <w:sz w:val="20"/>
        </w:rPr>
      </w:pPr>
      <w:r w:rsidRPr="00646D6C">
        <w:rPr>
          <w:rFonts w:ascii="Open Sans" w:hAnsi="Open Sans" w:cs="Open Sans"/>
          <w:noProof/>
          <w:sz w:val="20"/>
        </w:rPr>
        <w:drawing>
          <wp:inline distT="0" distB="0" distL="0" distR="0" wp14:anchorId="21A03C34" wp14:editId="5573CF41">
            <wp:extent cx="8236267" cy="5960605"/>
            <wp:effectExtent l="0" t="5080" r="7620" b="7620"/>
            <wp:docPr id="4118528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528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52490" cy="597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1D92" w14:textId="39F7E440" w:rsidR="00646D6C" w:rsidRPr="00835ECF" w:rsidRDefault="00646D6C" w:rsidP="00646D6C">
      <w:pPr>
        <w:pStyle w:val="Datum"/>
        <w:ind w:left="0"/>
        <w:rPr>
          <w:rFonts w:ascii="Open Sans" w:hAnsi="Open Sans" w:cs="Open Sans"/>
          <w:sz w:val="20"/>
        </w:rPr>
      </w:pPr>
      <w:r w:rsidRPr="00646D6C">
        <w:rPr>
          <w:rFonts w:ascii="Open Sans" w:hAnsi="Open Sans" w:cs="Open Sans"/>
          <w:noProof/>
          <w:sz w:val="20"/>
        </w:rPr>
        <w:drawing>
          <wp:inline distT="0" distB="0" distL="0" distR="0" wp14:anchorId="75FC3A72" wp14:editId="4EEC483D">
            <wp:extent cx="9307147" cy="5700713"/>
            <wp:effectExtent l="0" t="6668" r="2223" b="2222"/>
            <wp:docPr id="19938916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916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20791" cy="57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D6C" w:rsidRPr="00835ECF" w:rsidSect="00CD10B3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4B2F" w14:textId="77777777" w:rsidR="00EA7B56" w:rsidRDefault="00EA7B56">
      <w:r>
        <w:separator/>
      </w:r>
    </w:p>
  </w:endnote>
  <w:endnote w:type="continuationSeparator" w:id="0">
    <w:p w14:paraId="59B18D43" w14:textId="77777777" w:rsidR="00EA7B56" w:rsidRDefault="00EA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3ED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2C7C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DE7A" w14:textId="77777777" w:rsidR="00EA7B56" w:rsidRDefault="00EA7B56">
      <w:r>
        <w:separator/>
      </w:r>
    </w:p>
  </w:footnote>
  <w:footnote w:type="continuationSeparator" w:id="0">
    <w:p w14:paraId="251A5F58" w14:textId="77777777" w:rsidR="00EA7B56" w:rsidRDefault="00EA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17E0" w14:textId="14AE40FA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45B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E45BD" w:rsidRPr="000E45BD">
        <w:rPr>
          <w:rStyle w:val="slostrnky"/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6B37" w14:textId="0A400DE7" w:rsidR="000E45BD" w:rsidRDefault="000E45BD">
    <w:pPr>
      <w:pStyle w:val="Zhlav"/>
    </w:pPr>
    <w:r w:rsidRPr="00011CD1">
      <w:rPr>
        <w:rFonts w:ascii="Open Sans" w:hAnsi="Open Sans" w:cs="Open Sans"/>
        <w:noProof/>
        <w:sz w:val="20"/>
      </w:rPr>
      <w:drawing>
        <wp:inline distT="0" distB="0" distL="0" distR="0" wp14:anchorId="56620021" wp14:editId="08ABC816">
          <wp:extent cx="4677428" cy="657317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7428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464DB"/>
    <w:multiLevelType w:val="hybridMultilevel"/>
    <w:tmpl w:val="F3C42DFA"/>
    <w:lvl w:ilvl="0" w:tplc="298C4292">
      <w:start w:val="1"/>
      <w:numFmt w:val="decimal"/>
      <w:lvlText w:val="Část 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BD1BB5"/>
    <w:multiLevelType w:val="multilevel"/>
    <w:tmpl w:val="E4622382"/>
    <w:lvl w:ilvl="0">
      <w:start w:val="1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673651BC"/>
    <w:multiLevelType w:val="multilevel"/>
    <w:tmpl w:val="7E6425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523398359">
    <w:abstractNumId w:val="0"/>
  </w:num>
  <w:num w:numId="2" w16cid:durableId="1787578295">
    <w:abstractNumId w:val="7"/>
  </w:num>
  <w:num w:numId="3" w16cid:durableId="466243535">
    <w:abstractNumId w:val="6"/>
  </w:num>
  <w:num w:numId="4" w16cid:durableId="1404570936">
    <w:abstractNumId w:val="6"/>
  </w:num>
  <w:num w:numId="5" w16cid:durableId="2057853782">
    <w:abstractNumId w:val="6"/>
  </w:num>
  <w:num w:numId="6" w16cid:durableId="1877303751">
    <w:abstractNumId w:val="5"/>
  </w:num>
  <w:num w:numId="7" w16cid:durableId="2103795927">
    <w:abstractNumId w:val="3"/>
  </w:num>
  <w:num w:numId="8" w16cid:durableId="298924187">
    <w:abstractNumId w:val="8"/>
  </w:num>
  <w:num w:numId="9" w16cid:durableId="1966161179">
    <w:abstractNumId w:val="2"/>
  </w:num>
  <w:num w:numId="10" w16cid:durableId="364983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7169623">
    <w:abstractNumId w:val="1"/>
  </w:num>
  <w:num w:numId="12" w16cid:durableId="131316976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02E71"/>
    <w:rsid w:val="00011C04"/>
    <w:rsid w:val="00017369"/>
    <w:rsid w:val="0002012B"/>
    <w:rsid w:val="00027CEC"/>
    <w:rsid w:val="00031621"/>
    <w:rsid w:val="00046723"/>
    <w:rsid w:val="000520F5"/>
    <w:rsid w:val="000659E7"/>
    <w:rsid w:val="00065A61"/>
    <w:rsid w:val="00066777"/>
    <w:rsid w:val="00072B8D"/>
    <w:rsid w:val="00073BD1"/>
    <w:rsid w:val="00075EA8"/>
    <w:rsid w:val="00081E99"/>
    <w:rsid w:val="00085286"/>
    <w:rsid w:val="000919DE"/>
    <w:rsid w:val="000A1EBB"/>
    <w:rsid w:val="000B24BA"/>
    <w:rsid w:val="000B2C65"/>
    <w:rsid w:val="000B5864"/>
    <w:rsid w:val="000B6223"/>
    <w:rsid w:val="000C7937"/>
    <w:rsid w:val="000D04EB"/>
    <w:rsid w:val="000D19A9"/>
    <w:rsid w:val="000D6851"/>
    <w:rsid w:val="000E2A55"/>
    <w:rsid w:val="000E45BD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249F3"/>
    <w:rsid w:val="00140DA0"/>
    <w:rsid w:val="001452EE"/>
    <w:rsid w:val="00145EA2"/>
    <w:rsid w:val="0016489E"/>
    <w:rsid w:val="0016571E"/>
    <w:rsid w:val="00182ACF"/>
    <w:rsid w:val="00182D7A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2166"/>
    <w:rsid w:val="002343BE"/>
    <w:rsid w:val="00237232"/>
    <w:rsid w:val="00237A1C"/>
    <w:rsid w:val="002504FF"/>
    <w:rsid w:val="00254D72"/>
    <w:rsid w:val="00257B5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670BB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19C1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2C7E"/>
    <w:rsid w:val="0050421B"/>
    <w:rsid w:val="00504CE9"/>
    <w:rsid w:val="00530BB3"/>
    <w:rsid w:val="00535FB5"/>
    <w:rsid w:val="0054353E"/>
    <w:rsid w:val="005479EB"/>
    <w:rsid w:val="005516B2"/>
    <w:rsid w:val="0055685E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04CE"/>
    <w:rsid w:val="00613BC2"/>
    <w:rsid w:val="0062154A"/>
    <w:rsid w:val="00622688"/>
    <w:rsid w:val="00631471"/>
    <w:rsid w:val="00632768"/>
    <w:rsid w:val="00636042"/>
    <w:rsid w:val="00636860"/>
    <w:rsid w:val="006372E3"/>
    <w:rsid w:val="00640613"/>
    <w:rsid w:val="00642250"/>
    <w:rsid w:val="00646B0F"/>
    <w:rsid w:val="00646D6C"/>
    <w:rsid w:val="0068792E"/>
    <w:rsid w:val="006A04D1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336"/>
    <w:rsid w:val="007069E2"/>
    <w:rsid w:val="007139FD"/>
    <w:rsid w:val="00714E69"/>
    <w:rsid w:val="00715B62"/>
    <w:rsid w:val="007218A5"/>
    <w:rsid w:val="00722803"/>
    <w:rsid w:val="00731458"/>
    <w:rsid w:val="007318D3"/>
    <w:rsid w:val="00734588"/>
    <w:rsid w:val="007400A1"/>
    <w:rsid w:val="007518CC"/>
    <w:rsid w:val="00753AEF"/>
    <w:rsid w:val="00755F6D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1300"/>
    <w:rsid w:val="007B2C67"/>
    <w:rsid w:val="007B69EB"/>
    <w:rsid w:val="007C3992"/>
    <w:rsid w:val="007D08E2"/>
    <w:rsid w:val="007D0B23"/>
    <w:rsid w:val="007D1ABC"/>
    <w:rsid w:val="007D238A"/>
    <w:rsid w:val="007D7CAB"/>
    <w:rsid w:val="007E15E4"/>
    <w:rsid w:val="007E61B5"/>
    <w:rsid w:val="007F243F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47B2"/>
    <w:rsid w:val="008B79C3"/>
    <w:rsid w:val="008D53C4"/>
    <w:rsid w:val="008E05D0"/>
    <w:rsid w:val="008E48BA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283C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26A7B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2189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E14D0"/>
    <w:rsid w:val="00BF0189"/>
    <w:rsid w:val="00BF7937"/>
    <w:rsid w:val="00C00CE9"/>
    <w:rsid w:val="00C15B13"/>
    <w:rsid w:val="00C16502"/>
    <w:rsid w:val="00C31978"/>
    <w:rsid w:val="00C31C42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3E23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1B62"/>
    <w:rsid w:val="00DC222F"/>
    <w:rsid w:val="00DC497E"/>
    <w:rsid w:val="00DD00C7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07D1"/>
    <w:rsid w:val="00E65EC6"/>
    <w:rsid w:val="00E729FF"/>
    <w:rsid w:val="00E75C0D"/>
    <w:rsid w:val="00E809A5"/>
    <w:rsid w:val="00E812F1"/>
    <w:rsid w:val="00E85481"/>
    <w:rsid w:val="00E97E13"/>
    <w:rsid w:val="00EA7B56"/>
    <w:rsid w:val="00EB6FF2"/>
    <w:rsid w:val="00EC4F30"/>
    <w:rsid w:val="00ED02C8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3442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2F7AC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paragraph" w:customStyle="1" w:styleId="AKFZFnormln">
    <w:name w:val="AKFZF_normální"/>
    <w:link w:val="AKFZFnormlnChar"/>
    <w:qFormat/>
    <w:rsid w:val="00A26A7B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A26A7B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D3400-9D5F-4356-B5EE-32068EF1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2</TotalTime>
  <Pages>8</Pages>
  <Words>2282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Reznickova</dc:creator>
  <cp:lastModifiedBy>Limprechtová Lucie</cp:lastModifiedBy>
  <cp:revision>3</cp:revision>
  <cp:lastPrinted>2026-02-23T12:20:00Z</cp:lastPrinted>
  <dcterms:created xsi:type="dcterms:W3CDTF">2026-03-18T13:48:00Z</dcterms:created>
  <dcterms:modified xsi:type="dcterms:W3CDTF">2026-03-18T13:50:00Z</dcterms:modified>
</cp:coreProperties>
</file>