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0530" w14:textId="77777777" w:rsidR="001730A2" w:rsidRDefault="00B418FE">
      <w:pPr>
        <w:pStyle w:val="Zkladntext40"/>
      </w:pPr>
      <w:r>
        <w:rPr>
          <w:rStyle w:val="Zkladntext4"/>
        </w:rPr>
        <w:t>■■Ulil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5098"/>
      </w:tblGrid>
      <w:tr w:rsidR="001730A2" w14:paraId="21AE05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</w:tcPr>
          <w:p w14:paraId="21AE0531" w14:textId="77777777" w:rsidR="001730A2" w:rsidRDefault="00B418FE">
            <w:pPr>
              <w:pStyle w:val="Jin0"/>
              <w:spacing w:after="0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OBJEDNÁVKA</w:t>
            </w:r>
          </w:p>
        </w:tc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</w:tcPr>
          <w:p w14:paraId="21AE0532" w14:textId="77777777" w:rsidR="001730A2" w:rsidRDefault="00B418FE">
            <w:pPr>
              <w:pStyle w:val="Jin0"/>
              <w:spacing w:after="0"/>
              <w:jc w:val="right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260028</w:t>
            </w:r>
          </w:p>
        </w:tc>
      </w:tr>
      <w:tr w:rsidR="001730A2" w14:paraId="21AE053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AE0534" w14:textId="77777777" w:rsidR="001730A2" w:rsidRDefault="00B418FE">
            <w:pPr>
              <w:pStyle w:val="Jin0"/>
              <w:spacing w:after="0"/>
              <w:ind w:firstLine="160"/>
              <w:rPr>
                <w:sz w:val="26"/>
                <w:szCs w:val="26"/>
              </w:rPr>
            </w:pPr>
            <w:proofErr w:type="spellStart"/>
            <w:r>
              <w:rPr>
                <w:rStyle w:val="Jin"/>
                <w:sz w:val="26"/>
                <w:szCs w:val="26"/>
              </w:rPr>
              <w:t>Kasea</w:t>
            </w:r>
            <w:proofErr w:type="spellEnd"/>
            <w:r>
              <w:rPr>
                <w:rStyle w:val="Jin"/>
                <w:sz w:val="26"/>
                <w:szCs w:val="26"/>
              </w:rPr>
              <w:t xml:space="preserve"> CZ, s.r.o.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AE0535" w14:textId="77777777" w:rsidR="001730A2" w:rsidRDefault="00B418FE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Objednatel:</w:t>
            </w:r>
          </w:p>
        </w:tc>
      </w:tr>
      <w:tr w:rsidR="001730A2" w14:paraId="21AE053F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14:paraId="21AE0537" w14:textId="77777777" w:rsidR="001730A2" w:rsidRDefault="00B418FE">
            <w:pPr>
              <w:pStyle w:val="Jin0"/>
              <w:tabs>
                <w:tab w:val="left" w:pos="3117"/>
              </w:tabs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Hasičská 551/52</w:t>
            </w:r>
            <w:r>
              <w:rPr>
                <w:rStyle w:val="Jin"/>
                <w:sz w:val="22"/>
                <w:szCs w:val="22"/>
              </w:rPr>
              <w:tab/>
            </w:r>
            <w:r>
              <w:rPr>
                <w:rStyle w:val="Jin"/>
                <w:smallCaps/>
                <w:color w:val="BF2F30"/>
                <w:sz w:val="20"/>
                <w:szCs w:val="20"/>
              </w:rPr>
              <w:t xml:space="preserve">q </w:t>
            </w:r>
            <w:proofErr w:type="spellStart"/>
            <w:r>
              <w:rPr>
                <w:rStyle w:val="Jin"/>
                <w:smallCaps/>
                <w:sz w:val="20"/>
                <w:szCs w:val="20"/>
              </w:rPr>
              <w:t>kasea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Jin"/>
                <w:color w:val="BF2F30"/>
                <w:sz w:val="22"/>
                <w:szCs w:val="22"/>
              </w:rPr>
              <w:t>jgn</w:t>
            </w:r>
            <w:proofErr w:type="spellEnd"/>
            <w:r>
              <w:rPr>
                <w:rStyle w:val="Jin"/>
                <w:color w:val="BF2F30"/>
                <w:sz w:val="22"/>
                <w:szCs w:val="22"/>
              </w:rPr>
              <w:t>^</w:t>
            </w:r>
          </w:p>
          <w:p w14:paraId="21AE0538" w14:textId="77777777" w:rsidR="001730A2" w:rsidRDefault="00B418FE">
            <w:pPr>
              <w:pStyle w:val="Jin0"/>
              <w:spacing w:after="0" w:line="214" w:lineRule="auto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70030 Ostrava - Hrabůvka</w:t>
            </w:r>
          </w:p>
          <w:p w14:paraId="21AE0539" w14:textId="77777777" w:rsidR="001730A2" w:rsidRDefault="00B418FE">
            <w:pPr>
              <w:pStyle w:val="Jin0"/>
              <w:spacing w:after="10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Česká republika</w:t>
            </w:r>
          </w:p>
          <w:p w14:paraId="21AE053A" w14:textId="77777777" w:rsidR="001730A2" w:rsidRDefault="00B418FE">
            <w:pPr>
              <w:pStyle w:val="Jin0"/>
              <w:tabs>
                <w:tab w:val="left" w:pos="1725"/>
              </w:tabs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IČO:</w:t>
            </w:r>
            <w:r>
              <w:rPr>
                <w:rStyle w:val="Jin"/>
                <w:sz w:val="22"/>
                <w:szCs w:val="22"/>
              </w:rPr>
              <w:tab/>
              <w:t>25384589</w:t>
            </w:r>
          </w:p>
          <w:p w14:paraId="21AE053B" w14:textId="77777777" w:rsidR="001730A2" w:rsidRDefault="00B418FE">
            <w:pPr>
              <w:pStyle w:val="Jin0"/>
              <w:tabs>
                <w:tab w:val="left" w:pos="1725"/>
              </w:tabs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DIČ:</w:t>
            </w:r>
            <w:r>
              <w:rPr>
                <w:rStyle w:val="Jin"/>
                <w:sz w:val="22"/>
                <w:szCs w:val="22"/>
              </w:rPr>
              <w:tab/>
              <w:t>CZ25384589</w:t>
            </w:r>
          </w:p>
          <w:p w14:paraId="21AE053C" w14:textId="77777777" w:rsidR="001730A2" w:rsidRDefault="00B418FE">
            <w:pPr>
              <w:pStyle w:val="Jin0"/>
              <w:spacing w:after="4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Plátce DPH</w:t>
            </w:r>
          </w:p>
        </w:tc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E053D" w14:textId="77777777" w:rsidR="001730A2" w:rsidRDefault="00B418FE">
            <w:pPr>
              <w:pStyle w:val="Jin0"/>
              <w:spacing w:after="0" w:line="192" w:lineRule="auto"/>
              <w:ind w:left="560"/>
              <w:rPr>
                <w:sz w:val="28"/>
                <w:szCs w:val="28"/>
              </w:rPr>
            </w:pPr>
            <w:r>
              <w:rPr>
                <w:rStyle w:val="Jin"/>
                <w:rFonts w:ascii="Calibri" w:eastAsia="Calibri" w:hAnsi="Calibri" w:cs="Calibri"/>
                <w:sz w:val="28"/>
                <w:szCs w:val="28"/>
              </w:rPr>
              <w:t>Fakultní Thomayerova nemocnice</w:t>
            </w:r>
          </w:p>
          <w:p w14:paraId="21AE053E" w14:textId="2D19863E" w:rsidR="001730A2" w:rsidRDefault="00B418FE">
            <w:pPr>
              <w:pStyle w:val="Jin0"/>
              <w:spacing w:after="0"/>
              <w:ind w:left="5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Vídeňská 800/5 14000 Praha – Praha</w:t>
            </w:r>
            <w:r>
              <w:rPr>
                <w:rStyle w:val="Jin"/>
                <w:sz w:val="22"/>
                <w:szCs w:val="22"/>
              </w:rPr>
              <w:t xml:space="preserve"> 4 Česká republika</w:t>
            </w:r>
          </w:p>
        </w:tc>
      </w:tr>
      <w:tr w:rsidR="001730A2" w14:paraId="21AE054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14:paraId="21AE0540" w14:textId="77777777" w:rsidR="001730A2" w:rsidRDefault="00B418FE">
            <w:pPr>
              <w:pStyle w:val="Jin0"/>
              <w:tabs>
                <w:tab w:val="left" w:pos="1730"/>
              </w:tabs>
              <w:spacing w:after="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EMAIL:</w:t>
            </w:r>
            <w:r>
              <w:rPr>
                <w:rStyle w:val="Jin"/>
                <w:sz w:val="16"/>
                <w:szCs w:val="16"/>
              </w:rPr>
              <w:tab/>
            </w:r>
            <w:hyperlink r:id="rId7" w:history="1">
              <w:r>
                <w:rPr>
                  <w:rStyle w:val="Jin"/>
                  <w:sz w:val="16"/>
                  <w:szCs w:val="16"/>
                  <w:lang w:val="en-US" w:eastAsia="en-US"/>
                </w:rPr>
                <w:t>agentura@kaseacz.cz</w:t>
              </w:r>
            </w:hyperlink>
          </w:p>
          <w:p w14:paraId="21AE0541" w14:textId="77777777" w:rsidR="001730A2" w:rsidRDefault="00B418FE">
            <w:pPr>
              <w:pStyle w:val="Jin0"/>
              <w:tabs>
                <w:tab w:val="left" w:pos="1739"/>
              </w:tabs>
              <w:spacing w:after="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WEB:</w:t>
            </w:r>
            <w:r>
              <w:rPr>
                <w:rStyle w:val="Jin"/>
                <w:sz w:val="16"/>
                <w:szCs w:val="16"/>
              </w:rPr>
              <w:tab/>
            </w:r>
            <w:hyperlink r:id="rId8" w:history="1">
              <w:r>
                <w:rPr>
                  <w:rStyle w:val="Jin"/>
                  <w:sz w:val="16"/>
                  <w:szCs w:val="16"/>
                  <w:lang w:val="en-US" w:eastAsia="en-US"/>
                </w:rPr>
                <w:t>www.kaseacz.cz</w:t>
              </w:r>
            </w:hyperlink>
          </w:p>
        </w:tc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</w:tcPr>
          <w:p w14:paraId="21AE0542" w14:textId="77777777" w:rsidR="001730A2" w:rsidRDefault="00B418FE">
            <w:pPr>
              <w:pStyle w:val="Jin0"/>
              <w:tabs>
                <w:tab w:val="left" w:pos="1779"/>
              </w:tabs>
              <w:spacing w:after="0"/>
              <w:ind w:firstLine="5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IČO:</w:t>
            </w:r>
            <w:r>
              <w:rPr>
                <w:rStyle w:val="Jin"/>
                <w:sz w:val="18"/>
                <w:szCs w:val="18"/>
              </w:rPr>
              <w:tab/>
              <w:t>00064190</w:t>
            </w:r>
          </w:p>
          <w:p w14:paraId="21AE0543" w14:textId="77777777" w:rsidR="001730A2" w:rsidRDefault="00B418FE">
            <w:pPr>
              <w:pStyle w:val="Jin0"/>
              <w:tabs>
                <w:tab w:val="left" w:pos="1779"/>
              </w:tabs>
              <w:spacing w:after="0"/>
              <w:ind w:firstLine="5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</w:t>
            </w:r>
            <w:r>
              <w:rPr>
                <w:rStyle w:val="Jin"/>
                <w:sz w:val="18"/>
                <w:szCs w:val="18"/>
              </w:rPr>
              <w:tab/>
              <w:t>CZ00064190</w:t>
            </w:r>
          </w:p>
        </w:tc>
      </w:tr>
      <w:tr w:rsidR="001730A2" w14:paraId="21AE054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598" w:type="dxa"/>
            <w:tcBorders>
              <w:left w:val="single" w:sz="4" w:space="0" w:color="auto"/>
            </w:tcBorders>
          </w:tcPr>
          <w:p w14:paraId="21AE0545" w14:textId="77777777" w:rsidR="001730A2" w:rsidRDefault="001730A2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</w:tcPr>
          <w:p w14:paraId="21AE0546" w14:textId="77777777" w:rsidR="001730A2" w:rsidRDefault="00B418FE">
            <w:pPr>
              <w:pStyle w:val="Jin0"/>
              <w:spacing w:after="0" w:line="233" w:lineRule="auto"/>
              <w:ind w:left="5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Společnost zapsána v rejstříku OR u MSPH, spisová značka </w:t>
            </w:r>
            <w:proofErr w:type="spellStart"/>
            <w:r>
              <w:rPr>
                <w:rStyle w:val="Jin"/>
                <w:sz w:val="18"/>
                <w:szCs w:val="18"/>
              </w:rPr>
              <w:t>Pr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1043.</w:t>
            </w:r>
          </w:p>
        </w:tc>
      </w:tr>
      <w:tr w:rsidR="001730A2" w14:paraId="21AE054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0548" w14:textId="77777777" w:rsidR="001730A2" w:rsidRDefault="00B418FE">
            <w:pPr>
              <w:pStyle w:val="Jin0"/>
              <w:spacing w:after="0"/>
            </w:pPr>
            <w:r>
              <w:rPr>
                <w:rStyle w:val="Jin"/>
              </w:rPr>
              <w:t>Datum vystavení</w:t>
            </w:r>
          </w:p>
          <w:p w14:paraId="21AE0549" w14:textId="77777777" w:rsidR="001730A2" w:rsidRDefault="00B418FE">
            <w:pPr>
              <w:pStyle w:val="Jin0"/>
              <w:spacing w:after="0" w:line="226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18.2.2026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54A" w14:textId="77777777" w:rsidR="001730A2" w:rsidRDefault="00B418FE">
            <w:pPr>
              <w:pStyle w:val="Jin0"/>
              <w:spacing w:after="0"/>
            </w:pPr>
            <w:r>
              <w:rPr>
                <w:rStyle w:val="Jin"/>
              </w:rPr>
              <w:t>Variabilní symbol</w:t>
            </w:r>
          </w:p>
          <w:p w14:paraId="21AE054B" w14:textId="77777777" w:rsidR="001730A2" w:rsidRDefault="00B418FE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260028</w:t>
            </w:r>
          </w:p>
        </w:tc>
      </w:tr>
    </w:tbl>
    <w:p w14:paraId="21AE054D" w14:textId="77777777" w:rsidR="001730A2" w:rsidRDefault="001730A2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4"/>
        <w:gridCol w:w="965"/>
        <w:gridCol w:w="427"/>
        <w:gridCol w:w="950"/>
        <w:gridCol w:w="1128"/>
        <w:gridCol w:w="898"/>
        <w:gridCol w:w="946"/>
      </w:tblGrid>
      <w:tr w:rsidR="001730A2" w14:paraId="21AE055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854" w:type="dxa"/>
          </w:tcPr>
          <w:p w14:paraId="21AE054E" w14:textId="77777777" w:rsidR="001730A2" w:rsidRDefault="00B418FE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Popis položky</w:t>
            </w:r>
          </w:p>
        </w:tc>
        <w:tc>
          <w:tcPr>
            <w:tcW w:w="965" w:type="dxa"/>
          </w:tcPr>
          <w:p w14:paraId="21AE054F" w14:textId="77777777" w:rsidR="001730A2" w:rsidRDefault="00B418FE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Množství</w:t>
            </w:r>
          </w:p>
        </w:tc>
        <w:tc>
          <w:tcPr>
            <w:tcW w:w="427" w:type="dxa"/>
          </w:tcPr>
          <w:p w14:paraId="21AE0550" w14:textId="77777777" w:rsidR="001730A2" w:rsidRDefault="00B418F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MJ</w:t>
            </w:r>
          </w:p>
        </w:tc>
        <w:tc>
          <w:tcPr>
            <w:tcW w:w="950" w:type="dxa"/>
          </w:tcPr>
          <w:p w14:paraId="21AE0551" w14:textId="77777777" w:rsidR="001730A2" w:rsidRDefault="00B418FE">
            <w:pPr>
              <w:pStyle w:val="Jin0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MJ</w:t>
            </w:r>
          </w:p>
        </w:tc>
        <w:tc>
          <w:tcPr>
            <w:tcW w:w="1128" w:type="dxa"/>
          </w:tcPr>
          <w:p w14:paraId="21AE0552" w14:textId="77777777" w:rsidR="001730A2" w:rsidRDefault="00B418FE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bez DPH</w:t>
            </w:r>
          </w:p>
        </w:tc>
        <w:tc>
          <w:tcPr>
            <w:tcW w:w="898" w:type="dxa"/>
          </w:tcPr>
          <w:p w14:paraId="21AE0553" w14:textId="77777777" w:rsidR="001730A2" w:rsidRDefault="00B418F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  <w:vertAlign w:val="superscript"/>
              </w:rPr>
              <w:t>1</w:t>
            </w:r>
            <w:r>
              <w:rPr>
                <w:rStyle w:val="Jin"/>
                <w:sz w:val="12"/>
                <w:szCs w:val="12"/>
              </w:rPr>
              <w:t xml:space="preserve"> DPH</w:t>
            </w:r>
          </w:p>
        </w:tc>
        <w:tc>
          <w:tcPr>
            <w:tcW w:w="946" w:type="dxa"/>
          </w:tcPr>
          <w:p w14:paraId="21AE0554" w14:textId="77777777" w:rsidR="001730A2" w:rsidRDefault="00B418F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s DPH</w:t>
            </w:r>
          </w:p>
        </w:tc>
      </w:tr>
      <w:tr w:rsidR="001730A2" w14:paraId="21AE055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854" w:type="dxa"/>
            <w:vAlign w:val="bottom"/>
          </w:tcPr>
          <w:p w14:paraId="21AE0556" w14:textId="77777777" w:rsidR="001730A2" w:rsidRDefault="00B418FE">
            <w:pPr>
              <w:pStyle w:val="Jin0"/>
              <w:spacing w:after="0"/>
            </w:pPr>
            <w:r>
              <w:rPr>
                <w:rStyle w:val="Jin"/>
              </w:rPr>
              <w:t>Online kurz výuka ČJ pro PHL - 54 hodin, 5 účastníků</w:t>
            </w:r>
          </w:p>
        </w:tc>
        <w:tc>
          <w:tcPr>
            <w:tcW w:w="965" w:type="dxa"/>
            <w:vAlign w:val="bottom"/>
          </w:tcPr>
          <w:p w14:paraId="21AE0557" w14:textId="77777777" w:rsidR="001730A2" w:rsidRDefault="00B418F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10</w:t>
            </w:r>
          </w:p>
        </w:tc>
        <w:tc>
          <w:tcPr>
            <w:tcW w:w="427" w:type="dxa"/>
            <w:vAlign w:val="bottom"/>
          </w:tcPr>
          <w:p w14:paraId="21AE0558" w14:textId="77777777" w:rsidR="001730A2" w:rsidRDefault="00B418F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950" w:type="dxa"/>
            <w:vAlign w:val="bottom"/>
          </w:tcPr>
          <w:p w14:paraId="21AE0559" w14:textId="77777777" w:rsidR="001730A2" w:rsidRDefault="00B418FE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60 000,00</w:t>
            </w:r>
          </w:p>
        </w:tc>
        <w:tc>
          <w:tcPr>
            <w:tcW w:w="1128" w:type="dxa"/>
            <w:vAlign w:val="bottom"/>
          </w:tcPr>
          <w:p w14:paraId="21AE055A" w14:textId="77777777" w:rsidR="001730A2" w:rsidRDefault="00B418F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600 000,00</w:t>
            </w:r>
          </w:p>
        </w:tc>
        <w:tc>
          <w:tcPr>
            <w:tcW w:w="898" w:type="dxa"/>
            <w:vAlign w:val="bottom"/>
          </w:tcPr>
          <w:p w14:paraId="21AE055B" w14:textId="77777777" w:rsidR="001730A2" w:rsidRDefault="00B418FE">
            <w:pPr>
              <w:pStyle w:val="Jin0"/>
              <w:spacing w:after="0"/>
              <w:ind w:right="300"/>
              <w:jc w:val="right"/>
            </w:pPr>
            <w:r>
              <w:rPr>
                <w:rStyle w:val="Jin"/>
              </w:rPr>
              <w:t>21%</w:t>
            </w:r>
          </w:p>
        </w:tc>
        <w:tc>
          <w:tcPr>
            <w:tcW w:w="946" w:type="dxa"/>
            <w:vAlign w:val="bottom"/>
          </w:tcPr>
          <w:p w14:paraId="21AE055C" w14:textId="77777777" w:rsidR="001730A2" w:rsidRDefault="00B418FE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726 000,00</w:t>
            </w:r>
          </w:p>
        </w:tc>
      </w:tr>
      <w:tr w:rsidR="001730A2" w14:paraId="21AE05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54" w:type="dxa"/>
          </w:tcPr>
          <w:p w14:paraId="21AE055E" w14:textId="77777777" w:rsidR="001730A2" w:rsidRDefault="001730A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</w:tcPr>
          <w:p w14:paraId="21AE055F" w14:textId="77777777" w:rsidR="001730A2" w:rsidRDefault="001730A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</w:tcPr>
          <w:p w14:paraId="21AE0560" w14:textId="77777777" w:rsidR="001730A2" w:rsidRDefault="001730A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bottom"/>
          </w:tcPr>
          <w:p w14:paraId="21AE0561" w14:textId="77777777" w:rsidR="001730A2" w:rsidRDefault="00B418FE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Celkem: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14:paraId="21AE0562" w14:textId="77777777" w:rsidR="001730A2" w:rsidRDefault="00B418F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600 000,00</w:t>
            </w:r>
          </w:p>
        </w:tc>
        <w:tc>
          <w:tcPr>
            <w:tcW w:w="898" w:type="dxa"/>
            <w:vAlign w:val="bottom"/>
          </w:tcPr>
          <w:p w14:paraId="21AE0563" w14:textId="77777777" w:rsidR="001730A2" w:rsidRDefault="00B418FE">
            <w:pPr>
              <w:pStyle w:val="Jin0"/>
              <w:spacing w:after="0"/>
            </w:pPr>
            <w:r>
              <w:rPr>
                <w:rStyle w:val="Jin"/>
              </w:rPr>
              <w:t>126 000,00</w:t>
            </w:r>
          </w:p>
        </w:tc>
        <w:tc>
          <w:tcPr>
            <w:tcW w:w="946" w:type="dxa"/>
            <w:vAlign w:val="bottom"/>
          </w:tcPr>
          <w:p w14:paraId="21AE0564" w14:textId="77777777" w:rsidR="001730A2" w:rsidRDefault="00B418FE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726 000,00</w:t>
            </w:r>
          </w:p>
        </w:tc>
      </w:tr>
    </w:tbl>
    <w:p w14:paraId="21AE0566" w14:textId="77777777" w:rsidR="001730A2" w:rsidRDefault="001730A2">
      <w:pPr>
        <w:spacing w:after="139" w:line="1" w:lineRule="exact"/>
      </w:pPr>
    </w:p>
    <w:p w14:paraId="21AE0567" w14:textId="77777777" w:rsidR="001730A2" w:rsidRDefault="00B418FE">
      <w:pPr>
        <w:pStyle w:val="Zkladntext1"/>
        <w:spacing w:after="140"/>
        <w:ind w:firstLine="200"/>
      </w:pPr>
      <w:r>
        <w:rPr>
          <w:rStyle w:val="Zkladntext"/>
        </w:rPr>
        <w:t>Jeden kurz bude realizován on-line v rozsahu 54 hod. pro 5 účastníků.</w:t>
      </w:r>
    </w:p>
    <w:p w14:paraId="21AE0568" w14:textId="77777777" w:rsidR="001730A2" w:rsidRDefault="00B418FE">
      <w:pPr>
        <w:pStyle w:val="Zkladntext1"/>
        <w:spacing w:after="140"/>
        <w:ind w:firstLine="200"/>
      </w:pPr>
      <w:r>
        <w:rPr>
          <w:rStyle w:val="Zkladntext"/>
        </w:rPr>
        <w:t>Výuka bude v rozsahu 2 vyučovacích hodin (90 min), 2 x týdně</w:t>
      </w:r>
    </w:p>
    <w:p w14:paraId="21AE0569" w14:textId="77777777" w:rsidR="001730A2" w:rsidRDefault="00B418FE">
      <w:pPr>
        <w:pStyle w:val="Zkladntext1"/>
        <w:spacing w:after="0" w:line="221" w:lineRule="auto"/>
        <w:ind w:firstLine="200"/>
      </w:pPr>
      <w:r>
        <w:rPr>
          <w:rStyle w:val="Zkladntext"/>
        </w:rPr>
        <w:t>Po absolvování kurzu by měli být účastníci schopni:</w:t>
      </w:r>
    </w:p>
    <w:p w14:paraId="21AE056A" w14:textId="77777777" w:rsidR="001730A2" w:rsidRDefault="00B418FE">
      <w:pPr>
        <w:pStyle w:val="Zkladntext1"/>
        <w:numPr>
          <w:ilvl w:val="0"/>
          <w:numId w:val="1"/>
        </w:numPr>
        <w:tabs>
          <w:tab w:val="left" w:pos="438"/>
        </w:tabs>
        <w:spacing w:after="0" w:line="221" w:lineRule="auto"/>
        <w:ind w:left="200"/>
      </w:pPr>
      <w:r>
        <w:rPr>
          <w:rStyle w:val="Zkladntext"/>
        </w:rPr>
        <w:t>dorozumět se v základech v pracovních i každodenních situacích porozumět pokynům a pracovním zadáním</w:t>
      </w:r>
    </w:p>
    <w:p w14:paraId="21AE056B" w14:textId="77777777" w:rsidR="001730A2" w:rsidRDefault="00B418FE">
      <w:pPr>
        <w:pStyle w:val="Zkladntext1"/>
        <w:numPr>
          <w:ilvl w:val="0"/>
          <w:numId w:val="1"/>
        </w:numPr>
        <w:tabs>
          <w:tab w:val="left" w:pos="443"/>
        </w:tabs>
        <w:spacing w:after="140" w:line="221" w:lineRule="auto"/>
        <w:ind w:left="200"/>
      </w:pPr>
      <w:r>
        <w:rPr>
          <w:rStyle w:val="Zkladntext"/>
        </w:rPr>
        <w:t>reagovat ústně i písemně v češtině v rámci pracovního prostředí získat jistotu při základní komunikaci v českém jazyce</w:t>
      </w:r>
    </w:p>
    <w:p w14:paraId="21AE056C" w14:textId="77777777" w:rsidR="001730A2" w:rsidRDefault="00B418FE">
      <w:pPr>
        <w:pStyle w:val="Zkladntext1"/>
        <w:spacing w:after="140" w:line="221" w:lineRule="auto"/>
        <w:ind w:firstLine="200"/>
      </w:pPr>
      <w:r>
        <w:rPr>
          <w:rStyle w:val="Zkladntext"/>
        </w:rPr>
        <w:t>Faktura bude vystavena 14 dní před začátkem prvního kurzu ve lhůtě splatnosti 30 kalendářních dnů.</w:t>
      </w:r>
    </w:p>
    <w:p w14:paraId="21AE056D" w14:textId="58FA7F7C" w:rsidR="001730A2" w:rsidRDefault="00B418FE">
      <w:pPr>
        <w:pStyle w:val="Zkladntext1"/>
        <w:spacing w:after="0" w:line="221" w:lineRule="auto"/>
        <w:ind w:firstLine="200"/>
        <w:sectPr w:rsidR="001730A2">
          <w:pgSz w:w="11900" w:h="16840"/>
          <w:pgMar w:top="867" w:right="987" w:bottom="710" w:left="1164" w:header="439" w:footer="282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Doručení faktury se provede elektronicky na e</w:t>
      </w:r>
      <w:r>
        <w:rPr>
          <w:rStyle w:val="Zkladntext"/>
        </w:rPr>
        <w:t>mailovou adresu nemocnice</w:t>
      </w:r>
    </w:p>
    <w:p w14:paraId="21AE056E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6F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0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1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2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3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4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5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6" w14:textId="77777777" w:rsidR="001730A2" w:rsidRDefault="001730A2">
      <w:pPr>
        <w:spacing w:before="99" w:after="99" w:line="240" w:lineRule="exact"/>
        <w:rPr>
          <w:sz w:val="19"/>
          <w:szCs w:val="19"/>
        </w:rPr>
      </w:pPr>
    </w:p>
    <w:p w14:paraId="21AE0577" w14:textId="77777777" w:rsidR="001730A2" w:rsidRDefault="001730A2">
      <w:pPr>
        <w:spacing w:line="1" w:lineRule="exact"/>
        <w:sectPr w:rsidR="001730A2">
          <w:type w:val="continuous"/>
          <w:pgSz w:w="11900" w:h="16840"/>
          <w:pgMar w:top="867" w:right="0" w:bottom="710" w:left="0" w:header="0" w:footer="3" w:gutter="0"/>
          <w:cols w:space="720"/>
          <w:noEndnote/>
          <w:docGrid w:linePitch="360"/>
        </w:sectPr>
      </w:pPr>
    </w:p>
    <w:p w14:paraId="21AE0578" w14:textId="2E60F743" w:rsidR="001730A2" w:rsidRDefault="001730A2">
      <w:pPr>
        <w:spacing w:line="360" w:lineRule="exact"/>
      </w:pPr>
    </w:p>
    <w:p w14:paraId="21AE0579" w14:textId="77777777" w:rsidR="001730A2" w:rsidRDefault="001730A2">
      <w:pPr>
        <w:spacing w:line="360" w:lineRule="exact"/>
      </w:pPr>
    </w:p>
    <w:p w14:paraId="21AE057A" w14:textId="77777777" w:rsidR="001730A2" w:rsidRDefault="001730A2">
      <w:pPr>
        <w:spacing w:after="681" w:line="1" w:lineRule="exact"/>
      </w:pPr>
    </w:p>
    <w:p w14:paraId="21AE057B" w14:textId="77777777" w:rsidR="001730A2" w:rsidRDefault="001730A2">
      <w:pPr>
        <w:spacing w:line="1" w:lineRule="exact"/>
        <w:sectPr w:rsidR="001730A2">
          <w:type w:val="continuous"/>
          <w:pgSz w:w="11900" w:h="16840"/>
          <w:pgMar w:top="867" w:right="987" w:bottom="710" w:left="1164" w:header="0" w:footer="3" w:gutter="0"/>
          <w:cols w:space="720"/>
          <w:noEndnote/>
          <w:docGrid w:linePitch="360"/>
        </w:sectPr>
      </w:pPr>
    </w:p>
    <w:p w14:paraId="21AE057C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D" w14:textId="77777777" w:rsidR="001730A2" w:rsidRDefault="001730A2">
      <w:pPr>
        <w:spacing w:line="240" w:lineRule="exact"/>
        <w:rPr>
          <w:sz w:val="19"/>
          <w:szCs w:val="19"/>
        </w:rPr>
      </w:pPr>
    </w:p>
    <w:p w14:paraId="21AE057E" w14:textId="77777777" w:rsidR="001730A2" w:rsidRDefault="001730A2">
      <w:pPr>
        <w:spacing w:before="11" w:after="11" w:line="240" w:lineRule="exact"/>
        <w:rPr>
          <w:sz w:val="19"/>
          <w:szCs w:val="19"/>
        </w:rPr>
      </w:pPr>
    </w:p>
    <w:p w14:paraId="21AE057F" w14:textId="77777777" w:rsidR="001730A2" w:rsidRDefault="001730A2">
      <w:pPr>
        <w:spacing w:line="1" w:lineRule="exact"/>
        <w:sectPr w:rsidR="001730A2">
          <w:type w:val="continuous"/>
          <w:pgSz w:w="11900" w:h="16840"/>
          <w:pgMar w:top="867" w:right="0" w:bottom="710" w:left="0" w:header="0" w:footer="3" w:gutter="0"/>
          <w:cols w:space="720"/>
          <w:noEndnote/>
          <w:docGrid w:linePitch="360"/>
        </w:sectPr>
      </w:pPr>
    </w:p>
    <w:p w14:paraId="21AE0580" w14:textId="77777777" w:rsidR="001730A2" w:rsidRDefault="00B418FE">
      <w:pPr>
        <w:pStyle w:val="Zkladntext1"/>
        <w:tabs>
          <w:tab w:val="left" w:pos="4419"/>
        </w:tabs>
        <w:ind w:left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AE058E" wp14:editId="21AE058F">
                <wp:simplePos x="0" y="0"/>
                <wp:positionH relativeFrom="page">
                  <wp:posOffset>827405</wp:posOffset>
                </wp:positionH>
                <wp:positionV relativeFrom="paragraph">
                  <wp:posOffset>0</wp:posOffset>
                </wp:positionV>
                <wp:extent cx="484505" cy="1282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E0594" w14:textId="77777777" w:rsidR="001730A2" w:rsidRDefault="00B418F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5.150000000000006pt;margin-top:0;width:38.149999999999999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Dodavatel: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1AE0590" wp14:editId="21AE0591">
                <wp:simplePos x="0" y="0"/>
                <wp:positionH relativeFrom="page">
                  <wp:posOffset>2918460</wp:posOffset>
                </wp:positionH>
                <wp:positionV relativeFrom="paragraph">
                  <wp:posOffset>0</wp:posOffset>
                </wp:positionV>
                <wp:extent cx="524510" cy="1308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E0595" w14:textId="77777777" w:rsidR="001730A2" w:rsidRDefault="00B418F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9.80000000000001pt;margin-top:0;width:41.300000000000004pt;height:10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Objednatel: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Celková částka bez DPH</w:t>
      </w:r>
      <w:r>
        <w:rPr>
          <w:rStyle w:val="Zkladntext"/>
        </w:rPr>
        <w:tab/>
        <w:t>600 000,00 Kč</w:t>
      </w:r>
    </w:p>
    <w:p w14:paraId="21AE0581" w14:textId="77777777" w:rsidR="001730A2" w:rsidRDefault="00B418FE">
      <w:pPr>
        <w:pStyle w:val="Zkladntext1"/>
        <w:tabs>
          <w:tab w:val="left" w:pos="4419"/>
        </w:tabs>
        <w:ind w:left="2200"/>
      </w:pPr>
      <w:r>
        <w:rPr>
          <w:rStyle w:val="Zkladntext"/>
        </w:rPr>
        <w:t>DPH:</w:t>
      </w:r>
      <w:r>
        <w:rPr>
          <w:rStyle w:val="Zkladntext"/>
        </w:rPr>
        <w:tab/>
        <w:t>126 000,00 Kč</w:t>
      </w:r>
    </w:p>
    <w:p w14:paraId="21AE0582" w14:textId="77777777" w:rsidR="001730A2" w:rsidRDefault="00B418FE">
      <w:pPr>
        <w:pStyle w:val="Zkladntext1"/>
        <w:tabs>
          <w:tab w:val="left" w:pos="4419"/>
        </w:tabs>
        <w:ind w:left="2200"/>
      </w:pPr>
      <w:r>
        <w:rPr>
          <w:rStyle w:val="Zkladntext"/>
        </w:rPr>
        <w:t>Celková částka s DPH'</w:t>
      </w:r>
      <w:r>
        <w:rPr>
          <w:rStyle w:val="Zkladntext"/>
        </w:rPr>
        <w:tab/>
        <w:t>726 000,00 Kč</w:t>
      </w:r>
    </w:p>
    <w:p w14:paraId="21AE0583" w14:textId="77777777" w:rsidR="001730A2" w:rsidRDefault="00B418FE">
      <w:pPr>
        <w:pStyle w:val="Zkladntext1"/>
        <w:ind w:left="2200"/>
      </w:pPr>
      <w:r>
        <w:rPr>
          <w:rStyle w:val="Zkladntext"/>
        </w:rPr>
        <w:t>Celkem</w:t>
      </w:r>
    </w:p>
    <w:p w14:paraId="21AE0584" w14:textId="77777777" w:rsidR="001730A2" w:rsidRDefault="00B418FE">
      <w:pPr>
        <w:pStyle w:val="Zkladntext30"/>
      </w:pPr>
      <w:r>
        <w:rPr>
          <w:rStyle w:val="Zkladntext3"/>
          <w:b/>
          <w:bCs/>
        </w:rPr>
        <w:t>726 000,00 Kč</w:t>
      </w:r>
    </w:p>
    <w:p w14:paraId="21AE0585" w14:textId="77777777" w:rsidR="001730A2" w:rsidRDefault="00B418FE">
      <w:pPr>
        <w:pStyle w:val="Zkladntext20"/>
        <w:sectPr w:rsidR="001730A2">
          <w:type w:val="continuous"/>
          <w:pgSz w:w="11900" w:h="16840"/>
          <w:pgMar w:top="867" w:right="987" w:bottom="710" w:left="5422" w:header="0" w:footer="3" w:gutter="0"/>
          <w:cols w:space="720"/>
          <w:noEndnote/>
          <w:docGrid w:linePitch="360"/>
        </w:sectPr>
      </w:pPr>
      <w:r>
        <w:rPr>
          <w:rStyle w:val="Zkladntext2"/>
        </w:rPr>
        <w:t>sedm set dvacet šest tisíc korun</w:t>
      </w:r>
    </w:p>
    <w:p w14:paraId="21AE0586" w14:textId="77777777" w:rsidR="001730A2" w:rsidRDefault="001730A2">
      <w:pPr>
        <w:spacing w:before="49" w:after="49" w:line="240" w:lineRule="exact"/>
        <w:rPr>
          <w:sz w:val="19"/>
          <w:szCs w:val="19"/>
        </w:rPr>
      </w:pPr>
    </w:p>
    <w:p w14:paraId="21AE0587" w14:textId="77777777" w:rsidR="001730A2" w:rsidRDefault="001730A2">
      <w:pPr>
        <w:spacing w:line="1" w:lineRule="exact"/>
        <w:sectPr w:rsidR="001730A2">
          <w:type w:val="continuous"/>
          <w:pgSz w:w="11900" w:h="16840"/>
          <w:pgMar w:top="867" w:right="0" w:bottom="710" w:left="0" w:header="0" w:footer="3" w:gutter="0"/>
          <w:cols w:space="720"/>
          <w:noEndnote/>
          <w:docGrid w:linePitch="360"/>
        </w:sectPr>
      </w:pPr>
    </w:p>
    <w:p w14:paraId="21AE058A" w14:textId="77777777" w:rsidR="001730A2" w:rsidRDefault="001730A2">
      <w:pPr>
        <w:spacing w:after="253" w:line="1" w:lineRule="exact"/>
      </w:pPr>
    </w:p>
    <w:p w14:paraId="21AE058B" w14:textId="77777777" w:rsidR="001730A2" w:rsidRDefault="001730A2">
      <w:pPr>
        <w:spacing w:line="1" w:lineRule="exact"/>
      </w:pPr>
    </w:p>
    <w:sectPr w:rsidR="001730A2">
      <w:type w:val="continuous"/>
      <w:pgSz w:w="11900" w:h="16840"/>
      <w:pgMar w:top="867" w:right="987" w:bottom="710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0596" w14:textId="77777777" w:rsidR="00B418FE" w:rsidRDefault="00B418FE">
      <w:r>
        <w:separator/>
      </w:r>
    </w:p>
  </w:endnote>
  <w:endnote w:type="continuationSeparator" w:id="0">
    <w:p w14:paraId="21AE0598" w14:textId="77777777" w:rsidR="00B418FE" w:rsidRDefault="00B4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0592" w14:textId="77777777" w:rsidR="001730A2" w:rsidRDefault="001730A2"/>
  </w:footnote>
  <w:footnote w:type="continuationSeparator" w:id="0">
    <w:p w14:paraId="21AE0593" w14:textId="77777777" w:rsidR="001730A2" w:rsidRDefault="001730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ED6"/>
    <w:multiLevelType w:val="multilevel"/>
    <w:tmpl w:val="41CCAD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0303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3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A2"/>
    <w:rsid w:val="001730A2"/>
    <w:rsid w:val="00AD62F4"/>
    <w:rsid w:val="00B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0530"/>
  <w15:docId w15:val="{F313094D-3CA9-4DAD-AB96-D24D3B8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color w:val="30303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color w:val="303030"/>
      <w:sz w:val="40"/>
      <w:szCs w:val="40"/>
    </w:rPr>
  </w:style>
  <w:style w:type="paragraph" w:customStyle="1" w:styleId="Jin0">
    <w:name w:val="Jiné"/>
    <w:basedOn w:val="Normln"/>
    <w:link w:val="Jin"/>
    <w:pPr>
      <w:spacing w:after="80"/>
    </w:pPr>
    <w:rPr>
      <w:rFonts w:ascii="Arial" w:eastAsia="Arial" w:hAnsi="Arial" w:cs="Arial"/>
      <w:color w:val="303030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color w:val="303030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Tahoma" w:eastAsia="Tahoma" w:hAnsi="Tahoma" w:cs="Tahoma"/>
      <w:b/>
      <w:bCs/>
      <w:color w:val="30303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Arial" w:eastAsia="Arial" w:hAnsi="Arial" w:cs="Arial"/>
      <w:color w:val="30303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ac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ntura@kasea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Mikolášek Pavel</cp:lastModifiedBy>
  <cp:revision>2</cp:revision>
  <dcterms:created xsi:type="dcterms:W3CDTF">2026-03-18T12:14:00Z</dcterms:created>
  <dcterms:modified xsi:type="dcterms:W3CDTF">2026-03-18T12:15:00Z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2026-03-18T12:15:56Z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4ed3e978-1f8c-41b4-8fee-446556e0d6cd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