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324/2026</w:t>
      </w:r>
      <w:bookmarkEnd w:id="6"/>
      <w:bookmarkEnd w:id="7"/>
      <w:bookmarkEnd w:id="8"/>
    </w:p>
    <w:p>
      <w:pPr>
        <w:pStyle w:val="Style5"/>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tbl>
      <w:tblPr>
        <w:tblOverlap w:val="never"/>
        <w:jc w:val="left"/>
        <w:tblLayout w:type="fixed"/>
      </w:tblPr>
      <w:tblGrid>
        <w:gridCol w:w="1973"/>
        <w:gridCol w:w="4906"/>
      </w:tblGrid>
      <w:tr>
        <w:trPr>
          <w:trHeight w:val="67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5"/>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DVT Otročínský potok - II. etapa revitalizace</w:t>
            </w:r>
          </w:p>
        </w:tc>
      </w:tr>
    </w:tbl>
    <w:p>
      <w:pPr>
        <w:pStyle w:val="Style12"/>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p>
      <w:pPr>
        <w:widowControl w:val="0"/>
        <w:spacing w:line="1" w:lineRule="exact"/>
      </w:pPr>
    </w:p>
    <w:tbl>
      <w:tblPr>
        <w:tblOverlap w:val="never"/>
        <w:jc w:val="left"/>
        <w:tblLayout w:type="fixed"/>
      </w:tblPr>
      <w:tblGrid>
        <w:gridCol w:w="1973"/>
        <w:gridCol w:w="4901"/>
      </w:tblGrid>
      <w:tr>
        <w:trPr>
          <w:trHeight w:val="1003"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880" w:right="0" w:firstLine="0"/>
              <w:jc w:val="left"/>
            </w:pPr>
            <w:bookmarkStart w:id="17" w:name="bookmark17"/>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7"/>
          </w:p>
        </w:tc>
      </w:tr>
    </w:tbl>
    <w:p>
      <w:pPr>
        <w:pStyle w:val="Style12"/>
        <w:keepNext w:val="0"/>
        <w:keepLines w:val="0"/>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3"/>
      <w:bookmarkEnd w:id="14"/>
      <w:bookmarkEnd w:id="15"/>
      <w:bookmarkEnd w:id="16"/>
    </w:p>
    <w:p>
      <w:pPr>
        <w:widowControl w:val="0"/>
        <w:spacing w:after="439" w:line="1" w:lineRule="exact"/>
      </w:pPr>
    </w:p>
    <w:p>
      <w:pPr>
        <w:pStyle w:val="Style5"/>
        <w:keepNext/>
        <w:keepLines/>
        <w:widowControl w:val="0"/>
        <w:shd w:val="clear" w:color="auto" w:fill="auto"/>
        <w:bidi w:val="0"/>
        <w:spacing w:before="0" w:after="18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technický dozor investora:</w:t>
      </w:r>
      <w:bookmarkEnd w:id="18"/>
      <w:bookmarkEnd w:id="19"/>
      <w:bookmarkEnd w:id="20"/>
    </w:p>
    <w:p>
      <w:pPr>
        <w:pStyle w:val="Style5"/>
        <w:keepNext/>
        <w:keepLines/>
        <w:widowControl w:val="0"/>
        <w:shd w:val="clear" w:color="auto" w:fill="auto"/>
        <w:tabs>
          <w:tab w:pos="2796"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IČO:</w:t>
        <w:tab/>
        <w:t>70889988</w:t>
      </w:r>
      <w:bookmarkEnd w:id="21"/>
      <w:bookmarkEnd w:id="22"/>
      <w:bookmarkEnd w:id="23"/>
    </w:p>
    <w:p>
      <w:pPr>
        <w:pStyle w:val="Style5"/>
        <w:keepNext/>
        <w:keepLines/>
        <w:widowControl w:val="0"/>
        <w:shd w:val="clear" w:color="auto" w:fill="auto"/>
        <w:tabs>
          <w:tab w:pos="2796"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5"/>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bookmarkStart w:id="30" w:name="bookmark30"/>
      <w:r>
        <w:rPr>
          <w:color w:val="000000"/>
          <w:spacing w:val="0"/>
          <w:w w:val="100"/>
          <w:position w:val="0"/>
          <w:shd w:val="clear" w:color="auto" w:fill="auto"/>
          <w:lang w:val="cs-CZ" w:eastAsia="cs-CZ" w:bidi="cs-CZ"/>
        </w:rPr>
        <w:t>bankovní spojení:</w:t>
      </w:r>
      <w:bookmarkEnd w:id="27"/>
      <w:bookmarkEnd w:id="28"/>
      <w:bookmarkEnd w:id="29"/>
      <w:bookmarkEnd w:id="30"/>
    </w:p>
    <w:p>
      <w:pPr>
        <w:pStyle w:val="Style2"/>
        <w:keepNext w:val="0"/>
        <w:keepLines w:val="0"/>
        <w:widowControl w:val="0"/>
        <w:shd w:val="clear" w:color="auto" w:fill="auto"/>
        <w:bidi w:val="0"/>
        <w:spacing w:before="0" w:after="0" w:line="240" w:lineRule="auto"/>
        <w:ind w:left="0" w:right="0" w:firstLine="0"/>
        <w:jc w:val="left"/>
      </w:pPr>
      <w:bookmarkStart w:id="31" w:name="bookmark31"/>
      <w:bookmarkStart w:id="32" w:name="bookmark32"/>
      <w:r>
        <w:rPr>
          <w:color w:val="000000"/>
          <w:spacing w:val="0"/>
          <w:w w:val="100"/>
          <w:position w:val="0"/>
          <w:shd w:val="clear" w:color="auto" w:fill="auto"/>
          <w:lang w:val="cs-CZ" w:eastAsia="cs-CZ" w:bidi="cs-CZ"/>
        </w:rPr>
        <w:t>číslo účtu: bankovní spojení: číslo účtu:</w:t>
      </w:r>
      <w:bookmarkEnd w:id="31"/>
      <w:bookmarkEnd w:id="32"/>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5"/>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5"/>
        <w:keepNext/>
        <w:keepLines/>
        <w:widowControl w:val="0"/>
        <w:shd w:val="clear" w:color="auto" w:fill="auto"/>
        <w:tabs>
          <w:tab w:pos="2796" w:val="left"/>
        </w:tabs>
        <w:bidi w:val="0"/>
        <w:spacing w:before="0" w:after="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zhotovitel:</w:t>
        <w:tab/>
        <w:t>RRR spol. s r.o.</w:t>
      </w:r>
      <w:bookmarkEnd w:id="39"/>
      <w:bookmarkEnd w:id="40"/>
      <w:bookmarkEnd w:id="41"/>
    </w:p>
    <w:p>
      <w:pPr>
        <w:pStyle w:val="Style5"/>
        <w:keepNext/>
        <w:keepLines/>
        <w:widowControl w:val="0"/>
        <w:shd w:val="clear" w:color="auto" w:fill="auto"/>
        <w:tabs>
          <w:tab w:pos="2796"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17. listopadu 5349, 430 04 Chomutov</w:t>
      </w:r>
      <w:bookmarkEnd w:id="42"/>
      <w:bookmarkEnd w:id="43"/>
      <w:bookmarkEnd w:id="44"/>
    </w:p>
    <w:p>
      <w:pPr>
        <w:pStyle w:val="Style5"/>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oprávněn(i) k podpisu smlouvy:</w:t>
      </w:r>
      <w:bookmarkEnd w:id="45"/>
      <w:bookmarkEnd w:id="46"/>
      <w:bookmarkEnd w:id="47"/>
    </w:p>
    <w:p>
      <w:pPr>
        <w:pStyle w:val="Style5"/>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jednat o věcech smluvních:</w:t>
      </w:r>
      <w:bookmarkEnd w:id="48"/>
      <w:bookmarkEnd w:id="49"/>
      <w:bookmarkEnd w:id="50"/>
    </w:p>
    <w:p>
      <w:pPr>
        <w:pStyle w:val="Style5"/>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oprávněn(i) jednat o věcech technických:</w:t>
      </w:r>
      <w:bookmarkEnd w:id="51"/>
      <w:bookmarkEnd w:id="52"/>
      <w:bookmarkEnd w:id="53"/>
      <w:bookmarkEnd w:id="54"/>
    </w:p>
    <w:p>
      <w:pPr>
        <w:pStyle w:val="Style5"/>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stavbyvedoucí:</w:t>
      </w:r>
      <w:bookmarkEnd w:id="55"/>
      <w:bookmarkEnd w:id="56"/>
      <w:bookmarkEnd w:id="57"/>
    </w:p>
    <w:p>
      <w:pPr>
        <w:pStyle w:val="Style5"/>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manažer stavby:</w:t>
      </w:r>
      <w:bookmarkEnd w:id="58"/>
      <w:bookmarkEnd w:id="59"/>
      <w:bookmarkEnd w:id="60"/>
    </w:p>
    <w:p>
      <w:pPr>
        <w:pStyle w:val="Style5"/>
        <w:keepNext/>
        <w:keepLines/>
        <w:widowControl w:val="0"/>
        <w:shd w:val="clear" w:color="auto" w:fill="auto"/>
        <w:tabs>
          <w:tab w:pos="2796" w:val="left"/>
        </w:tabs>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IČO:</w:t>
        <w:tab/>
        <w:t>254 10 946</w:t>
      </w:r>
      <w:bookmarkEnd w:id="61"/>
      <w:bookmarkEnd w:id="62"/>
      <w:bookmarkEnd w:id="63"/>
    </w:p>
    <w:p>
      <w:pPr>
        <w:pStyle w:val="Style5"/>
        <w:keepNext/>
        <w:keepLines/>
        <w:widowControl w:val="0"/>
        <w:shd w:val="clear" w:color="auto" w:fill="auto"/>
        <w:tabs>
          <w:tab w:pos="2796"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DIČ:</w:t>
        <w:tab/>
        <w:t>CZ25410946</w:t>
      </w:r>
      <w:bookmarkEnd w:id="64"/>
      <w:bookmarkEnd w:id="65"/>
      <w:bookmarkEnd w:id="66"/>
    </w:p>
    <w:p>
      <w:pPr>
        <w:pStyle w:val="Style5"/>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bankovní spojení:</w:t>
      </w:r>
      <w:bookmarkEnd w:id="67"/>
      <w:bookmarkEnd w:id="68"/>
      <w:bookmarkEnd w:id="69"/>
    </w:p>
    <w:p>
      <w:pPr>
        <w:pStyle w:val="Style5"/>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číslo účtu:</w:t>
      </w:r>
      <w:bookmarkEnd w:id="70"/>
      <w:bookmarkEnd w:id="71"/>
      <w:bookmarkEnd w:id="72"/>
    </w:p>
    <w:p>
      <w:pPr>
        <w:pStyle w:val="Style5"/>
        <w:keepNext/>
        <w:keepLines/>
        <w:widowControl w:val="0"/>
        <w:shd w:val="clear" w:color="auto" w:fill="auto"/>
        <w:tabs>
          <w:tab w:pos="2796" w:val="left"/>
        </w:tabs>
        <w:bidi w:val="0"/>
        <w:spacing w:before="0" w:after="440" w:line="240" w:lineRule="auto"/>
        <w:ind w:left="0" w:right="0" w:firstLine="0"/>
        <w:jc w:val="left"/>
      </w:pPr>
      <w:bookmarkStart w:id="73" w:name="bookmark73"/>
      <w:bookmarkStart w:id="74" w:name="bookmark74"/>
      <w:bookmarkStart w:id="75" w:name="bookmark75"/>
      <w:bookmarkStart w:id="76" w:name="bookmark76"/>
      <w:r>
        <w:rPr>
          <w:color w:val="000000"/>
          <w:spacing w:val="0"/>
          <w:w w:val="100"/>
          <w:position w:val="0"/>
          <w:shd w:val="clear" w:color="auto" w:fill="auto"/>
          <w:lang w:val="cs-CZ" w:eastAsia="cs-CZ" w:bidi="cs-CZ"/>
        </w:rPr>
        <w:t>zápis v obchodním rejstříku: u Krajského soudu v Ústí nad Labem, oddíl C, vložka 16278. tel.:</w:t>
        <w:tab/>
        <w:t>e-mail:</w:t>
      </w:r>
      <w:bookmarkEnd w:id="73"/>
      <w:bookmarkEnd w:id="74"/>
      <w:bookmarkEnd w:id="75"/>
      <w:bookmarkEnd w:id="76"/>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„DVT Otročínský potok - II. etapa revitalizace” (dále jen „Veřejná zakázka“), ve kterém byla nabídka zhotovitele vyhodnocena jako ekonomicky nejvýhodnější.</w:t>
      </w:r>
      <w:bookmarkEnd w:id="77"/>
      <w:bookmarkEnd w:id="78"/>
      <w:bookmarkEnd w:id="80"/>
    </w:p>
    <w:p>
      <w:pPr>
        <w:pStyle w:val="Style5"/>
        <w:keepNext/>
        <w:keepLines/>
        <w:widowControl w:val="0"/>
        <w:numPr>
          <w:ilvl w:val="0"/>
          <w:numId w:val="1"/>
        </w:numPr>
        <w:shd w:val="clear" w:color="auto" w:fill="auto"/>
        <w:tabs>
          <w:tab w:pos="360" w:val="left"/>
        </w:tabs>
        <w:bidi w:val="0"/>
        <w:spacing w:before="0" w:after="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Předmětem veřejné zakázky je revitalizace Otročínského potoka v k.ú. Otročín a Poseč, spočívající v zasypání starého koryta a ve vybudování nového zemního meandrovitého koryta s tůněmi a mrtvými rameny, prodloužení trasy toku, vložení úkrytových prvků pro vodní organismy, zpomalení odtoku vody a její zadržení v krajině.</w:t>
      </w:r>
      <w:bookmarkEnd w:id="81"/>
      <w:bookmarkEnd w:id="82"/>
      <w:bookmarkEnd w:id="84"/>
    </w:p>
    <w:p>
      <w:pPr>
        <w:pStyle w:val="Style5"/>
        <w:keepNext/>
        <w:keepLines/>
        <w:widowControl w:val="0"/>
        <w:shd w:val="clear" w:color="auto" w:fill="auto"/>
        <w:bidi w:val="0"/>
        <w:spacing w:before="0" w:after="200" w:line="240" w:lineRule="auto"/>
        <w:ind w:right="0" w:firstLine="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Trasu revitalizovaného koryta tvoří kruhové oblouky menšího poloměru. Revitalizované koryto je navrženo mísovitého tvaru šířky v břehových hranách 1,0 m a hloubky 0,35 m. V některých částech trati má revitalizované koryto větší podélný sklon dna, pro zajištění stability koryta budou v tomto úseku součástí revitalizace kamenné objekty pomístního zdrsnění dna. Součástí revitalizace toku jsou 2 průtočných tůně (TP1 a TP6) a 4 neprůtočné tůně (TN2 až TN5). Z tachymetrického zaměření vyplývá, že plošnou drenáží jsou odvodněny pozemky na obou stranách údolní nivy i pozemky v údolní nivě. Svodné drény jsou vyústěny do původního toku. Zajištění funkčnosti drenážních systémů je provedeno umístěním tůní na původním toku v místě drenážních výustí. Do těchto tůní jsou zaústěny svodné drény systematického odvodnění. Všechny tůně jsou zdola propojeny na revitalizované koryto, hladina vody v tůních je fixována kamenným prahem, při zvýšení hladiny vody dochází k automatickému odtoku vody do nového koryta. Opevnění původního koryta Otročínského potoka (tvárnice Klas) bude odstraněno v místech navržených tůní, přehrážek a stabilizačního pasu v původním korytě a bude odvezeno na skládku. V zasypávané části koryta bude původní opevnění ponecháno. Výkopy zeminy z nového revitalizovaného koryta a tůní budou použity na zásyp původního koryta.</w:t>
      </w:r>
      <w:bookmarkEnd w:id="85"/>
      <w:bookmarkEnd w:id="86"/>
      <w:bookmarkEnd w:id="87"/>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„DVT Otročínský potok - II. etapa revitalizace“, zpracovaná KV+MV AQUA spol., s.r.o., Dominova 15, 158 00 Praha 5, IČO 25684566, z 12/2024 + aktualizace dokumentace z 01/2026, která tvoří přílohu č. 2 této smlouvy.</w:t>
      </w:r>
      <w:bookmarkEnd w:id="88"/>
      <w:bookmarkEnd w:id="89"/>
      <w:bookmarkEnd w:id="91"/>
    </w:p>
    <w:p>
      <w:pPr>
        <w:pStyle w:val="Style5"/>
        <w:keepNext/>
        <w:keepLines/>
        <w:widowControl w:val="0"/>
        <w:shd w:val="clear" w:color="auto" w:fill="auto"/>
        <w:bidi w:val="0"/>
        <w:spacing w:before="0" w:after="200" w:line="240" w:lineRule="auto"/>
        <w:ind w:right="0" w:firstLine="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Místo provádění díla: Otročínský potok, Katastrální území: Otročín, Poseč, kraj Karlovarský</w:t>
      </w:r>
      <w:bookmarkEnd w:id="92"/>
      <w:bookmarkEnd w:id="93"/>
      <w:bookmarkEnd w:id="94"/>
    </w:p>
    <w:p>
      <w:pPr>
        <w:pStyle w:val="Style5"/>
        <w:keepNext/>
        <w:keepLines/>
        <w:widowControl w:val="0"/>
        <w:numPr>
          <w:ilvl w:val="0"/>
          <w:numId w:val="1"/>
        </w:numPr>
        <w:shd w:val="clear" w:color="auto" w:fill="auto"/>
        <w:tabs>
          <w:tab w:pos="360" w:val="left"/>
        </w:tabs>
        <w:bidi w:val="0"/>
        <w:spacing w:before="0" w:after="200" w:line="240" w:lineRule="auto"/>
        <w:ind w:left="0" w:right="0" w:firstLine="0"/>
        <w:jc w:val="left"/>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 předmět díla se dále považuje:</w:t>
      </w:r>
      <w:bookmarkEnd w:id="95"/>
      <w:bookmarkEnd w:id="96"/>
      <w:bookmarkEnd w:id="98"/>
    </w:p>
    <w:p>
      <w:pPr>
        <w:pStyle w:val="Style5"/>
        <w:keepNext/>
        <w:keepLines/>
        <w:widowControl w:val="0"/>
        <w:numPr>
          <w:ilvl w:val="0"/>
          <w:numId w:val="3"/>
        </w:numPr>
        <w:shd w:val="clear" w:color="auto" w:fill="auto"/>
        <w:tabs>
          <w:tab w:pos="940" w:val="left"/>
        </w:tabs>
        <w:bidi w:val="0"/>
        <w:spacing w:before="0" w:after="0" w:line="240" w:lineRule="auto"/>
        <w:ind w:left="1020" w:right="0" w:hanging="64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zpracování podrobného harmonogramu postupu prací, který bude schválen objednatelem,</w:t>
      </w:r>
      <w:bookmarkEnd w:id="100"/>
      <w:bookmarkEnd w:id="102"/>
      <w:bookmarkEnd w:id="99"/>
    </w:p>
    <w:p>
      <w:pPr>
        <w:pStyle w:val="Style5"/>
        <w:keepNext/>
        <w:keepLines/>
        <w:widowControl w:val="0"/>
        <w:numPr>
          <w:ilvl w:val="0"/>
          <w:numId w:val="3"/>
        </w:numPr>
        <w:shd w:val="clear" w:color="auto" w:fill="auto"/>
        <w:tabs>
          <w:tab w:pos="940" w:val="left"/>
        </w:tabs>
        <w:bidi w:val="0"/>
        <w:spacing w:before="0" w:after="0" w:line="240" w:lineRule="auto"/>
        <w:ind w:left="0" w:right="0" w:firstLine="380"/>
        <w:jc w:val="left"/>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ověření a případná aktualizace výskytu a uložení podzemních zařízení</w:t>
      </w:r>
      <w:bookmarkEnd w:id="103"/>
      <w:bookmarkEnd w:id="104"/>
      <w:bookmarkEnd w:id="106"/>
    </w:p>
    <w:p>
      <w:pPr>
        <w:pStyle w:val="Style5"/>
        <w:keepNext/>
        <w:keepLines/>
        <w:widowControl w:val="0"/>
        <w:numPr>
          <w:ilvl w:val="0"/>
          <w:numId w:val="3"/>
        </w:numPr>
        <w:shd w:val="clear" w:color="auto" w:fill="auto"/>
        <w:tabs>
          <w:tab w:pos="1148" w:val="left"/>
        </w:tabs>
        <w:bidi w:val="0"/>
        <w:spacing w:before="0" w:after="0" w:line="240" w:lineRule="auto"/>
        <w:ind w:left="1020" w:right="0" w:hanging="6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zpracování a předání dokumentace skutečného provedení stavby včetně geodetického zaměření skutečného provedení (2 paré v listinné podobě, 1x v digitální podobě ve formátu.pdf a 1x v digitální podobě v editovatelných formátech .docx, .xls, .dwg apod.), vč. zákresu geodetického zaměření skutečného provedení do katastrální mapy,</w:t>
      </w:r>
      <w:bookmarkEnd w:id="107"/>
      <w:bookmarkEnd w:id="108"/>
      <w:bookmarkEnd w:id="110"/>
    </w:p>
    <w:p>
      <w:pPr>
        <w:pStyle w:val="Style5"/>
        <w:keepNext/>
        <w:keepLines/>
        <w:widowControl w:val="0"/>
        <w:numPr>
          <w:ilvl w:val="0"/>
          <w:numId w:val="3"/>
        </w:numPr>
        <w:shd w:val="clear" w:color="auto" w:fill="auto"/>
        <w:tabs>
          <w:tab w:pos="940" w:val="left"/>
        </w:tabs>
        <w:bidi w:val="0"/>
        <w:spacing w:before="0" w:after="200" w:line="240" w:lineRule="auto"/>
        <w:ind w:left="1020" w:right="0" w:hanging="64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1"/>
      <w:bookmarkEnd w:id="112"/>
      <w:bookmarkEnd w:id="114"/>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15"/>
      <w:bookmarkEnd w:id="116"/>
      <w:bookmarkEnd w:id="118"/>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19"/>
      <w:bookmarkEnd w:id="120"/>
      <w:bookmarkEnd w:id="122"/>
    </w:p>
    <w:p>
      <w:pPr>
        <w:pStyle w:val="Style5"/>
        <w:keepNext/>
        <w:keepLines/>
        <w:widowControl w:val="0"/>
        <w:numPr>
          <w:ilvl w:val="0"/>
          <w:numId w:val="3"/>
        </w:numPr>
        <w:shd w:val="clear" w:color="auto" w:fill="auto"/>
        <w:tabs>
          <w:tab w:pos="1101" w:val="left"/>
        </w:tabs>
        <w:bidi w:val="0"/>
        <w:spacing w:before="0" w:after="0" w:line="240" w:lineRule="auto"/>
        <w:ind w:left="960" w:right="0" w:hanging="5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3"/>
      <w:bookmarkEnd w:id="124"/>
      <w:bookmarkEnd w:id="126"/>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27"/>
      <w:bookmarkEnd w:id="128"/>
      <w:bookmarkEnd w:id="130"/>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31"/>
      <w:bookmarkEnd w:id="132"/>
      <w:bookmarkEnd w:id="134"/>
    </w:p>
    <w:p>
      <w:pPr>
        <w:pStyle w:val="Style5"/>
        <w:keepNext/>
        <w:keepLines/>
        <w:widowControl w:val="0"/>
        <w:numPr>
          <w:ilvl w:val="0"/>
          <w:numId w:val="3"/>
        </w:numPr>
        <w:shd w:val="clear" w:color="auto" w:fill="auto"/>
        <w:tabs>
          <w:tab w:pos="1101" w:val="left"/>
        </w:tabs>
        <w:bidi w:val="0"/>
        <w:spacing w:before="0" w:after="0" w:line="240" w:lineRule="auto"/>
        <w:ind w:left="960" w:right="0" w:hanging="56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5"/>
      <w:bookmarkEnd w:id="136"/>
      <w:bookmarkEnd w:id="138"/>
    </w:p>
    <w:p>
      <w:pPr>
        <w:pStyle w:val="Style5"/>
        <w:keepNext/>
        <w:keepLines/>
        <w:widowControl w:val="0"/>
        <w:numPr>
          <w:ilvl w:val="0"/>
          <w:numId w:val="3"/>
        </w:numPr>
        <w:shd w:val="clear" w:color="auto" w:fill="auto"/>
        <w:tabs>
          <w:tab w:pos="1101" w:val="left"/>
        </w:tabs>
        <w:bidi w:val="0"/>
        <w:spacing w:before="0" w:after="0" w:line="240" w:lineRule="auto"/>
        <w:ind w:left="960" w:right="0" w:hanging="5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39"/>
      <w:bookmarkEnd w:id="140"/>
      <w:bookmarkEnd w:id="142"/>
    </w:p>
    <w:p>
      <w:pPr>
        <w:pStyle w:val="Style5"/>
        <w:keepNext/>
        <w:keepLines/>
        <w:widowControl w:val="0"/>
        <w:numPr>
          <w:ilvl w:val="0"/>
          <w:numId w:val="3"/>
        </w:numPr>
        <w:shd w:val="clear" w:color="auto" w:fill="auto"/>
        <w:tabs>
          <w:tab w:pos="1101" w:val="left"/>
        </w:tabs>
        <w:bidi w:val="0"/>
        <w:spacing w:before="0" w:after="0" w:line="240" w:lineRule="auto"/>
        <w:ind w:left="960" w:right="0" w:hanging="56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3"/>
      <w:bookmarkEnd w:id="144"/>
      <w:bookmarkEnd w:id="146"/>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7"/>
      <w:bookmarkEnd w:id="148"/>
      <w:bookmarkEnd w:id="150"/>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1"/>
      <w:bookmarkEnd w:id="152"/>
      <w:bookmarkEnd w:id="154"/>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5"/>
      <w:bookmarkEnd w:id="156"/>
      <w:bookmarkEnd w:id="158"/>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9"/>
      <w:bookmarkEnd w:id="160"/>
      <w:bookmarkEnd w:id="162"/>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3"/>
      <w:bookmarkEnd w:id="164"/>
      <w:bookmarkEnd w:id="166"/>
    </w:p>
    <w:p>
      <w:pPr>
        <w:pStyle w:val="Style5"/>
        <w:keepNext/>
        <w:keepLines/>
        <w:widowControl w:val="0"/>
        <w:numPr>
          <w:ilvl w:val="0"/>
          <w:numId w:val="3"/>
        </w:numPr>
        <w:shd w:val="clear" w:color="auto" w:fill="auto"/>
        <w:tabs>
          <w:tab w:pos="1010" w:val="left"/>
        </w:tabs>
        <w:bidi w:val="0"/>
        <w:spacing w:before="0" w:after="0" w:line="240" w:lineRule="auto"/>
        <w:ind w:left="960" w:right="0" w:hanging="56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7"/>
      <w:bookmarkEnd w:id="168"/>
      <w:bookmarkEnd w:id="170"/>
    </w:p>
    <w:p>
      <w:pPr>
        <w:pStyle w:val="Style5"/>
        <w:keepNext/>
        <w:keepLines/>
        <w:widowControl w:val="0"/>
        <w:numPr>
          <w:ilvl w:val="0"/>
          <w:numId w:val="3"/>
        </w:numPr>
        <w:shd w:val="clear" w:color="auto" w:fill="auto"/>
        <w:tabs>
          <w:tab w:pos="999" w:val="left"/>
        </w:tabs>
        <w:bidi w:val="0"/>
        <w:spacing w:before="0" w:after="0" w:line="240" w:lineRule="auto"/>
        <w:ind w:left="1020" w:right="0" w:hanging="60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71"/>
      <w:bookmarkEnd w:id="172"/>
      <w:bookmarkEnd w:id="174"/>
    </w:p>
    <w:p>
      <w:pPr>
        <w:pStyle w:val="Style5"/>
        <w:keepNext/>
        <w:keepLines/>
        <w:widowControl w:val="0"/>
        <w:numPr>
          <w:ilvl w:val="0"/>
          <w:numId w:val="3"/>
        </w:numPr>
        <w:shd w:val="clear" w:color="auto" w:fill="auto"/>
        <w:tabs>
          <w:tab w:pos="999" w:val="left"/>
        </w:tabs>
        <w:bidi w:val="0"/>
        <w:spacing w:before="0" w:after="0" w:line="240" w:lineRule="auto"/>
        <w:ind w:left="1020" w:right="0" w:hanging="60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75"/>
      <w:bookmarkEnd w:id="176"/>
      <w:bookmarkEnd w:id="178"/>
    </w:p>
    <w:p>
      <w:pPr>
        <w:pStyle w:val="Style5"/>
        <w:keepNext/>
        <w:keepLines/>
        <w:widowControl w:val="0"/>
        <w:numPr>
          <w:ilvl w:val="0"/>
          <w:numId w:val="3"/>
        </w:numPr>
        <w:shd w:val="clear" w:color="auto" w:fill="auto"/>
        <w:tabs>
          <w:tab w:pos="999" w:val="left"/>
        </w:tabs>
        <w:bidi w:val="0"/>
        <w:spacing w:before="0" w:after="0" w:line="240" w:lineRule="auto"/>
        <w:ind w:left="1020" w:right="0" w:hanging="60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9"/>
      <w:bookmarkEnd w:id="180"/>
      <w:bookmarkEnd w:id="182"/>
    </w:p>
    <w:p>
      <w:pPr>
        <w:pStyle w:val="Style5"/>
        <w:keepNext/>
        <w:keepLines/>
        <w:widowControl w:val="0"/>
        <w:numPr>
          <w:ilvl w:val="0"/>
          <w:numId w:val="3"/>
        </w:numPr>
        <w:shd w:val="clear" w:color="auto" w:fill="auto"/>
        <w:tabs>
          <w:tab w:pos="999" w:val="left"/>
        </w:tabs>
        <w:bidi w:val="0"/>
        <w:spacing w:before="0" w:line="240" w:lineRule="auto"/>
        <w:ind w:left="1020" w:right="0" w:hanging="60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83"/>
      <w:bookmarkEnd w:id="184"/>
      <w:bookmarkEnd w:id="186"/>
    </w:p>
    <w:p>
      <w:pPr>
        <w:pStyle w:val="Style5"/>
        <w:keepNext/>
        <w:keepLines/>
        <w:widowControl w:val="0"/>
        <w:numPr>
          <w:ilvl w:val="0"/>
          <w:numId w:val="3"/>
        </w:numPr>
        <w:shd w:val="clear" w:color="auto" w:fill="auto"/>
        <w:tabs>
          <w:tab w:pos="999" w:val="left"/>
        </w:tabs>
        <w:bidi w:val="0"/>
        <w:spacing w:before="0" w:line="240" w:lineRule="auto"/>
        <w:ind w:left="1020" w:right="0" w:hanging="60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dle databáze AOPK ČR je Otročínský potok vodním tokem s potenciálním výskytem raka říčního. Vzhledem k tomu je třeba veškeré práce realizovat tak, aby bylo vyloučeno zavlečení račího mor (viz PD).</w:t>
      </w:r>
      <w:bookmarkEnd w:id="187"/>
      <w:bookmarkEnd w:id="188"/>
      <w:bookmarkEnd w:id="190"/>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91"/>
      <w:bookmarkEnd w:id="192"/>
      <w:bookmarkEnd w:id="194"/>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95"/>
      <w:bookmarkEnd w:id="196"/>
      <w:bookmarkEnd w:id="198"/>
    </w:p>
    <w:p>
      <w:pPr>
        <w:pStyle w:val="Style5"/>
        <w:keepNext/>
        <w:keepLines/>
        <w:widowControl w:val="0"/>
        <w:numPr>
          <w:ilvl w:val="0"/>
          <w:numId w:val="1"/>
        </w:numPr>
        <w:shd w:val="clear" w:color="auto" w:fill="auto"/>
        <w:tabs>
          <w:tab w:pos="360" w:val="left"/>
        </w:tabs>
        <w:bidi w:val="0"/>
        <w:spacing w:before="0" w:after="0" w:line="240" w:lineRule="auto"/>
        <w:ind w:right="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Objednatel předá zhotoviteli staveniště (nebo jeho ucelenou část) prosté práv třetích osob.</w:t>
      </w:r>
      <w:bookmarkEnd w:id="199"/>
      <w:bookmarkEnd w:id="200"/>
      <w:bookmarkEnd w:id="202"/>
    </w:p>
    <w:p>
      <w:pPr>
        <w:pStyle w:val="Style5"/>
        <w:keepNext/>
        <w:keepLines/>
        <w:widowControl w:val="0"/>
        <w:shd w:val="clear" w:color="auto" w:fill="auto"/>
        <w:bidi w:val="0"/>
        <w:spacing w:before="0" w:after="200" w:line="240" w:lineRule="auto"/>
        <w:ind w:right="0" w:firstLine="40"/>
        <w:jc w:val="both"/>
      </w:pPr>
      <w:bookmarkStart w:id="203" w:name="bookmark203"/>
      <w:bookmarkStart w:id="204" w:name="bookmark204"/>
      <w:bookmarkStart w:id="205" w:name="bookmark205"/>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03"/>
      <w:bookmarkEnd w:id="204"/>
      <w:bookmarkEnd w:id="205"/>
    </w:p>
    <w:p>
      <w:pPr>
        <w:pStyle w:val="Style5"/>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V případě, že byl objednatelem určen koordinátor BOZP je zhotovitel povinen:</w:t>
      </w:r>
      <w:bookmarkEnd w:id="206"/>
      <w:bookmarkEnd w:id="207"/>
      <w:bookmarkEnd w:id="209"/>
    </w:p>
    <w:p>
      <w:pPr>
        <w:pStyle w:val="Style2"/>
        <w:keepNext w:val="0"/>
        <w:keepLines w:val="0"/>
        <w:widowControl w:val="0"/>
        <w:numPr>
          <w:ilvl w:val="0"/>
          <w:numId w:val="5"/>
        </w:numPr>
        <w:shd w:val="clear" w:color="auto" w:fill="auto"/>
        <w:tabs>
          <w:tab w:pos="712" w:val="left"/>
        </w:tabs>
        <w:bidi w:val="0"/>
        <w:spacing w:before="0" w:line="240" w:lineRule="auto"/>
        <w:ind w:left="380" w:right="0" w:firstLine="40"/>
        <w:jc w:val="both"/>
      </w:pPr>
      <w:bookmarkStart w:id="210" w:name="bookmark210"/>
      <w:bookmarkEnd w:id="210"/>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5"/>
        </w:numPr>
        <w:shd w:val="clear" w:color="auto" w:fill="auto"/>
        <w:tabs>
          <w:tab w:pos="712" w:val="left"/>
        </w:tabs>
        <w:bidi w:val="0"/>
        <w:spacing w:before="0" w:line="240" w:lineRule="auto"/>
        <w:ind w:left="380" w:right="0" w:firstLine="40"/>
        <w:jc w:val="both"/>
      </w:pPr>
      <w:bookmarkStart w:id="211" w:name="bookmark211"/>
      <w:bookmarkEnd w:id="211"/>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5"/>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Pro účely této smlouvy se rozumí:</w:t>
      </w:r>
      <w:bookmarkEnd w:id="212"/>
      <w:bookmarkEnd w:id="213"/>
      <w:bookmarkEnd w:id="215"/>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numPr>
          <w:ilvl w:val="0"/>
          <w:numId w:val="1"/>
        </w:numPr>
        <w:shd w:val="clear" w:color="auto" w:fill="auto"/>
        <w:tabs>
          <w:tab w:pos="443" w:val="left"/>
        </w:tabs>
        <w:bidi w:val="0"/>
        <w:spacing w:before="0" w:after="440" w:line="240" w:lineRule="auto"/>
        <w:ind w:left="380" w:right="0" w:hanging="380"/>
        <w:jc w:val="both"/>
      </w:pPr>
      <w:bookmarkStart w:id="216" w:name="bookmark216"/>
      <w:bookmarkStart w:id="217" w:name="bookmark217"/>
      <w:bookmarkEnd w:id="216"/>
      <w:r>
        <w:rPr>
          <w:color w:val="000000"/>
          <w:spacing w:val="0"/>
          <w:w w:val="100"/>
          <w:position w:val="0"/>
          <w:shd w:val="clear" w:color="auto" w:fill="auto"/>
          <w:lang w:val="cs-CZ" w:eastAsia="cs-CZ" w:bidi="cs-CZ"/>
        </w:rPr>
        <w:t>Nejméně 70 % (hmotnostních) stavebního a demoličního odpadu neklasifikovaného jako nebezpečný (s výjimkou v přírodě se vyskytujících materiálů uvedených v kategorii 17 05 04 v Evropském seznamu odpadů stanoveném rozhodnutím 2000/532/ES) vzniklého na</w:t>
      </w:r>
      <w:bookmarkEnd w:id="21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5"/>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Smluvní strany se dohodly na následujících lhůtách a podmínkách pro realizaci díla.</w:t>
      </w:r>
      <w:bookmarkEnd w:id="218"/>
      <w:bookmarkEnd w:id="219"/>
      <w:bookmarkEnd w:id="221"/>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57" w:val="left"/>
        </w:tabs>
        <w:bidi w:val="0"/>
        <w:spacing w:before="0" w:after="0" w:line="240" w:lineRule="auto"/>
        <w:ind w:left="0" w:right="0" w:firstLine="360"/>
        <w:jc w:val="both"/>
      </w:pPr>
      <w:bookmarkStart w:id="222" w:name="bookmark222"/>
      <w:bookmarkEnd w:id="222"/>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převezme staveniště nejpozději do 30 kalendářních dní od písemné výzvy odeslané technickým dozorem objednatele. Výzva bude odeslána na e-mail zhotovitele:</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do 30 kalendářních dní od nabytí účinnosti této smlouvy o dílo.</w:t>
      </w:r>
    </w:p>
    <w:p>
      <w:pPr>
        <w:pStyle w:val="Style2"/>
        <w:keepNext w:val="0"/>
        <w:keepLines w:val="0"/>
        <w:widowControl w:val="0"/>
        <w:numPr>
          <w:ilvl w:val="0"/>
          <w:numId w:val="9"/>
        </w:numPr>
        <w:shd w:val="clear" w:color="auto" w:fill="auto"/>
        <w:tabs>
          <w:tab w:pos="757" w:val="left"/>
        </w:tabs>
        <w:bidi w:val="0"/>
        <w:spacing w:before="0" w:after="0" w:line="240" w:lineRule="auto"/>
        <w:ind w:left="0" w:right="0" w:firstLine="360"/>
        <w:jc w:val="both"/>
      </w:pPr>
      <w:bookmarkStart w:id="223" w:name="bookmark223"/>
      <w:bookmarkEnd w:id="223"/>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9"/>
        </w:numPr>
        <w:shd w:val="clear" w:color="auto" w:fill="auto"/>
        <w:tabs>
          <w:tab w:pos="757" w:val="left"/>
        </w:tabs>
        <w:bidi w:val="0"/>
        <w:spacing w:before="0" w:after="0" w:line="240" w:lineRule="auto"/>
        <w:ind w:left="0" w:right="0" w:firstLine="360"/>
        <w:jc w:val="both"/>
      </w:pPr>
      <w:bookmarkStart w:id="224" w:name="bookmark224"/>
      <w:bookmarkEnd w:id="224"/>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210 kalendářních dnů od převzetí staveniště (počínaje následujícím kalendářním dnem po předání staveniště).</w:t>
      </w:r>
    </w:p>
    <w:p>
      <w:pPr>
        <w:pStyle w:val="Style2"/>
        <w:keepNext w:val="0"/>
        <w:keepLines w:val="0"/>
        <w:widowControl w:val="0"/>
        <w:numPr>
          <w:ilvl w:val="0"/>
          <w:numId w:val="9"/>
        </w:numPr>
        <w:shd w:val="clear" w:color="auto" w:fill="auto"/>
        <w:tabs>
          <w:tab w:pos="757" w:val="left"/>
        </w:tabs>
        <w:bidi w:val="0"/>
        <w:spacing w:before="0" w:after="0" w:line="240" w:lineRule="auto"/>
        <w:ind w:left="0" w:right="0" w:firstLine="360"/>
        <w:jc w:val="both"/>
      </w:pPr>
      <w:bookmarkStart w:id="225" w:name="bookmark225"/>
      <w:bookmarkEnd w:id="225"/>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5"/>
        <w:keepNext/>
        <w:keepLines/>
        <w:widowControl w:val="0"/>
        <w:numPr>
          <w:ilvl w:val="0"/>
          <w:numId w:val="7"/>
        </w:numPr>
        <w:shd w:val="clear" w:color="auto" w:fill="auto"/>
        <w:tabs>
          <w:tab w:pos="382" w:val="left"/>
        </w:tabs>
        <w:bidi w:val="0"/>
        <w:spacing w:before="0" w:line="240" w:lineRule="auto"/>
        <w:ind w:left="360" w:right="0" w:hanging="360"/>
        <w:jc w:val="both"/>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6"/>
      <w:bookmarkEnd w:id="227"/>
      <w:bookmarkEnd w:id="229"/>
    </w:p>
    <w:p>
      <w:pPr>
        <w:pStyle w:val="Style5"/>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0"/>
      <w:bookmarkEnd w:id="231"/>
      <w:bookmarkEnd w:id="233"/>
    </w:p>
    <w:p>
      <w:pPr>
        <w:pStyle w:val="Style5"/>
        <w:keepNext/>
        <w:keepLines/>
        <w:widowControl w:val="0"/>
        <w:numPr>
          <w:ilvl w:val="0"/>
          <w:numId w:val="7"/>
        </w:numPr>
        <w:shd w:val="clear" w:color="auto" w:fill="auto"/>
        <w:tabs>
          <w:tab w:pos="382" w:val="left"/>
        </w:tabs>
        <w:bidi w:val="0"/>
        <w:spacing w:before="0" w:after="560" w:line="240" w:lineRule="auto"/>
        <w:ind w:left="300" w:right="0" w:hanging="30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4"/>
      <w:bookmarkEnd w:id="235"/>
      <w:bookmarkEnd w:id="23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238" w:name="bookmark238"/>
      <w:bookmarkEnd w:id="23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239" w:name="bookmark239"/>
      <w:bookmarkEnd w:id="239"/>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w:t>
      </w:r>
      <w:r>
        <w:rPr>
          <w:color w:val="000000"/>
          <w:spacing w:val="0"/>
          <w:w w:val="100"/>
          <w:position w:val="0"/>
          <w:shd w:val="clear" w:color="auto" w:fill="auto"/>
          <w:lang w:val="cs-CZ" w:eastAsia="cs-CZ" w:bidi="cs-CZ"/>
        </w:rPr>
        <w:t>kontrolním dnu stavby předloženy zhotovitelem formou návrhu dodatku ke smlouvě o dílo.</w:t>
      </w:r>
    </w:p>
    <w:p>
      <w:pPr>
        <w:pStyle w:val="Style2"/>
        <w:keepNext w:val="0"/>
        <w:keepLines w:val="0"/>
        <w:widowControl w:val="0"/>
        <w:numPr>
          <w:ilvl w:val="0"/>
          <w:numId w:val="11"/>
        </w:numPr>
        <w:shd w:val="clear" w:color="auto" w:fill="auto"/>
        <w:tabs>
          <w:tab w:pos="375"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2"/>
        <w:keepNext w:val="0"/>
        <w:keepLines w:val="0"/>
        <w:widowControl w:val="0"/>
        <w:numPr>
          <w:ilvl w:val="0"/>
          <w:numId w:val="11"/>
        </w:numPr>
        <w:shd w:val="clear" w:color="auto" w:fill="auto"/>
        <w:tabs>
          <w:tab w:pos="375"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1"/>
        </w:numPr>
        <w:shd w:val="clear" w:color="auto" w:fill="auto"/>
        <w:tabs>
          <w:tab w:pos="375"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775" w:val="left"/>
        </w:tabs>
        <w:bidi w:val="0"/>
        <w:spacing w:before="0" w:after="0" w:line="240" w:lineRule="auto"/>
        <w:ind w:left="0" w:right="0" w:firstLine="380"/>
        <w:jc w:val="left"/>
      </w:pPr>
      <w:r>
        <w:rPr>
          <w:color w:val="000000"/>
          <w:spacing w:val="0"/>
          <w:w w:val="100"/>
          <w:position w:val="0"/>
          <w:shd w:val="clear" w:color="auto" w:fill="auto"/>
          <w:lang w:val="cs-CZ" w:eastAsia="cs-CZ" w:bidi="cs-CZ"/>
        </w:rPr>
        <w:t>Celková smluvní cena bez DPH</w:t>
        <w:tab/>
        <w:t>1 818 118,61 Kč</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375"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numPr>
          <w:ilvl w:val="0"/>
          <w:numId w:val="11"/>
        </w:numPr>
        <w:shd w:val="clear" w:color="auto" w:fill="auto"/>
        <w:tabs>
          <w:tab w:pos="375" w:val="left"/>
        </w:tabs>
        <w:bidi w:val="0"/>
        <w:spacing w:before="0" w:after="24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Tato veřejná zakázka je spolufinancována Evropskou unií v rámci Operačního programu Životní prostředí 2021-2027, název projektu „DVT Otročínský potok - II. etapa revitalizace“ registrační číslo projektu: OPZP_24_1_3_09_00211. Z tohoto důvodu je vybraný dodavatel povinen umožnit všem oprávněným kontrolním orgánům kontrolu dokladů vztahujících se k Projektu nebo činností s ním přímo souvisejících.</w:t>
      </w:r>
    </w:p>
    <w:p>
      <w:pPr>
        <w:pStyle w:val="Style2"/>
        <w:keepNext w:val="0"/>
        <w:keepLines w:val="0"/>
        <w:widowControl w:val="0"/>
        <w:numPr>
          <w:ilvl w:val="0"/>
          <w:numId w:val="11"/>
        </w:numPr>
        <w:shd w:val="clear" w:color="auto" w:fill="auto"/>
        <w:tabs>
          <w:tab w:pos="375" w:val="left"/>
        </w:tabs>
        <w:bidi w:val="0"/>
        <w:spacing w:before="0" w:after="24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V případě požadavku objednatele zhotovitel dodá originál faktury vč. rozpisu provedených prací opatřené originálním podpisem a razítkem na každém listu. Budou-li v průběhu realizace projektu fakturovány investice i neinvestice, budou vystaveny zvlášť faktury pro investice a neinvestice. Samostatně budou vystaveny faktury na případné vícepráce. Zhotovitel na faktuře uvede při jejím vystavení číslo a název daného projektu dle vzoru dodaného objednatelem.</w:t>
      </w:r>
    </w:p>
    <w:p>
      <w:pPr>
        <w:pStyle w:val="Style2"/>
        <w:keepNext w:val="0"/>
        <w:keepLines w:val="0"/>
        <w:widowControl w:val="0"/>
        <w:shd w:val="clear" w:color="auto" w:fill="auto"/>
        <w:bidi w:val="0"/>
        <w:spacing w:before="0" w:line="288" w:lineRule="auto"/>
        <w:ind w:left="380" w:right="0" w:firstLine="0"/>
        <w:jc w:val="left"/>
      </w:pPr>
      <w:r>
        <w:rPr>
          <w:color w:val="000000"/>
          <w:spacing w:val="0"/>
          <w:w w:val="100"/>
          <w:position w:val="0"/>
          <w:shd w:val="clear" w:color="auto" w:fill="auto"/>
          <w:lang w:val="cs-CZ" w:eastAsia="cs-CZ" w:bidi="cs-CZ"/>
        </w:rPr>
        <w:t>název projektu " DVT Otročínský potok - II. etapa revitalizace " číslo projektu: OPZP_24_1_3_09_00211</w:t>
      </w:r>
    </w:p>
    <w:p>
      <w:pPr>
        <w:pStyle w:val="Style2"/>
        <w:keepNext w:val="0"/>
        <w:keepLines w:val="0"/>
        <w:widowControl w:val="0"/>
        <w:numPr>
          <w:ilvl w:val="0"/>
          <w:numId w:val="11"/>
        </w:numPr>
        <w:shd w:val="clear" w:color="auto" w:fill="auto"/>
        <w:tabs>
          <w:tab w:pos="375" w:val="left"/>
        </w:tabs>
        <w:bidi w:val="0"/>
        <w:spacing w:before="0" w:after="44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 xml:space="preserve">Zhotovitel se zavazuje respektovat veškerá ustanovení Pravidel pro žadatele a příjemce podpory v Operačním programu Životní prostředí 2021-2027, zejména s důrazem na součinnost při kontrolách, řešení změn, fakturaci, plnění požadavků na publicitu projektu a souvisejících činnostech. To platí i pro fázi po splnění závazku založeného touto smlouvou. Dokumenty jsou dostupné na </w:t>
      </w:r>
      <w:r>
        <w:fldChar w:fldCharType="begin"/>
      </w:r>
      <w:r>
        <w:rPr/>
        <w:instrText> HYPERLINK "https://opzp.cz/" </w:instrText>
      </w:r>
      <w:r>
        <w:fldChar w:fldCharType="separate"/>
      </w:r>
      <w:r>
        <w:rPr>
          <w:color w:val="000000"/>
          <w:spacing w:val="0"/>
          <w:w w:val="100"/>
          <w:position w:val="0"/>
          <w:shd w:val="clear" w:color="auto" w:fill="auto"/>
          <w:lang w:val="cs-CZ" w:eastAsia="cs-CZ" w:bidi="cs-CZ"/>
        </w:rPr>
        <w:t>https://opzp.cz/</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5" w:val="left"/>
        </w:tabs>
        <w:bidi w:val="0"/>
        <w:spacing w:before="0" w:line="240" w:lineRule="auto"/>
        <w:ind w:left="0" w:right="0" w:firstLine="0"/>
        <w:jc w:val="left"/>
      </w:pPr>
      <w:bookmarkStart w:id="247" w:name="bookmark247"/>
      <w:bookmarkEnd w:id="247"/>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numPr>
          <w:ilvl w:val="0"/>
          <w:numId w:val="13"/>
        </w:numPr>
        <w:shd w:val="clear" w:color="auto" w:fill="auto"/>
        <w:tabs>
          <w:tab w:pos="380" w:val="left"/>
        </w:tabs>
        <w:bidi w:val="0"/>
        <w:spacing w:before="0" w:after="240" w:line="240" w:lineRule="auto"/>
        <w:ind w:left="0" w:right="0" w:firstLine="0"/>
        <w:jc w:val="left"/>
      </w:pPr>
      <w:bookmarkStart w:id="250" w:name="bookmark250"/>
      <w:bookmarkEnd w:id="250"/>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3"/>
        </w:numPr>
        <w:shd w:val="clear" w:color="auto" w:fill="auto"/>
        <w:tabs>
          <w:tab w:pos="380" w:val="left"/>
        </w:tabs>
        <w:bidi w:val="0"/>
        <w:spacing w:before="0" w:after="24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numPr>
          <w:ilvl w:val="0"/>
          <w:numId w:val="13"/>
        </w:numPr>
        <w:shd w:val="clear" w:color="auto" w:fill="auto"/>
        <w:tabs>
          <w:tab w:pos="380" w:val="left"/>
        </w:tabs>
        <w:bidi w:val="0"/>
        <w:spacing w:before="0" w:after="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2"/>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442" w:val="left"/>
        </w:tabs>
        <w:bidi w:val="0"/>
        <w:spacing w:before="0" w:line="240" w:lineRule="auto"/>
        <w:ind w:left="0" w:right="0" w:firstLine="0"/>
        <w:jc w:val="left"/>
      </w:pPr>
      <w:bookmarkStart w:id="258" w:name="bookmark258"/>
      <w:bookmarkEnd w:id="258"/>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44" w:val="left"/>
        </w:tabs>
        <w:bidi w:val="0"/>
        <w:spacing w:before="0" w:after="24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2"/>
        <w:keepNext w:val="0"/>
        <w:keepLines w:val="0"/>
        <w:widowControl w:val="0"/>
        <w:numPr>
          <w:ilvl w:val="0"/>
          <w:numId w:val="13"/>
        </w:numPr>
        <w:shd w:val="clear" w:color="auto" w:fill="auto"/>
        <w:tabs>
          <w:tab w:pos="720" w:val="left"/>
        </w:tabs>
        <w:bidi w:val="0"/>
        <w:spacing w:before="0" w:after="440" w:line="240" w:lineRule="auto"/>
        <w:ind w:left="300" w:right="0" w:hanging="300"/>
        <w:jc w:val="both"/>
      </w:pPr>
      <w:bookmarkStart w:id="260" w:name="bookmark260"/>
      <w:bookmarkEnd w:id="26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5"/>
        </w:numPr>
        <w:shd w:val="clear" w:color="auto" w:fill="auto"/>
        <w:tabs>
          <w:tab w:pos="444"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71" w:name="bookmark271"/>
      <w:bookmarkEnd w:id="271"/>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72" w:name="bookmark272"/>
      <w:bookmarkEnd w:id="27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73" w:name="bookmark273"/>
      <w:bookmarkEnd w:id="27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74" w:name="bookmark274"/>
      <w:bookmarkEnd w:id="27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75" w:name="bookmark275"/>
      <w:bookmarkEnd w:id="27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40" w:line="240" w:lineRule="auto"/>
        <w:ind w:left="380" w:right="0" w:hanging="380"/>
        <w:jc w:val="left"/>
      </w:pPr>
      <w:bookmarkStart w:id="276" w:name="bookmark276"/>
      <w:bookmarkEnd w:id="27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77" w:name="bookmark277"/>
      <w:bookmarkEnd w:id="27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100" w:line="240" w:lineRule="auto"/>
        <w:ind w:left="0" w:right="0" w:firstLine="380"/>
        <w:jc w:val="left"/>
      </w:pPr>
      <w:bookmarkStart w:id="278" w:name="bookmark278"/>
      <w:bookmarkEnd w:id="278"/>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9" w:name="bookmark279"/>
      <w:bookmarkEnd w:id="27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80" w:name="bookmark280"/>
      <w:bookmarkEnd w:id="28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7"/>
        </w:numPr>
        <w:shd w:val="clear" w:color="auto" w:fill="auto"/>
        <w:tabs>
          <w:tab w:pos="382" w:val="left"/>
        </w:tabs>
        <w:bidi w:val="0"/>
        <w:spacing w:before="0" w:line="240" w:lineRule="auto"/>
        <w:ind w:left="0" w:right="0" w:firstLine="0"/>
        <w:jc w:val="left"/>
      </w:pPr>
      <w:bookmarkStart w:id="281" w:name="bookmark281"/>
      <w:bookmarkEnd w:id="281"/>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5"/>
        <w:keepNext/>
        <w:keepLines/>
        <w:widowControl w:val="0"/>
        <w:numPr>
          <w:ilvl w:val="0"/>
          <w:numId w:val="17"/>
        </w:numPr>
        <w:shd w:val="clear" w:color="auto" w:fill="auto"/>
        <w:tabs>
          <w:tab w:pos="360" w:val="left"/>
        </w:tabs>
        <w:bidi w:val="0"/>
        <w:spacing w:before="0" w:line="240" w:lineRule="auto"/>
        <w:ind w:right="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82"/>
      <w:bookmarkEnd w:id="283"/>
      <w:bookmarkEnd w:id="285"/>
    </w:p>
    <w:p>
      <w:pPr>
        <w:pStyle w:val="Style5"/>
        <w:keepNext/>
        <w:keepLines/>
        <w:widowControl w:val="0"/>
        <w:numPr>
          <w:ilvl w:val="0"/>
          <w:numId w:val="17"/>
        </w:numPr>
        <w:shd w:val="clear" w:color="auto" w:fill="auto"/>
        <w:tabs>
          <w:tab w:pos="360" w:val="left"/>
        </w:tabs>
        <w:bidi w:val="0"/>
        <w:spacing w:before="0" w:line="240" w:lineRule="auto"/>
        <w:ind w:right="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86"/>
      <w:bookmarkEnd w:id="287"/>
      <w:bookmarkEnd w:id="289"/>
    </w:p>
    <w:p>
      <w:pPr>
        <w:pStyle w:val="Style5"/>
        <w:keepNext/>
        <w:keepLines/>
        <w:widowControl w:val="0"/>
        <w:numPr>
          <w:ilvl w:val="0"/>
          <w:numId w:val="17"/>
        </w:numPr>
        <w:shd w:val="clear" w:color="auto" w:fill="auto"/>
        <w:tabs>
          <w:tab w:pos="360" w:val="left"/>
        </w:tabs>
        <w:bidi w:val="0"/>
        <w:spacing w:before="0" w:after="380" w:line="240" w:lineRule="auto"/>
        <w:ind w:right="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90"/>
      <w:bookmarkEnd w:id="291"/>
      <w:bookmarkEnd w:id="29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21"/>
        </w:numPr>
        <w:shd w:val="clear" w:color="auto" w:fill="auto"/>
        <w:tabs>
          <w:tab w:pos="360" w:val="left"/>
        </w:tabs>
        <w:bidi w:val="0"/>
        <w:spacing w:before="0" w:after="200" w:line="240" w:lineRule="auto"/>
        <w:ind w:right="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5"/>
      <w:bookmarkEnd w:id="296"/>
      <w:bookmarkEnd w:id="29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8" w:val="left"/>
        </w:tabs>
        <w:bidi w:val="0"/>
        <w:spacing w:before="0" w:after="2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3"/>
        </w:numPr>
        <w:shd w:val="clear" w:color="auto" w:fill="auto"/>
        <w:tabs>
          <w:tab w:pos="358" w:val="left"/>
        </w:tabs>
        <w:bidi w:val="0"/>
        <w:spacing w:before="0" w:after="400" w:line="240" w:lineRule="auto"/>
        <w:ind w:right="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2"/>
      <w:bookmarkEnd w:id="303"/>
      <w:bookmarkEnd w:id="305"/>
    </w:p>
    <w:p>
      <w:pPr>
        <w:pStyle w:val="Style5"/>
        <w:keepNext/>
        <w:keepLines/>
        <w:widowControl w:val="0"/>
        <w:numPr>
          <w:ilvl w:val="0"/>
          <w:numId w:val="23"/>
        </w:numPr>
        <w:shd w:val="clear" w:color="auto" w:fill="auto"/>
        <w:tabs>
          <w:tab w:pos="358" w:val="left"/>
        </w:tabs>
        <w:bidi w:val="0"/>
        <w:spacing w:before="0" w:after="200" w:line="240" w:lineRule="auto"/>
        <w:ind w:right="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306"/>
      <w:bookmarkEnd w:id="307"/>
      <w:bookmarkEnd w:id="309"/>
    </w:p>
    <w:p>
      <w:pPr>
        <w:pStyle w:val="Style5"/>
        <w:keepNext/>
        <w:keepLines/>
        <w:widowControl w:val="0"/>
        <w:numPr>
          <w:ilvl w:val="0"/>
          <w:numId w:val="23"/>
        </w:numPr>
        <w:shd w:val="clear" w:color="auto" w:fill="auto"/>
        <w:tabs>
          <w:tab w:pos="358" w:val="left"/>
        </w:tabs>
        <w:bidi w:val="0"/>
        <w:spacing w:before="0" w:after="560" w:line="240" w:lineRule="auto"/>
        <w:ind w:right="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310"/>
      <w:bookmarkEnd w:id="311"/>
      <w:bookmarkEnd w:id="313"/>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7"/>
        </w:numPr>
        <w:shd w:val="clear" w:color="auto" w:fill="auto"/>
        <w:tabs>
          <w:tab w:pos="1160" w:val="left"/>
        </w:tabs>
        <w:bidi w:val="0"/>
        <w:spacing w:before="0" w:after="200" w:line="240" w:lineRule="auto"/>
        <w:ind w:left="1160" w:right="0" w:hanging="36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317"/>
      <w:bookmarkEnd w:id="318"/>
      <w:bookmarkEnd w:id="320"/>
    </w:p>
    <w:p>
      <w:pPr>
        <w:pStyle w:val="Style5"/>
        <w:keepNext/>
        <w:keepLines/>
        <w:widowControl w:val="0"/>
        <w:numPr>
          <w:ilvl w:val="0"/>
          <w:numId w:val="27"/>
        </w:numPr>
        <w:shd w:val="clear" w:color="auto" w:fill="auto"/>
        <w:tabs>
          <w:tab w:pos="1189" w:val="left"/>
        </w:tabs>
        <w:bidi w:val="0"/>
        <w:spacing w:before="0" w:line="240" w:lineRule="auto"/>
        <w:ind w:left="0" w:right="0" w:firstLine="800"/>
        <w:jc w:val="left"/>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bezdůvodném přerušení prací zhotovitelem, které trvá více než 14 dnů,</w:t>
      </w:r>
      <w:bookmarkEnd w:id="321"/>
      <w:bookmarkEnd w:id="322"/>
      <w:bookmarkEnd w:id="324"/>
    </w:p>
    <w:p>
      <w:pPr>
        <w:pStyle w:val="Style5"/>
        <w:keepNext/>
        <w:keepLines/>
        <w:widowControl w:val="0"/>
        <w:numPr>
          <w:ilvl w:val="0"/>
          <w:numId w:val="27"/>
        </w:numPr>
        <w:shd w:val="clear" w:color="auto" w:fill="auto"/>
        <w:tabs>
          <w:tab w:pos="1347" w:val="left"/>
        </w:tabs>
        <w:bidi w:val="0"/>
        <w:spacing w:before="0" w:line="240" w:lineRule="auto"/>
        <w:ind w:left="1160" w:right="0" w:hanging="360"/>
        <w:jc w:val="both"/>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5"/>
      <w:bookmarkEnd w:id="326"/>
      <w:bookmarkEnd w:id="328"/>
    </w:p>
    <w:p>
      <w:pPr>
        <w:pStyle w:val="Style5"/>
        <w:keepNext/>
        <w:keepLines/>
        <w:widowControl w:val="0"/>
        <w:numPr>
          <w:ilvl w:val="0"/>
          <w:numId w:val="27"/>
        </w:numPr>
        <w:shd w:val="clear" w:color="auto" w:fill="auto"/>
        <w:tabs>
          <w:tab w:pos="1189" w:val="left"/>
        </w:tabs>
        <w:bidi w:val="0"/>
        <w:spacing w:before="0" w:line="240" w:lineRule="auto"/>
        <w:ind w:left="0" w:right="0" w:firstLine="800"/>
        <w:jc w:val="left"/>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neplněním povinností zhotovitele vést řádně zápisy do stavebního deníku.</w:t>
      </w:r>
      <w:bookmarkEnd w:id="329"/>
      <w:bookmarkEnd w:id="330"/>
      <w:bookmarkEnd w:id="332"/>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36" w:name="bookmark336"/>
      <w:bookmarkEnd w:id="33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37" w:name="bookmark337"/>
      <w:bookmarkEnd w:id="33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66" w:val="left"/>
        </w:tabs>
        <w:bidi w:val="0"/>
        <w:spacing w:before="0" w:after="0" w:line="240" w:lineRule="auto"/>
        <w:ind w:left="0" w:right="0" w:firstLine="0"/>
        <w:jc w:val="left"/>
      </w:pPr>
      <w:bookmarkStart w:id="338" w:name="bookmark338"/>
      <w:bookmarkEnd w:id="338"/>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after="60" w:line="240" w:lineRule="auto"/>
        <w:ind w:left="380" w:right="0" w:hanging="380"/>
        <w:jc w:val="left"/>
      </w:pPr>
      <w:bookmarkStart w:id="339" w:name="bookmark339"/>
      <w:bookmarkEnd w:id="33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left"/>
      </w:pPr>
      <w:bookmarkStart w:id="340" w:name="bookmark340"/>
      <w:bookmarkEnd w:id="34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2"/>
        <w:keepNext w:val="0"/>
        <w:keepLines w:val="0"/>
        <w:widowControl w:val="0"/>
        <w:numPr>
          <w:ilvl w:val="0"/>
          <w:numId w:val="25"/>
        </w:numPr>
        <w:shd w:val="clear" w:color="auto" w:fill="auto"/>
        <w:tabs>
          <w:tab w:pos="442" w:val="left"/>
        </w:tabs>
        <w:bidi w:val="0"/>
        <w:spacing w:before="0" w:after="0" w:line="240" w:lineRule="auto"/>
        <w:ind w:left="0" w:right="0" w:firstLine="0"/>
        <w:jc w:val="left"/>
      </w:pPr>
      <w:bookmarkStart w:id="341" w:name="bookmark341"/>
      <w:bookmarkEnd w:id="34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r>
        <w:br w:type="page"/>
      </w:r>
    </w:p>
    <w:p>
      <w:pPr>
        <w:pStyle w:val="Style2"/>
        <w:keepNext w:val="0"/>
        <w:keepLines w:val="0"/>
        <w:widowControl w:val="0"/>
        <w:numPr>
          <w:ilvl w:val="0"/>
          <w:numId w:val="25"/>
        </w:numPr>
        <w:shd w:val="clear" w:color="auto" w:fill="auto"/>
        <w:tabs>
          <w:tab w:pos="502" w:val="left"/>
        </w:tabs>
        <w:bidi w:val="0"/>
        <w:spacing w:before="0" w:after="60" w:line="240" w:lineRule="auto"/>
        <w:ind w:left="300" w:right="0" w:hanging="300"/>
        <w:jc w:val="both"/>
      </w:pPr>
      <w:bookmarkStart w:id="342" w:name="bookmark342"/>
      <w:bookmarkEnd w:id="34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502" w:val="left"/>
        </w:tabs>
        <w:bidi w:val="0"/>
        <w:spacing w:before="0" w:after="60" w:line="240" w:lineRule="auto"/>
        <w:ind w:left="300" w:right="0" w:hanging="300"/>
        <w:jc w:val="both"/>
      </w:pPr>
      <w:bookmarkStart w:id="343" w:name="bookmark343"/>
      <w:bookmarkEnd w:id="34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502" w:val="left"/>
        </w:tabs>
        <w:bidi w:val="0"/>
        <w:spacing w:before="0" w:after="280" w:line="288" w:lineRule="auto"/>
        <w:ind w:left="300" w:right="0" w:hanging="300"/>
        <w:jc w:val="both"/>
      </w:pPr>
      <w:bookmarkStart w:id="344" w:name="bookmark344"/>
      <w:bookmarkEnd w:id="34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360" w:lineRule="auto"/>
        <w:ind w:left="0" w:right="0" w:firstLine="30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00"/>
        <w:jc w:val="left"/>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00" w:right="0" w:firstLine="60"/>
        <w:jc w:val="both"/>
      </w:pPr>
      <w:r>
        <w:rPr>
          <w:color w:val="000000"/>
          <w:spacing w:val="0"/>
          <w:w w:val="100"/>
          <w:position w:val="0"/>
          <w:shd w:val="clear" w:color="auto" w:fill="auto"/>
          <w:lang w:val="cs-CZ" w:eastAsia="cs-CZ" w:bidi="cs-CZ"/>
        </w:rPr>
        <w:t>Priorita 2) Příloha č.2: Projektová dokumentace: „DVT Otročínský potok - II. etapa revitalizace“, zpracovaná KV+MV AQUA spol., s.r.o., Dominova 15, 158 00 Praha 5, IČO 25684566, z 12/2024 + aktualizace dokumentace z 01/2026</w:t>
      </w:r>
    </w:p>
    <w:p>
      <w:pPr>
        <w:pStyle w:val="Style2"/>
        <w:keepNext w:val="0"/>
        <w:keepLines w:val="0"/>
        <w:widowControl w:val="0"/>
        <w:shd w:val="clear" w:color="auto" w:fill="auto"/>
        <w:bidi w:val="0"/>
        <w:spacing w:before="0" w:after="0" w:line="360" w:lineRule="auto"/>
        <w:ind w:left="300" w:right="0" w:firstLine="6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0" w:line="360" w:lineRule="auto"/>
        <w:ind w:left="300" w:right="0" w:firstLine="60"/>
        <w:jc w:val="left"/>
      </w:pPr>
      <w:r>
        <w:rPr>
          <w:color w:val="000000"/>
          <w:spacing w:val="0"/>
          <w:w w:val="100"/>
          <w:position w:val="0"/>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after="2760" w:line="240" w:lineRule="auto"/>
        <w:ind w:left="300" w:right="0" w:firstLine="60"/>
        <w:jc w:val="left"/>
      </w:pPr>
      <w:r>
        <w:rPr>
          <w:color w:val="000000"/>
          <w:spacing w:val="0"/>
          <w:w w:val="100"/>
          <w:position w:val="0"/>
          <w:shd w:val="clear" w:color="auto" w:fill="auto"/>
          <w:lang w:val="cs-CZ" w:eastAsia="cs-CZ" w:bidi="cs-CZ"/>
        </w:rPr>
        <w:t>Priorita 1) Příloha č.5: Čestné prohlášení o neexistenci střetu zájmů</w:t>
      </w:r>
    </w:p>
    <w:p>
      <w:pPr>
        <w:pStyle w:val="Style5"/>
        <w:keepNext/>
        <w:keepLines/>
        <w:widowControl w:val="0"/>
        <w:shd w:val="clear" w:color="auto" w:fill="auto"/>
        <w:bidi w:val="0"/>
        <w:spacing w:before="0" w:after="3160" w:line="240" w:lineRule="auto"/>
        <w:ind w:left="300" w:right="0" w:firstLine="60"/>
        <w:jc w:val="left"/>
      </w:pPr>
      <w:bookmarkStart w:id="345" w:name="bookmark345"/>
      <w:bookmarkStart w:id="346" w:name="bookmark346"/>
      <w:bookmarkStart w:id="347" w:name="bookmark347"/>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bookmarkEnd w:id="345"/>
      <w:bookmarkEnd w:id="346"/>
      <w:bookmarkEnd w:id="347"/>
    </w:p>
    <w:p>
      <w:pPr>
        <w:pStyle w:val="Style2"/>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4097655</wp:posOffset>
                </wp:positionH>
                <wp:positionV relativeFrom="paragraph">
                  <wp:posOffset>12700</wp:posOffset>
                </wp:positionV>
                <wp:extent cx="1380490" cy="871855"/>
                <wp:wrapSquare wrapText="left"/>
                <wp:docPr id="1" name="Shape 1"/>
                <a:graphic xmlns:a="http://schemas.openxmlformats.org/drawingml/2006/main">
                  <a:graphicData uri="http://schemas.microsoft.com/office/word/2010/wordprocessingShape">
                    <wps:wsp>
                      <wps:cNvSpPr txBox="1"/>
                      <wps:spPr>
                        <a:xfrm>
                          <a:ext cx="1380490" cy="871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RRR spol. s 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2.65000000000003pt;margin-top:1.pt;width:108.7pt;height:68.65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RRR spol. s r.o.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97" w:lineRule="auto"/>
        <w:ind w:left="300" w:right="0" w:firstLine="60"/>
        <w:jc w:val="both"/>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080" w:left="1374" w:right="1279" w:bottom="130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5685155</wp:posOffset>
              </wp:positionH>
              <wp:positionV relativeFrom="page">
                <wp:posOffset>9922510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1" type="#_x0000_t202" style="position:absolute;margin-left:447.65000000000003pt;margin-top:781.30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5767705</wp:posOffset>
              </wp:positionH>
              <wp:positionV relativeFrom="page">
                <wp:posOffset>381000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4.15000000000003pt;margin-top:30.pt;width:72.5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