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  <w:b/>
          <w:bCs/>
        </w:rPr>
        <w:t>Slepý položkový rozpočet</w:t>
      </w:r>
    </w:p>
    <w:tbl>
      <w:tblPr>
        <w:tblOverlap w:val="never"/>
        <w:jc w:val="left"/>
        <w:tblLayout w:type="fixed"/>
      </w:tblPr>
      <w:tblGrid>
        <w:gridCol w:w="3118"/>
        <w:gridCol w:w="972"/>
        <w:gridCol w:w="850"/>
        <w:gridCol w:w="914"/>
        <w:gridCol w:w="1570"/>
        <w:gridCol w:w="1375"/>
        <w:gridCol w:w="914"/>
        <w:gridCol w:w="1087"/>
        <w:gridCol w:w="1339"/>
        <w:gridCol w:w="1440"/>
      </w:tblGrid>
      <w:tr>
        <w:trPr>
          <w:trHeight w:val="144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1 Předmět dodávky / produkt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měna/ waluta CZK/PLN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Počet/ llošč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měrná Jednotka / jednostk a miary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Cena za m.j. bez DPH /Cena jednostkowa netto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Základ bez DPH/ Podstawa netto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Sazba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DPH/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Stawka VAT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</w:rPr>
              <w:t>DPH/VAT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Celkem za m.j. / Rázem za jednostk^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ACDCA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Celekm za předmět/ Rázem za produkt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0"/>
              </w:rPr>
              <w:t>Sloupek z přírubami / Stupek z gtowicami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9000,00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126 000,00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Tabulka/Tabliczka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1430,00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127270,00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Tabulka WC / Tabliczka WC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1140,00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7980,00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0"/>
              </w:rPr>
              <w:t>Stabilizační deska / Ptyta stabilizacyjna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0"/>
              </w:rPr>
              <w:t>570,00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7980,00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10"/>
              </w:rPr>
              <w:t>Grafické a přípravné práce / Przygotowanie i prače graficzne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0"/>
              </w:rPr>
              <w:t>280,00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24920,00</w:t>
            </w:r>
          </w:p>
        </w:tc>
      </w:tr>
      <w:tr>
        <w:trPr>
          <w:trHeight w:val="85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10"/>
              </w:rPr>
              <w:t>Vytýčení inženýrských sítí / Wytyczenie sieci uzbrojenia terenu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lokalita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1450,00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20 300,00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Výkop, betonáž, montáž/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Wykopy, betonowanie, 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4000,00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56000,00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10"/>
              </w:rPr>
              <w:t>Montáž tabulek / Montáž tabliczek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CZK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0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0"/>
              </w:rPr>
              <w:t>25810,00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CELKEM/RÁZEM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CACDCA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19"/>
                <w:szCs w:val="19"/>
                <w:shd w:val="clear" w:color="auto" w:fill="D2D4D2"/>
              </w:rPr>
              <w:t>396260,00</w:t>
            </w:r>
          </w:p>
        </w:tc>
      </w:tr>
    </w:tbl>
    <w:p>
      <w:pPr>
        <w:widowControl w:val="0"/>
        <w:spacing w:after="63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4"/>
        </w:rPr>
        <w:t>studio&lt;MYK CMYK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252" w:val="left"/>
        </w:tabs>
        <w:bidi w:val="0"/>
        <w:spacing w:before="0" w:after="0" w:line="240" w:lineRule="auto"/>
        <w:ind w:left="11840" w:right="0" w:firstLine="0"/>
        <w:jc w:val="left"/>
      </w:pPr>
      <w:r>
        <w:rPr>
          <w:rStyle w:val="CharStyle5"/>
        </w:rPr>
        <w:t>Cieslar Tojruasa^/</w:t>
        <w:tab/>
        <w:t>Muaio mktamy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5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1391920</wp:posOffset>
                </wp:positionH>
                <wp:positionV relativeFrom="paragraph">
                  <wp:posOffset>165100</wp:posOffset>
                </wp:positionV>
                <wp:extent cx="1664335" cy="65849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MĚSTO ČESKÝ TĚŠÍN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5"/>
                                <w:sz w:val="20"/>
                                <w:szCs w:val="20"/>
                              </w:rPr>
                              <w:t>Městský úradísský Těšín odborj^ístrýnc/nospodářství 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9.60000000000001pt;margin-top:13.pt;width:131.05000000000001pt;height:51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MĚSTO ČESKÝ TĚŠÍN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sz w:val="20"/>
                          <w:szCs w:val="20"/>
                        </w:rPr>
                        <w:t>Městský úradísský Těšín odborj^ístrýnc/nospodářství 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</w:rPr>
        <w:t>uL Bíeís^4^^ffi^tÍG@s2yn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rStyle w:val="CharStyle16"/>
        </w:rPr>
        <w:t xml:space="preserve">NIP: 548 2^7 85 </w:t>
      </w:r>
      <w:r>
        <w:rPr>
          <w:rStyle w:val="CharStyle16"/>
          <w:i/>
          <w:iCs/>
        </w:rPr>
        <w:t>M,</w:t>
      </w:r>
      <w:r>
        <w:rPr>
          <w:rStyle w:val="CharStyle16"/>
        </w:rPr>
        <w:t xml:space="preserve"> REGON: 240873080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7580" w:right="0" w:firstLine="0"/>
        <w:jc w:val="left"/>
      </w:pPr>
      <w:r>
        <w:rPr>
          <w:rStyle w:val="CharStyle5"/>
        </w:rPr>
        <w:t>TEL: 507 470 900 / 33 858 36 00 '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907" w:right="759" w:bottom="907" w:left="730" w:header="479" w:footer="4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|4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CharStyle5">
    <w:name w:val="Body text|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Body text|3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Other|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Body text|5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Body text|2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Body text|4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Body text|3"/>
    <w:basedOn w:val="Normal"/>
    <w:link w:val="CharStyle8"/>
    <w:pPr>
      <w:widowControl w:val="0"/>
      <w:shd w:val="clear" w:color="auto" w:fill="auto"/>
      <w:spacing w:after="640"/>
      <w:ind w:left="408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9">
    <w:name w:val="Other|1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Body text|5"/>
    <w:basedOn w:val="Normal"/>
    <w:link w:val="CharStyle14"/>
    <w:pPr>
      <w:widowControl w:val="0"/>
      <w:shd w:val="clear" w:color="auto" w:fill="auto"/>
      <w:ind w:left="118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15">
    <w:name w:val="Body text|2"/>
    <w:basedOn w:val="Normal"/>
    <w:link w:val="CharStyle16"/>
    <w:pPr>
      <w:widowControl w:val="0"/>
      <w:shd w:val="clear" w:color="auto" w:fill="auto"/>
      <w:spacing w:line="271" w:lineRule="auto"/>
      <w:ind w:left="75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