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Smlouva o zajištění provozu systému Aspero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3"/>
        </w:rPr>
        <w:t>uzavřená podle § 269 odst. 2 obchodního zákoníku, v účinném znění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7"/>
          <w:b/>
          <w:bCs/>
        </w:rPr>
        <w:t>Přílohy: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660"/>
        <w:jc w:val="left"/>
      </w:pPr>
      <w:r>
        <w:rPr>
          <w:rStyle w:val="CharStyle3"/>
        </w:rPr>
        <w:t>Příloha č. 1 - Roční paušál - Balíček 20-40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rStyle w:val="CharStyle7"/>
          <w:b/>
          <w:bCs/>
        </w:rPr>
        <w:t>Smluvní strany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3"/>
        </w:rPr>
        <w:t>Smluvní strany této smlouvy, kterými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rStyle w:val="CharStyle3"/>
        </w:rPr>
        <w:t>Provozovatel: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Ing. Vladimír Kotala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Štítného 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628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IČ:75227720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DIČ: CZ7405115256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1360" w:right="0" w:firstLine="0"/>
        <w:jc w:val="left"/>
      </w:pPr>
      <w:r>
        <w:rPr>
          <w:rStyle w:val="CharStyle3"/>
        </w:rPr>
        <w:t xml:space="preserve">E-mail: </w:t>
      </w:r>
      <w:r>
        <w:fldChar w:fldCharType="begin"/>
      </w:r>
      <w:r>
        <w:rPr/>
        <w:instrText> HYPERLINK "mailto:kotala@kotala.net" </w:instrText>
      </w:r>
      <w:r>
        <w:fldChar w:fldCharType="separate"/>
      </w:r>
      <w:r>
        <w:rPr>
          <w:rStyle w:val="CharStyle3"/>
          <w:lang w:val="en-US" w:eastAsia="en-US" w:bidi="en-US"/>
        </w:rPr>
        <w:t>kotala@kotala.net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rStyle w:val="CharStyle3"/>
        </w:rPr>
        <w:t>Objednatel: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DC Paprsek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zastoupena ředitelkou Mgr. Ivanou Hejlovou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Šestajovická 580/19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360" w:right="0" w:firstLine="0"/>
        <w:jc w:val="left"/>
      </w:pPr>
      <w:r>
        <w:rPr>
          <w:rStyle w:val="CharStyle3"/>
        </w:rPr>
        <w:t>198 00 Praha 9 Hloubětín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1360" w:right="0" w:firstLine="0"/>
        <w:jc w:val="left"/>
      </w:pPr>
      <w:r>
        <w:rPr>
          <w:rStyle w:val="CharStyle3"/>
        </w:rPr>
        <w:t>IČ: 70875413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left"/>
      </w:pPr>
      <w:r>
        <w:rPr>
          <w:rStyle w:val="CharStyle3"/>
        </w:rPr>
        <w:t>se dohodly, že spolu uzavřou tuto smlouvu o poskytnutí služeb, a projevily vůli řídit se všemi jejími ustanoveními. Otázky touto smlouvou neupravené se řídí právním řádem České republiky, zejména příslušnými ustanoveními obchodního zákoníku.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rStyle w:val="CharStyle7"/>
          <w:b/>
          <w:bCs/>
        </w:rPr>
        <w:t>Předmět smlouvy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left"/>
      </w:pPr>
      <w:r>
        <w:rPr>
          <w:rStyle w:val="CharStyle3"/>
        </w:rPr>
        <w:t>Předmětem této smlouvy je dlouhodobé poskytování služeb webové aplikace provozovatele "Aspero" (Systém pro správu asistence pěstounských rodin, dále jen "systém".), a to v rozsahu stanoveném touto smlouvou.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left"/>
      </w:pPr>
      <w:bookmarkStart w:id="8" w:name="bookmark8"/>
      <w:r>
        <w:rPr>
          <w:rStyle w:val="CharStyle7"/>
          <w:b/>
          <w:bCs/>
        </w:rPr>
        <w:t>Rozsah poskytovaných služeb</w:t>
      </w:r>
      <w:bookmarkEnd w:id="8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4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Provozovatel se zavazuje poskytovat dlouhodobě objednateli služby, které jsou součástí Ročního paušálu - Balíček 20-40 (dále jen Balíček), jehož podrobnou specifikaci obsahuje příloha č. 1 a je nedílná součást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Provozovatel neposkytuje Objednateli žádné další služby nad rámec Balíčku.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Provozovatel je povinen zajistit nepřetržitý provoz Systému a služeb k tomu potřebných, s výjimkou nezbytně nutných servisních zásahů.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260"/>
        <w:ind w:left="340" w:right="0" w:hanging="340"/>
        <w:jc w:val="left"/>
      </w:pPr>
      <w:r>
        <w:rPr>
          <w:rStyle w:val="CharStyle3"/>
        </w:rPr>
        <w:t>Provozovatel poskytuje Objednateli služby, které jsou předmětem této Smlouvy, prostřednictvím sdílených serverů (tj. takových, kde se nachází zároveň služby pro více zákazníků) určených Provozovatelem. V důsledku technické povahy sdílených serverů tak může docházet ke zhoršení dostupnosti a rychlosti služeb z důvodu většího vytížení serveru jinými zákazníky. Provozovatel rychlost a dostupnost služeb nijak negarantuje.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rStyle w:val="CharStyle3"/>
        </w:rPr>
        <w:t>účinnost této smlouvy vždy o další kalendářní rok.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V případě prodlení Objednatele s jakoukoliv úhradou dle této smlouvy po dobu delším než 15 dnů je Provozovatel oprávněn tuto smlouvu okamžitě písemně vypovědět s tím, že účinky výpovědi nastávají okamžikem jejího doručení Objednateli.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Pro vyloučení pochybností smluvní strany sjednávají, že výpověď se považuje za doručenou sedmý den po jejím doporučeném odeslání druhé smluvní straně na její adresu uvedenou v záhlaví této smlouvy prostřednictvím držitele poštovní licence.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500"/>
        <w:ind w:left="340" w:right="0" w:hanging="340"/>
        <w:jc w:val="left"/>
      </w:pPr>
      <w:r>
        <w:rPr>
          <w:rStyle w:val="CharStyle3"/>
        </w:rPr>
        <w:t>Provozovatel po řádném vypovězení smlouvy a vyrovnání všech závazků ze strany Objednatele vyexportuje všechna uživatelská data Objednatele z databáze a předá je Objednateli. Poté bude databáze vymazána a chod systému pro Objednatele zastaven.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rStyle w:val="CharStyle7"/>
          <w:b/>
          <w:bCs/>
        </w:rPr>
        <w:t>6. Závěrečná ustanovení</w:t>
      </w:r>
      <w:bookmarkEnd w:id="10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Tato smlouva nabývá platnosti i účinnosti dnem podpisu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Tato smlouvaje vyhotovena ve 2 vyhotoveních.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Smluvní vztah nezaniká ani poté, co Objednatel přestane využívat služby Provozovatele anebo přesune svá data k jinému provozovateli. Objednatel je povinen službu písemně vypovědět a uhradit dlužné částky.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0"/>
        <w:ind w:left="340" w:right="0" w:hanging="340"/>
        <w:jc w:val="left"/>
      </w:pPr>
      <w:r>
        <w:rPr>
          <w:rStyle w:val="CharStyle3"/>
        </w:rPr>
        <w:t>V případě, rozporu některého z ujednání této smlouvy s ujednáním Všeobecných smluvních podmínek služeb Provozovatele, má přednost smluvní ujednání obsažené v textu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47" w:val="left"/>
        </w:tabs>
        <w:bidi w:val="0"/>
        <w:spacing w:before="0" w:after="800"/>
        <w:ind w:left="340" w:right="0" w:hanging="340"/>
        <w:jc w:val="left"/>
      </w:pPr>
      <w:r>
        <w:rPr>
          <w:rStyle w:val="CharStyle3"/>
        </w:rPr>
        <w:t>Účastníci této smlouvy prohlašují, že si text smlouvy důkladně přečetli, s obsahem souhlasí a že tato smlouva byla uzavřena podle jejich skutečné, svobodné a vážné vůle, nikoli v tísni a za nápadně nevýhodných podmínek a na důkaz toho pod ni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rStyle w:val="CharStyle3"/>
        </w:rPr>
        <w:t>V Brně dne 2.1.2026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12700</wp:posOffset>
                </wp:positionV>
                <wp:extent cx="713105" cy="1765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0.60000000000002pt;margin-top:1.pt;width:56.149999999999999pt;height:13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Objednatel: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Provozovatel:</w:t>
      </w:r>
    </w:p>
    <w:sectPr>
      <w:footnotePr>
        <w:pos w:val="pageBottom"/>
        <w:numFmt w:val="decimal"/>
        <w:numRestart w:val="continuous"/>
      </w:footnotePr>
      <w:pgSz w:w="11900" w:h="16840"/>
      <w:pgMar w:top="1447" w:right="1352" w:bottom="1465" w:left="1183" w:header="1019" w:footer="10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1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SKM_C3321i26031711090</dc:title>
  <dc:subject/>
  <dc:creator/>
  <cp:keywords/>
</cp:coreProperties>
</file>