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53F4" w14:textId="77777777" w:rsidR="00455198" w:rsidRDefault="00455198" w:rsidP="00455198">
      <w:pPr>
        <w:pStyle w:val="Textvysvtlivek"/>
      </w:pPr>
    </w:p>
    <w:p w14:paraId="29FA8412" w14:textId="77777777" w:rsidR="00455198" w:rsidRPr="0067097D" w:rsidRDefault="00455198" w:rsidP="00455198">
      <w:pPr>
        <w:pStyle w:val="Zhlav"/>
        <w:jc w:val="center"/>
        <w:rPr>
          <w:b/>
          <w:sz w:val="28"/>
          <w:szCs w:val="28"/>
        </w:rPr>
      </w:pPr>
      <w:r w:rsidRPr="0067097D">
        <w:rPr>
          <w:b/>
          <w:sz w:val="28"/>
          <w:szCs w:val="28"/>
        </w:rPr>
        <w:t>Licenční smlouva k</w:t>
      </w:r>
      <w:r>
        <w:rPr>
          <w:b/>
          <w:sz w:val="28"/>
          <w:szCs w:val="28"/>
        </w:rPr>
        <w:t xml:space="preserve"> divadelnímu </w:t>
      </w:r>
      <w:r w:rsidRPr="0067097D">
        <w:rPr>
          <w:b/>
          <w:sz w:val="28"/>
          <w:szCs w:val="28"/>
        </w:rPr>
        <w:t xml:space="preserve">provozování </w:t>
      </w:r>
      <w:r>
        <w:rPr>
          <w:b/>
          <w:sz w:val="28"/>
          <w:szCs w:val="28"/>
        </w:rPr>
        <w:t xml:space="preserve">autorského </w:t>
      </w:r>
      <w:r w:rsidRPr="0067097D">
        <w:rPr>
          <w:b/>
          <w:sz w:val="28"/>
          <w:szCs w:val="28"/>
        </w:rPr>
        <w:t>díla</w:t>
      </w:r>
    </w:p>
    <w:p w14:paraId="0AA96482" w14:textId="77777777" w:rsidR="00455198" w:rsidRDefault="00455198" w:rsidP="00455198">
      <w:pPr>
        <w:pStyle w:val="Textvysvtlivek"/>
      </w:pPr>
    </w:p>
    <w:p w14:paraId="1F818B06" w14:textId="77777777" w:rsidR="00455198" w:rsidRDefault="00455198" w:rsidP="00455198"/>
    <w:p w14:paraId="47BF16B5" w14:textId="77777777" w:rsidR="00455198" w:rsidRDefault="00455198" w:rsidP="00455198">
      <w:r>
        <w:t>Smluvní strany:</w:t>
      </w:r>
    </w:p>
    <w:p w14:paraId="08D6FA12" w14:textId="77777777" w:rsidR="00455198" w:rsidRDefault="00455198" w:rsidP="00455198"/>
    <w:p w14:paraId="3A442FA0" w14:textId="77777777" w:rsidR="00455198" w:rsidRDefault="00455198" w:rsidP="00455198">
      <w:pPr>
        <w:tabs>
          <w:tab w:val="left" w:pos="284"/>
          <w:tab w:val="left" w:pos="9072"/>
        </w:tabs>
      </w:pPr>
      <w:proofErr w:type="gramStart"/>
      <w:r>
        <w:rPr>
          <w:b/>
        </w:rPr>
        <w:t>Aura - Pont</w:t>
      </w:r>
      <w:proofErr w:type="gramEnd"/>
      <w:r>
        <w:rPr>
          <w:b/>
        </w:rPr>
        <w:t xml:space="preserve"> s. r. o.</w:t>
      </w:r>
      <w:r>
        <w:t>,</w:t>
      </w:r>
    </w:p>
    <w:p w14:paraId="64E3D19C" w14:textId="77777777" w:rsidR="00455198" w:rsidRDefault="00455198" w:rsidP="00455198">
      <w:pPr>
        <w:tabs>
          <w:tab w:val="left" w:pos="284"/>
        </w:tabs>
      </w:pPr>
      <w:r>
        <w:t>IČ: 00174866,</w:t>
      </w:r>
    </w:p>
    <w:p w14:paraId="12ED2843" w14:textId="77777777" w:rsidR="00455198" w:rsidRDefault="00455198" w:rsidP="00455198">
      <w:pPr>
        <w:tabs>
          <w:tab w:val="left" w:pos="284"/>
        </w:tabs>
      </w:pPr>
      <w:r>
        <w:t>DIČ: CZ00174866,</w:t>
      </w:r>
    </w:p>
    <w:p w14:paraId="2F2E5CF8" w14:textId="77777777" w:rsidR="00455198" w:rsidRDefault="00455198" w:rsidP="00455198">
      <w:pPr>
        <w:pStyle w:val="Zhlav"/>
        <w:tabs>
          <w:tab w:val="clear" w:pos="4536"/>
          <w:tab w:val="clear" w:pos="9072"/>
          <w:tab w:val="left" w:pos="284"/>
        </w:tabs>
      </w:pPr>
      <w:r>
        <w:t>se sídlem: Radlická 99, 150 00 Praha 5,</w:t>
      </w:r>
    </w:p>
    <w:p w14:paraId="20B16CA3" w14:textId="77777777" w:rsidR="00455198" w:rsidRDefault="00455198" w:rsidP="00455198">
      <w:pPr>
        <w:tabs>
          <w:tab w:val="left" w:pos="284"/>
        </w:tabs>
      </w:pPr>
      <w:r>
        <w:t>korespondenční kontaktní adresou: Veslařský ostrov 62, 147 00 Praha 4,</w:t>
      </w:r>
    </w:p>
    <w:p w14:paraId="51A17B30" w14:textId="77777777" w:rsidR="00455198" w:rsidRDefault="00455198" w:rsidP="00455198">
      <w:pPr>
        <w:tabs>
          <w:tab w:val="left" w:pos="284"/>
        </w:tabs>
      </w:pPr>
      <w:r>
        <w:t>zapsanou v obchodním rejstříku vedeném Městským soudem v Praze, oddíl C, vložka 135,</w:t>
      </w:r>
    </w:p>
    <w:p w14:paraId="3AFFAF56" w14:textId="77777777" w:rsidR="00455198" w:rsidRDefault="00455198" w:rsidP="00455198">
      <w:pPr>
        <w:tabs>
          <w:tab w:val="left" w:pos="284"/>
        </w:tabs>
      </w:pPr>
      <w:r>
        <w:t xml:space="preserve">zastoupená paní </w:t>
      </w:r>
      <w:bookmarkStart w:id="0" w:name="_Hlk494208054"/>
      <w:r>
        <w:rPr>
          <w:b/>
        </w:rPr>
        <w:t xml:space="preserve">Petrou Markovou </w:t>
      </w:r>
      <w:bookmarkEnd w:id="0"/>
      <w:r w:rsidRPr="00A30438">
        <w:t>na základě plné moci</w:t>
      </w:r>
    </w:p>
    <w:p w14:paraId="7DF65A58" w14:textId="77777777" w:rsidR="00455198" w:rsidRDefault="00455198" w:rsidP="00455198">
      <w:pPr>
        <w:tabs>
          <w:tab w:val="left" w:pos="284"/>
        </w:tabs>
      </w:pPr>
      <w:r>
        <w:t>bankovní spojení: 478432283/0300 (ČSOB),</w:t>
      </w:r>
    </w:p>
    <w:p w14:paraId="6EF4D595" w14:textId="77777777" w:rsidR="00455198" w:rsidRDefault="00455198" w:rsidP="00455198">
      <w:r>
        <w:t>(na jedné straně; dále jen „</w:t>
      </w:r>
      <w:r w:rsidRPr="00F52021">
        <w:rPr>
          <w:b/>
        </w:rPr>
        <w:t>Aura-Pont</w:t>
      </w:r>
      <w:r>
        <w:t>“)</w:t>
      </w:r>
    </w:p>
    <w:p w14:paraId="41B29975" w14:textId="77777777" w:rsidR="00455198" w:rsidRDefault="00455198" w:rsidP="00455198">
      <w:r>
        <w:t>jednající svým jménem a na účet níže v odst. 1.1. uvedených nositelů autorských práv (dále jen „</w:t>
      </w:r>
      <w:r>
        <w:rPr>
          <w:b/>
        </w:rPr>
        <w:t>nositelé práv</w:t>
      </w:r>
      <w:r>
        <w:t>“)</w:t>
      </w:r>
    </w:p>
    <w:p w14:paraId="7BB5FFBB" w14:textId="77777777" w:rsidR="00455198" w:rsidRDefault="00455198" w:rsidP="00455198">
      <w:pPr>
        <w:rPr>
          <w:b/>
        </w:rPr>
      </w:pPr>
    </w:p>
    <w:p w14:paraId="1020AE29" w14:textId="77777777" w:rsidR="00455198" w:rsidRDefault="00455198" w:rsidP="00455198">
      <w:pPr>
        <w:pStyle w:val="Textvysvtlivek"/>
      </w:pPr>
      <w:r>
        <w:t>a</w:t>
      </w:r>
    </w:p>
    <w:p w14:paraId="50C60CDF" w14:textId="77777777" w:rsidR="00455198" w:rsidRDefault="00455198" w:rsidP="00455198">
      <w:pPr>
        <w:pStyle w:val="Textvysvtlivek"/>
      </w:pPr>
    </w:p>
    <w:p w14:paraId="58E8A6C5" w14:textId="77777777" w:rsidR="00455198" w:rsidRPr="00476D10" w:rsidRDefault="00455198" w:rsidP="00455198">
      <w:pPr>
        <w:pStyle w:val="Textvysvtlivek"/>
      </w:pPr>
      <w:r w:rsidRPr="00C25740">
        <w:rPr>
          <w:b/>
        </w:rPr>
        <w:t>Městské divadlo Zlín</w:t>
      </w:r>
      <w:r>
        <w:t>, příspěvková organizace</w:t>
      </w:r>
    </w:p>
    <w:p w14:paraId="7052B2A6" w14:textId="77777777" w:rsidR="00455198" w:rsidRPr="00C25740" w:rsidRDefault="00455198" w:rsidP="00455198">
      <w:r w:rsidRPr="00C25740">
        <w:t>IČ: 00094383</w:t>
      </w:r>
    </w:p>
    <w:p w14:paraId="2F9C7767" w14:textId="77777777" w:rsidR="00455198" w:rsidRDefault="00455198" w:rsidP="00455198">
      <w:r w:rsidRPr="00C25740">
        <w:t>DIČ: CZ00094383</w:t>
      </w:r>
    </w:p>
    <w:p w14:paraId="209D6FE1" w14:textId="77777777" w:rsidR="00455198" w:rsidRDefault="00455198" w:rsidP="00455198">
      <w:pPr>
        <w:pStyle w:val="Textvysvtlivek"/>
      </w:pPr>
      <w:r>
        <w:t xml:space="preserve">se sídlem: </w:t>
      </w:r>
      <w:r w:rsidRPr="00C25740">
        <w:t>třída T</w:t>
      </w:r>
      <w:r>
        <w:t>omáše</w:t>
      </w:r>
      <w:r w:rsidRPr="00C25740">
        <w:t xml:space="preserve"> Bati </w:t>
      </w:r>
      <w:r>
        <w:t>4091, 760</w:t>
      </w:r>
      <w:r w:rsidRPr="00C25740">
        <w:t xml:space="preserve"> </w:t>
      </w:r>
      <w:r>
        <w:t>01</w:t>
      </w:r>
      <w:r w:rsidRPr="00C25740">
        <w:t xml:space="preserve"> Zlín</w:t>
      </w:r>
      <w:r>
        <w:t xml:space="preserve"> </w:t>
      </w:r>
    </w:p>
    <w:p w14:paraId="52D9CCD3" w14:textId="77777777" w:rsidR="00455198" w:rsidRDefault="00455198" w:rsidP="00455198">
      <w:pPr>
        <w:pStyle w:val="Textvysvtlivek"/>
        <w:rPr>
          <w:u w:val="single"/>
        </w:rPr>
      </w:pPr>
      <w:r>
        <w:t xml:space="preserve">jednající </w:t>
      </w:r>
      <w:proofErr w:type="gramStart"/>
      <w:r w:rsidRPr="0038688E">
        <w:rPr>
          <w:b/>
          <w:bCs/>
        </w:rPr>
        <w:t>ing.</w:t>
      </w:r>
      <w:proofErr w:type="gramEnd"/>
      <w:r w:rsidRPr="0038688E">
        <w:rPr>
          <w:b/>
          <w:bCs/>
        </w:rPr>
        <w:t xml:space="preserve"> Irenou </w:t>
      </w:r>
      <w:proofErr w:type="spellStart"/>
      <w:r w:rsidRPr="0038688E">
        <w:rPr>
          <w:b/>
          <w:bCs/>
        </w:rPr>
        <w:t>Pelkovou</w:t>
      </w:r>
      <w:proofErr w:type="spellEnd"/>
      <w:r w:rsidRPr="00D728DD">
        <w:rPr>
          <w:b/>
        </w:rPr>
        <w:t>,</w:t>
      </w:r>
      <w:r>
        <w:rPr>
          <w:b/>
        </w:rPr>
        <w:t xml:space="preserve"> </w:t>
      </w:r>
      <w:r>
        <w:t>ředitelkou</w:t>
      </w:r>
    </w:p>
    <w:p w14:paraId="08939C70" w14:textId="77777777" w:rsidR="00455198" w:rsidRPr="0067097D" w:rsidRDefault="00455198" w:rsidP="00455198">
      <w:pPr>
        <w:pStyle w:val="Textvysvtlivek"/>
        <w:rPr>
          <w:b/>
        </w:rPr>
      </w:pPr>
      <w:r w:rsidRPr="0067097D">
        <w:rPr>
          <w:b/>
        </w:rPr>
        <w:t xml:space="preserve"> (</w:t>
      </w:r>
      <w:r w:rsidRPr="002C48C3">
        <w:t>na druhé straně; dále jen</w:t>
      </w:r>
      <w:r w:rsidRPr="0067097D">
        <w:rPr>
          <w:b/>
        </w:rPr>
        <w:t xml:space="preserve"> „provozovatel“)</w:t>
      </w:r>
    </w:p>
    <w:p w14:paraId="21E529BD" w14:textId="77777777" w:rsidR="00455198" w:rsidRDefault="00455198" w:rsidP="00455198">
      <w:pPr>
        <w:pStyle w:val="Textvysvtlivek"/>
      </w:pPr>
    </w:p>
    <w:p w14:paraId="6F7F0236" w14:textId="77777777" w:rsidR="00455198" w:rsidRDefault="00455198" w:rsidP="00455198">
      <w:pPr>
        <w:pStyle w:val="Zkladntext2"/>
        <w:rPr>
          <w:i w:val="0"/>
          <w:sz w:val="20"/>
        </w:rPr>
      </w:pPr>
    </w:p>
    <w:p w14:paraId="7684C78D" w14:textId="77777777" w:rsidR="00455198" w:rsidRDefault="00455198" w:rsidP="00455198">
      <w:pPr>
        <w:pStyle w:val="Zkladntext2"/>
        <w:rPr>
          <w:b/>
          <w:i w:val="0"/>
          <w:sz w:val="20"/>
        </w:rPr>
      </w:pPr>
      <w:r>
        <w:rPr>
          <w:b/>
          <w:i w:val="0"/>
          <w:sz w:val="20"/>
        </w:rPr>
        <w:t>I. Základní ustanovení</w:t>
      </w:r>
    </w:p>
    <w:p w14:paraId="5EE868D4" w14:textId="77777777" w:rsidR="00455198" w:rsidRDefault="00455198" w:rsidP="00455198">
      <w:pPr>
        <w:pStyle w:val="Zkladntext2"/>
        <w:jc w:val="left"/>
        <w:rPr>
          <w:b/>
          <w:i w:val="0"/>
          <w:sz w:val="20"/>
        </w:rPr>
      </w:pPr>
    </w:p>
    <w:p w14:paraId="150A698E" w14:textId="77777777" w:rsidR="00455198" w:rsidRDefault="00455198" w:rsidP="00455198">
      <w:pPr>
        <w:pStyle w:val="Zkladntext2"/>
        <w:numPr>
          <w:ilvl w:val="1"/>
          <w:numId w:val="1"/>
        </w:numPr>
        <w:jc w:val="both"/>
        <w:rPr>
          <w:i w:val="0"/>
          <w:sz w:val="20"/>
        </w:rPr>
      </w:pPr>
      <w:r>
        <w:rPr>
          <w:i w:val="0"/>
          <w:sz w:val="20"/>
        </w:rPr>
        <w:t>Pro účely této smlouvy se specifikují nositelé práv, autorská díla, k nimž nositelům práv náleží autorská práva (dále jen „díla“ resp. „dílo“), jakož i druh a povaha děl a jejich autoři:</w:t>
      </w:r>
    </w:p>
    <w:p w14:paraId="4B802C93" w14:textId="77777777" w:rsidR="00455198" w:rsidRDefault="00455198" w:rsidP="00455198">
      <w:pPr>
        <w:pStyle w:val="Zkladntext2"/>
        <w:jc w:val="both"/>
        <w:rPr>
          <w:i w:val="0"/>
          <w:sz w:val="20"/>
        </w:rPr>
      </w:pP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104"/>
        <w:gridCol w:w="2103"/>
        <w:gridCol w:w="1701"/>
        <w:gridCol w:w="666"/>
      </w:tblGrid>
      <w:tr w:rsidR="00455198" w:rsidRPr="002202D1" w14:paraId="583C839A" w14:textId="77777777" w:rsidTr="00D72AF7">
        <w:trPr>
          <w:trHeight w:val="192"/>
        </w:trPr>
        <w:tc>
          <w:tcPr>
            <w:tcW w:w="2101" w:type="dxa"/>
            <w:vAlign w:val="center"/>
          </w:tcPr>
          <w:p w14:paraId="0F3AE1E4" w14:textId="77777777" w:rsidR="00455198" w:rsidRPr="002202D1" w:rsidRDefault="00455198" w:rsidP="00D72AF7">
            <w:pPr>
              <w:pStyle w:val="Zkladntext2"/>
              <w:rPr>
                <w:i w:val="0"/>
                <w:sz w:val="18"/>
                <w:szCs w:val="18"/>
              </w:rPr>
            </w:pPr>
            <w:r w:rsidRPr="002202D1">
              <w:rPr>
                <w:i w:val="0"/>
                <w:sz w:val="18"/>
                <w:szCs w:val="18"/>
              </w:rPr>
              <w:t>nositel práv</w:t>
            </w:r>
          </w:p>
        </w:tc>
        <w:tc>
          <w:tcPr>
            <w:tcW w:w="2104" w:type="dxa"/>
            <w:vAlign w:val="center"/>
          </w:tcPr>
          <w:p w14:paraId="60F89D2D" w14:textId="77777777" w:rsidR="00455198" w:rsidRPr="002202D1" w:rsidRDefault="00455198" w:rsidP="00D72AF7">
            <w:pPr>
              <w:pStyle w:val="Zkladntext2"/>
              <w:rPr>
                <w:i w:val="0"/>
                <w:sz w:val="18"/>
                <w:szCs w:val="18"/>
              </w:rPr>
            </w:pPr>
            <w:r w:rsidRPr="002202D1">
              <w:rPr>
                <w:i w:val="0"/>
                <w:sz w:val="18"/>
                <w:szCs w:val="18"/>
              </w:rPr>
              <w:t>název díla</w:t>
            </w:r>
          </w:p>
        </w:tc>
        <w:tc>
          <w:tcPr>
            <w:tcW w:w="2103" w:type="dxa"/>
            <w:vAlign w:val="center"/>
          </w:tcPr>
          <w:p w14:paraId="3CB2ADC6" w14:textId="77777777" w:rsidR="00455198" w:rsidRPr="002202D1" w:rsidRDefault="00455198" w:rsidP="00D72AF7">
            <w:pPr>
              <w:pStyle w:val="Zkladntext2"/>
              <w:rPr>
                <w:i w:val="0"/>
                <w:sz w:val="18"/>
                <w:szCs w:val="18"/>
              </w:rPr>
            </w:pPr>
            <w:r w:rsidRPr="002202D1">
              <w:rPr>
                <w:i w:val="0"/>
                <w:sz w:val="18"/>
                <w:szCs w:val="18"/>
              </w:rPr>
              <w:t>druh díla</w:t>
            </w:r>
          </w:p>
        </w:tc>
        <w:tc>
          <w:tcPr>
            <w:tcW w:w="1701" w:type="dxa"/>
            <w:vAlign w:val="center"/>
          </w:tcPr>
          <w:p w14:paraId="2DC16A62" w14:textId="77777777" w:rsidR="00455198" w:rsidRPr="002202D1" w:rsidRDefault="00455198" w:rsidP="00D72AF7">
            <w:pPr>
              <w:pStyle w:val="Zkladntext2"/>
              <w:rPr>
                <w:i w:val="0"/>
                <w:sz w:val="18"/>
                <w:szCs w:val="18"/>
              </w:rPr>
            </w:pPr>
            <w:r w:rsidRPr="002202D1">
              <w:rPr>
                <w:i w:val="0"/>
                <w:sz w:val="18"/>
                <w:szCs w:val="18"/>
              </w:rPr>
              <w:t>vztah k dílu</w:t>
            </w:r>
          </w:p>
        </w:tc>
        <w:tc>
          <w:tcPr>
            <w:tcW w:w="666" w:type="dxa"/>
          </w:tcPr>
          <w:p w14:paraId="701B0931" w14:textId="77777777" w:rsidR="00455198" w:rsidRPr="002202D1" w:rsidRDefault="00455198" w:rsidP="00D72AF7">
            <w:pPr>
              <w:pStyle w:val="Zkladntext2"/>
              <w:rPr>
                <w:i w:val="0"/>
                <w:sz w:val="18"/>
                <w:szCs w:val="18"/>
              </w:rPr>
            </w:pPr>
            <w:r>
              <w:rPr>
                <w:i w:val="0"/>
                <w:sz w:val="18"/>
                <w:szCs w:val="18"/>
              </w:rPr>
              <w:t>Plátce DPH</w:t>
            </w:r>
          </w:p>
        </w:tc>
      </w:tr>
      <w:tr w:rsidR="00455198" w:rsidRPr="002202D1" w14:paraId="58A302D1" w14:textId="77777777" w:rsidTr="00D72AF7">
        <w:trPr>
          <w:trHeight w:val="411"/>
        </w:trPr>
        <w:tc>
          <w:tcPr>
            <w:tcW w:w="2101" w:type="dxa"/>
            <w:vAlign w:val="center"/>
          </w:tcPr>
          <w:p w14:paraId="24918CE1" w14:textId="56EBF024" w:rsidR="00455198" w:rsidRDefault="00455198" w:rsidP="00D72AF7">
            <w:pPr>
              <w:pStyle w:val="Zkladntext2"/>
              <w:rPr>
                <w:b/>
                <w:i w:val="0"/>
                <w:sz w:val="20"/>
              </w:rPr>
            </w:pPr>
            <w:r>
              <w:rPr>
                <w:b/>
                <w:i w:val="0"/>
                <w:sz w:val="20"/>
              </w:rPr>
              <w:t xml:space="preserve">Mark </w:t>
            </w:r>
            <w:proofErr w:type="spellStart"/>
            <w:r>
              <w:rPr>
                <w:b/>
                <w:i w:val="0"/>
                <w:sz w:val="20"/>
              </w:rPr>
              <w:t>O´Rowe</w:t>
            </w:r>
            <w:proofErr w:type="spellEnd"/>
          </w:p>
        </w:tc>
        <w:tc>
          <w:tcPr>
            <w:tcW w:w="2104" w:type="dxa"/>
            <w:vAlign w:val="center"/>
          </w:tcPr>
          <w:p w14:paraId="7ED656B8" w14:textId="54FCD941" w:rsidR="00455198" w:rsidRDefault="00455198" w:rsidP="00D72AF7">
            <w:pPr>
              <w:pStyle w:val="Zkladntext2"/>
              <w:rPr>
                <w:i w:val="0"/>
                <w:sz w:val="20"/>
              </w:rPr>
            </w:pPr>
            <w:proofErr w:type="spellStart"/>
            <w:r>
              <w:rPr>
                <w:i w:val="0"/>
                <w:sz w:val="20"/>
              </w:rPr>
              <w:t>Reunion</w:t>
            </w:r>
            <w:proofErr w:type="spellEnd"/>
          </w:p>
        </w:tc>
        <w:tc>
          <w:tcPr>
            <w:tcW w:w="2103" w:type="dxa"/>
            <w:vAlign w:val="center"/>
          </w:tcPr>
          <w:p w14:paraId="7FC9DFE1" w14:textId="44BD2EB0" w:rsidR="00455198" w:rsidRPr="002202D1" w:rsidRDefault="00455198" w:rsidP="00D72AF7">
            <w:pPr>
              <w:pStyle w:val="Zkladntext2"/>
              <w:rPr>
                <w:i w:val="0"/>
                <w:sz w:val="20"/>
              </w:rPr>
            </w:pPr>
            <w:r>
              <w:rPr>
                <w:i w:val="0"/>
                <w:sz w:val="20"/>
              </w:rPr>
              <w:t>Dramatický text</w:t>
            </w:r>
          </w:p>
        </w:tc>
        <w:tc>
          <w:tcPr>
            <w:tcW w:w="1701" w:type="dxa"/>
            <w:vAlign w:val="center"/>
          </w:tcPr>
          <w:p w14:paraId="7E9EB17F" w14:textId="77777777" w:rsidR="00455198" w:rsidRPr="002202D1" w:rsidRDefault="00455198" w:rsidP="00D72AF7">
            <w:pPr>
              <w:pStyle w:val="Zkladntext2"/>
              <w:rPr>
                <w:i w:val="0"/>
                <w:sz w:val="20"/>
              </w:rPr>
            </w:pPr>
            <w:r>
              <w:rPr>
                <w:i w:val="0"/>
                <w:sz w:val="20"/>
              </w:rPr>
              <w:t>autor</w:t>
            </w:r>
          </w:p>
        </w:tc>
        <w:tc>
          <w:tcPr>
            <w:tcW w:w="666" w:type="dxa"/>
            <w:vAlign w:val="center"/>
          </w:tcPr>
          <w:p w14:paraId="290C5198" w14:textId="77777777" w:rsidR="00455198" w:rsidRDefault="00455198" w:rsidP="00D72AF7">
            <w:pPr>
              <w:pStyle w:val="Zkladntext2"/>
              <w:rPr>
                <w:i w:val="0"/>
                <w:sz w:val="20"/>
              </w:rPr>
            </w:pPr>
            <w:r>
              <w:rPr>
                <w:i w:val="0"/>
                <w:sz w:val="20"/>
              </w:rPr>
              <w:t>ne</w:t>
            </w:r>
          </w:p>
        </w:tc>
      </w:tr>
      <w:tr w:rsidR="00455198" w:rsidRPr="002202D1" w14:paraId="4929B3B4" w14:textId="77777777" w:rsidTr="00D72AF7">
        <w:trPr>
          <w:trHeight w:val="411"/>
        </w:trPr>
        <w:tc>
          <w:tcPr>
            <w:tcW w:w="2101" w:type="dxa"/>
            <w:vAlign w:val="center"/>
          </w:tcPr>
          <w:p w14:paraId="00AFFA86" w14:textId="1CBC6407" w:rsidR="00455198" w:rsidRDefault="00455198" w:rsidP="00D72AF7">
            <w:pPr>
              <w:pStyle w:val="Zkladntext2"/>
              <w:rPr>
                <w:b/>
                <w:i w:val="0"/>
                <w:sz w:val="20"/>
              </w:rPr>
            </w:pPr>
            <w:r>
              <w:rPr>
                <w:b/>
                <w:i w:val="0"/>
                <w:sz w:val="20"/>
              </w:rPr>
              <w:t>Jitka Sloupová</w:t>
            </w:r>
          </w:p>
        </w:tc>
        <w:tc>
          <w:tcPr>
            <w:tcW w:w="2104" w:type="dxa"/>
            <w:vAlign w:val="center"/>
          </w:tcPr>
          <w:p w14:paraId="7A2A9E0C" w14:textId="2BB9AB2D" w:rsidR="00455198" w:rsidRDefault="00455198" w:rsidP="00D72AF7">
            <w:pPr>
              <w:pStyle w:val="Zkladntext2"/>
              <w:rPr>
                <w:i w:val="0"/>
                <w:sz w:val="20"/>
              </w:rPr>
            </w:pPr>
            <w:proofErr w:type="spellStart"/>
            <w:r>
              <w:rPr>
                <w:i w:val="0"/>
                <w:sz w:val="20"/>
              </w:rPr>
              <w:t>Reunion</w:t>
            </w:r>
            <w:proofErr w:type="spellEnd"/>
          </w:p>
        </w:tc>
        <w:tc>
          <w:tcPr>
            <w:tcW w:w="2103" w:type="dxa"/>
            <w:vAlign w:val="center"/>
          </w:tcPr>
          <w:p w14:paraId="4FFE3B7B" w14:textId="73F7C7E1" w:rsidR="00455198" w:rsidRDefault="00455198" w:rsidP="00D72AF7">
            <w:pPr>
              <w:pStyle w:val="Zkladntext2"/>
              <w:rPr>
                <w:i w:val="0"/>
                <w:sz w:val="20"/>
              </w:rPr>
            </w:pPr>
            <w:r>
              <w:rPr>
                <w:i w:val="0"/>
                <w:sz w:val="20"/>
              </w:rPr>
              <w:t>Překlad</w:t>
            </w:r>
          </w:p>
        </w:tc>
        <w:tc>
          <w:tcPr>
            <w:tcW w:w="1701" w:type="dxa"/>
            <w:vAlign w:val="center"/>
          </w:tcPr>
          <w:p w14:paraId="673CAC22" w14:textId="77777777" w:rsidR="00455198" w:rsidRDefault="00455198" w:rsidP="00D72AF7">
            <w:pPr>
              <w:pStyle w:val="Zkladntext2"/>
              <w:rPr>
                <w:i w:val="0"/>
                <w:sz w:val="20"/>
              </w:rPr>
            </w:pPr>
            <w:r>
              <w:rPr>
                <w:i w:val="0"/>
                <w:sz w:val="20"/>
              </w:rPr>
              <w:t>autor</w:t>
            </w:r>
          </w:p>
        </w:tc>
        <w:tc>
          <w:tcPr>
            <w:tcW w:w="666" w:type="dxa"/>
            <w:vAlign w:val="center"/>
          </w:tcPr>
          <w:p w14:paraId="1DA47503" w14:textId="130749AF" w:rsidR="00455198" w:rsidRDefault="00455198" w:rsidP="00455198">
            <w:pPr>
              <w:pStyle w:val="Zkladntext2"/>
              <w:jc w:val="left"/>
              <w:rPr>
                <w:i w:val="0"/>
                <w:sz w:val="20"/>
              </w:rPr>
            </w:pPr>
            <w:r>
              <w:rPr>
                <w:i w:val="0"/>
                <w:sz w:val="20"/>
              </w:rPr>
              <w:t>ano</w:t>
            </w:r>
          </w:p>
        </w:tc>
      </w:tr>
    </w:tbl>
    <w:p w14:paraId="5FDFE265" w14:textId="77777777" w:rsidR="00455198" w:rsidRDefault="00455198" w:rsidP="00455198">
      <w:pPr>
        <w:pStyle w:val="Zkladntext2"/>
        <w:jc w:val="both"/>
        <w:rPr>
          <w:i w:val="0"/>
          <w:sz w:val="20"/>
        </w:rPr>
      </w:pPr>
    </w:p>
    <w:p w14:paraId="2AFD2D03" w14:textId="77777777" w:rsidR="00455198" w:rsidRDefault="00455198" w:rsidP="00455198">
      <w:pPr>
        <w:pStyle w:val="Zkladntext2"/>
        <w:numPr>
          <w:ilvl w:val="1"/>
          <w:numId w:val="1"/>
        </w:numPr>
        <w:jc w:val="both"/>
        <w:rPr>
          <w:i w:val="0"/>
          <w:sz w:val="20"/>
        </w:rPr>
      </w:pPr>
      <w:r>
        <w:rPr>
          <w:i w:val="0"/>
          <w:sz w:val="20"/>
        </w:rPr>
        <w:t>Aura-Pont poskytuje provozovateli touto smlouvou právo dílo užít v rozsahu níže uvedeném.</w:t>
      </w:r>
    </w:p>
    <w:p w14:paraId="4DB48A48" w14:textId="77777777" w:rsidR="00455198" w:rsidRDefault="00455198" w:rsidP="00455198">
      <w:pPr>
        <w:pStyle w:val="Zkladntext2"/>
        <w:jc w:val="left"/>
        <w:rPr>
          <w:i w:val="0"/>
          <w:sz w:val="20"/>
        </w:rPr>
      </w:pPr>
    </w:p>
    <w:p w14:paraId="2229BCDB" w14:textId="77777777" w:rsidR="00455198" w:rsidRDefault="00455198" w:rsidP="00455198">
      <w:pPr>
        <w:pStyle w:val="Zkladntext2"/>
        <w:numPr>
          <w:ilvl w:val="1"/>
          <w:numId w:val="1"/>
        </w:numPr>
        <w:jc w:val="both"/>
        <w:rPr>
          <w:i w:val="0"/>
          <w:sz w:val="20"/>
        </w:rPr>
      </w:pPr>
      <w:r>
        <w:rPr>
          <w:i w:val="0"/>
          <w:sz w:val="20"/>
        </w:rPr>
        <w:t>Provozovatel se zavazuje zaplatit agentuře Aura-Pont odměnu (zahrnující též agenturní provizi) a užít dílo nejvýše v rozsahu dovoleném touto smlouvou.</w:t>
      </w:r>
    </w:p>
    <w:p w14:paraId="363EE916" w14:textId="77777777" w:rsidR="00455198" w:rsidRDefault="00455198" w:rsidP="00455198">
      <w:pPr>
        <w:pStyle w:val="Zkladntext2"/>
        <w:jc w:val="left"/>
        <w:rPr>
          <w:i w:val="0"/>
          <w:sz w:val="20"/>
        </w:rPr>
      </w:pPr>
    </w:p>
    <w:p w14:paraId="2680CE6E" w14:textId="77777777" w:rsidR="00455198" w:rsidRDefault="00455198" w:rsidP="00455198">
      <w:pPr>
        <w:pStyle w:val="Zkladntext2"/>
        <w:rPr>
          <w:b/>
          <w:i w:val="0"/>
          <w:sz w:val="20"/>
        </w:rPr>
      </w:pPr>
      <w:r>
        <w:rPr>
          <w:b/>
          <w:i w:val="0"/>
          <w:sz w:val="20"/>
        </w:rPr>
        <w:t>II. Rozsah licence</w:t>
      </w:r>
    </w:p>
    <w:p w14:paraId="367C18D8" w14:textId="77777777" w:rsidR="00455198" w:rsidRDefault="00455198" w:rsidP="00455198">
      <w:pPr>
        <w:pStyle w:val="Zkladntext2"/>
        <w:jc w:val="left"/>
        <w:rPr>
          <w:b/>
          <w:i w:val="0"/>
          <w:sz w:val="20"/>
        </w:rPr>
      </w:pPr>
    </w:p>
    <w:p w14:paraId="51D1E9DD" w14:textId="77777777" w:rsidR="00455198" w:rsidRPr="00D168FC" w:rsidRDefault="00455198" w:rsidP="00455198">
      <w:pPr>
        <w:pStyle w:val="Zkladntext2"/>
        <w:numPr>
          <w:ilvl w:val="1"/>
          <w:numId w:val="2"/>
        </w:numPr>
        <w:jc w:val="left"/>
        <w:rPr>
          <w:i w:val="0"/>
          <w:vertAlign w:val="superscript"/>
        </w:rPr>
      </w:pPr>
      <w:r>
        <w:rPr>
          <w:i w:val="0"/>
          <w:sz w:val="20"/>
        </w:rPr>
        <w:t>Aura-Pont poskytuje provozovateli licenci k užití děl:</w:t>
      </w:r>
    </w:p>
    <w:p w14:paraId="7D05A37D" w14:textId="4EEB5B8D" w:rsidR="00455198" w:rsidRDefault="00455198" w:rsidP="00455198">
      <w:pPr>
        <w:pStyle w:val="Zkladntext2"/>
        <w:numPr>
          <w:ilvl w:val="0"/>
          <w:numId w:val="3"/>
        </w:numPr>
        <w:jc w:val="left"/>
        <w:rPr>
          <w:i w:val="0"/>
          <w:sz w:val="20"/>
        </w:rPr>
      </w:pPr>
      <w:r>
        <w:rPr>
          <w:i w:val="0"/>
          <w:sz w:val="20"/>
        </w:rPr>
        <w:t>v časovém rozsahu od 10</w:t>
      </w:r>
      <w:r>
        <w:rPr>
          <w:b/>
          <w:i w:val="0"/>
          <w:sz w:val="20"/>
        </w:rPr>
        <w:t xml:space="preserve">.12.2026-30.6.2028 </w:t>
      </w:r>
      <w:r>
        <w:rPr>
          <w:i w:val="0"/>
          <w:sz w:val="20"/>
        </w:rPr>
        <w:t xml:space="preserve">jako </w:t>
      </w:r>
      <w:r w:rsidRPr="008915BD">
        <w:rPr>
          <w:i w:val="0"/>
          <w:sz w:val="20"/>
        </w:rPr>
        <w:t>nevýhradní,</w:t>
      </w:r>
      <w:r>
        <w:rPr>
          <w:i w:val="0"/>
          <w:sz w:val="20"/>
        </w:rPr>
        <w:t xml:space="preserve">  </w:t>
      </w:r>
    </w:p>
    <w:p w14:paraId="5C5DFB4E" w14:textId="2502B693" w:rsidR="00455198" w:rsidRDefault="00455198" w:rsidP="00455198">
      <w:pPr>
        <w:pStyle w:val="Zkladntext2"/>
        <w:numPr>
          <w:ilvl w:val="0"/>
          <w:numId w:val="4"/>
        </w:numPr>
        <w:jc w:val="both"/>
        <w:rPr>
          <w:i w:val="0"/>
          <w:sz w:val="20"/>
        </w:rPr>
      </w:pPr>
      <w:r>
        <w:rPr>
          <w:i w:val="0"/>
          <w:sz w:val="20"/>
        </w:rPr>
        <w:t xml:space="preserve">k zařazení do jedné divadelní inscenace s názvem: </w:t>
      </w:r>
      <w:proofErr w:type="spellStart"/>
      <w:r w:rsidRPr="00455198">
        <w:rPr>
          <w:b/>
          <w:bCs/>
          <w:i w:val="0"/>
          <w:sz w:val="20"/>
        </w:rPr>
        <w:t>Reunion</w:t>
      </w:r>
      <w:proofErr w:type="spellEnd"/>
      <w:r w:rsidRPr="00455198">
        <w:rPr>
          <w:b/>
          <w:bCs/>
          <w:i w:val="0"/>
          <w:sz w:val="20"/>
        </w:rPr>
        <w:t xml:space="preserve"> </w:t>
      </w:r>
      <w:r>
        <w:rPr>
          <w:i w:val="0"/>
          <w:sz w:val="20"/>
        </w:rPr>
        <w:t>režiséra: (dále jen „inscenace“) a k živému provozování děl výlučně v rámci této inscenace, provozovatel není oprávněn užít díla jinak nebo samostatně, není-li dále výslovně sjednáno jinak;</w:t>
      </w:r>
    </w:p>
    <w:p w14:paraId="1C7EB3C8" w14:textId="3E0ED5FD" w:rsidR="00455198" w:rsidRPr="005C0076" w:rsidRDefault="00455198" w:rsidP="00455198">
      <w:pPr>
        <w:pStyle w:val="Zkladntext2"/>
        <w:numPr>
          <w:ilvl w:val="0"/>
          <w:numId w:val="3"/>
        </w:numPr>
        <w:jc w:val="both"/>
        <w:rPr>
          <w:i w:val="0"/>
          <w:sz w:val="20"/>
        </w:rPr>
      </w:pPr>
      <w:r w:rsidRPr="005C0076">
        <w:rPr>
          <w:i w:val="0"/>
          <w:sz w:val="20"/>
        </w:rPr>
        <w:t>k </w:t>
      </w:r>
      <w:r>
        <w:rPr>
          <w:i w:val="0"/>
          <w:sz w:val="20"/>
        </w:rPr>
        <w:t xml:space="preserve"> počtu </w:t>
      </w:r>
      <w:r w:rsidRPr="00455198">
        <w:rPr>
          <w:b/>
          <w:bCs/>
          <w:i w:val="0"/>
          <w:sz w:val="20"/>
        </w:rPr>
        <w:t>20</w:t>
      </w:r>
      <w:r>
        <w:rPr>
          <w:i w:val="0"/>
          <w:sz w:val="20"/>
        </w:rPr>
        <w:t xml:space="preserve"> </w:t>
      </w:r>
      <w:r w:rsidRPr="005C0076">
        <w:rPr>
          <w:i w:val="0"/>
          <w:sz w:val="20"/>
        </w:rPr>
        <w:t>představení</w:t>
      </w:r>
      <w:r>
        <w:rPr>
          <w:i w:val="0"/>
          <w:sz w:val="20"/>
        </w:rPr>
        <w:t xml:space="preserve"> celkem, </w:t>
      </w:r>
    </w:p>
    <w:p w14:paraId="43C3CE55" w14:textId="77777777" w:rsidR="00455198" w:rsidRDefault="00455198" w:rsidP="00455198">
      <w:pPr>
        <w:pStyle w:val="Zkladntext2"/>
        <w:numPr>
          <w:ilvl w:val="0"/>
          <w:numId w:val="3"/>
        </w:numPr>
        <w:jc w:val="both"/>
        <w:rPr>
          <w:i w:val="0"/>
          <w:sz w:val="20"/>
          <w:u w:val="single"/>
        </w:rPr>
      </w:pPr>
      <w:r>
        <w:rPr>
          <w:i w:val="0"/>
          <w:sz w:val="20"/>
        </w:rPr>
        <w:t xml:space="preserve">k provozování </w:t>
      </w:r>
      <w:r w:rsidRPr="003B0EF3">
        <w:rPr>
          <w:b/>
          <w:i w:val="0"/>
          <w:sz w:val="20"/>
        </w:rPr>
        <w:t>na libovolných scénách</w:t>
      </w:r>
      <w:r>
        <w:rPr>
          <w:i w:val="0"/>
          <w:sz w:val="20"/>
        </w:rPr>
        <w:t xml:space="preserve"> na území </w:t>
      </w:r>
      <w:r w:rsidRPr="003B0EF3">
        <w:rPr>
          <w:b/>
          <w:i w:val="0"/>
          <w:sz w:val="20"/>
        </w:rPr>
        <w:t>České republiky</w:t>
      </w:r>
      <w:r>
        <w:rPr>
          <w:i w:val="0"/>
          <w:sz w:val="20"/>
        </w:rPr>
        <w:t xml:space="preserve"> vždy však výlučně svým jménem a na svůj účet (tj. nikoli v případě hostování, kde pořadatelem je jiná osoba, vyjma případu dle čl. IV.);</w:t>
      </w:r>
    </w:p>
    <w:p w14:paraId="49CF6214" w14:textId="77777777" w:rsidR="00455198" w:rsidRDefault="00455198" w:rsidP="00455198">
      <w:pPr>
        <w:pStyle w:val="Zkladntext2"/>
        <w:jc w:val="left"/>
        <w:rPr>
          <w:i w:val="0"/>
          <w:sz w:val="20"/>
        </w:rPr>
      </w:pPr>
    </w:p>
    <w:p w14:paraId="33F272E2" w14:textId="77777777" w:rsidR="00455198" w:rsidRDefault="00455198" w:rsidP="00455198">
      <w:pPr>
        <w:pStyle w:val="Zkladntext2"/>
        <w:numPr>
          <w:ilvl w:val="1"/>
          <w:numId w:val="2"/>
        </w:numPr>
        <w:jc w:val="both"/>
        <w:rPr>
          <w:i w:val="0"/>
          <w:sz w:val="20"/>
        </w:rPr>
      </w:pPr>
      <w:r>
        <w:rPr>
          <w:i w:val="0"/>
          <w:sz w:val="20"/>
        </w:rPr>
        <w:lastRenderedPageBreak/>
        <w:t>Aura-Pont si vyhrazuje svolení pro jakoukoli úpravu či jinou změnu díla nebo jeho názvu; provozovatel není oprávněn provést nebo nechat provést jakékoli zásahy nebo změny díla bez předchozího výslovného svolení agentury Aura-Pont.</w:t>
      </w:r>
    </w:p>
    <w:p w14:paraId="772E04DE" w14:textId="77777777" w:rsidR="00455198" w:rsidRDefault="00455198" w:rsidP="00455198">
      <w:pPr>
        <w:pStyle w:val="Zkladntext2"/>
        <w:ind w:left="360"/>
        <w:jc w:val="both"/>
        <w:rPr>
          <w:i w:val="0"/>
          <w:sz w:val="20"/>
        </w:rPr>
      </w:pPr>
    </w:p>
    <w:p w14:paraId="3B7D9E67" w14:textId="58971B80" w:rsidR="00455198" w:rsidRDefault="00455198" w:rsidP="00455198">
      <w:pPr>
        <w:pStyle w:val="Zkladntext2"/>
        <w:numPr>
          <w:ilvl w:val="1"/>
          <w:numId w:val="2"/>
        </w:numPr>
        <w:jc w:val="both"/>
        <w:rPr>
          <w:i w:val="0"/>
          <w:sz w:val="20"/>
        </w:rPr>
      </w:pPr>
      <w:r>
        <w:rPr>
          <w:i w:val="0"/>
          <w:sz w:val="20"/>
        </w:rPr>
        <w:t xml:space="preserve">Provozovatel zašle CV režiséra a CV obsazení ke schválení v dostatečném časovém předstihu před začátkem zkoušek na email </w:t>
      </w:r>
      <w:r w:rsidR="0076494A">
        <w:rPr>
          <w:i w:val="0"/>
          <w:sz w:val="20"/>
        </w:rPr>
        <w:t>………………………….</w:t>
      </w:r>
    </w:p>
    <w:p w14:paraId="5D32A2AB" w14:textId="77777777" w:rsidR="00455198" w:rsidRDefault="00455198" w:rsidP="00455198">
      <w:pPr>
        <w:pStyle w:val="Zkladntext2"/>
        <w:jc w:val="both"/>
        <w:rPr>
          <w:i w:val="0"/>
          <w:sz w:val="20"/>
        </w:rPr>
      </w:pPr>
    </w:p>
    <w:p w14:paraId="7A975E5F" w14:textId="77777777" w:rsidR="00455198" w:rsidRDefault="00455198" w:rsidP="00455198">
      <w:pPr>
        <w:pStyle w:val="Zkladntext2"/>
        <w:numPr>
          <w:ilvl w:val="1"/>
          <w:numId w:val="2"/>
        </w:numPr>
        <w:jc w:val="both"/>
        <w:rPr>
          <w:i w:val="0"/>
          <w:sz w:val="20"/>
        </w:rPr>
      </w:pPr>
      <w:r>
        <w:rPr>
          <w:i w:val="0"/>
          <w:sz w:val="20"/>
        </w:rPr>
        <w:t>Provozovatel se zavazuje informovat Aura-Pont o premiéře a derniéře alespoň 2 měsíce předem. Provozovatel se zavazuje informovat Aura-Pont o jakýchkoli přestávkách v provozování inscenace delších než jeden měsíc, z důvodu např. rekonstrukce scény.</w:t>
      </w:r>
    </w:p>
    <w:p w14:paraId="1C0C6411" w14:textId="77777777" w:rsidR="00455198" w:rsidRDefault="00455198" w:rsidP="00455198">
      <w:pPr>
        <w:pStyle w:val="Zkladntext2"/>
        <w:jc w:val="both"/>
        <w:rPr>
          <w:i w:val="0"/>
          <w:sz w:val="20"/>
        </w:rPr>
      </w:pPr>
    </w:p>
    <w:p w14:paraId="226795E7" w14:textId="77777777" w:rsidR="00455198" w:rsidRDefault="00455198" w:rsidP="00455198">
      <w:pPr>
        <w:pStyle w:val="Zkladntext2"/>
        <w:numPr>
          <w:ilvl w:val="1"/>
          <w:numId w:val="2"/>
        </w:numPr>
        <w:jc w:val="both"/>
        <w:rPr>
          <w:i w:val="0"/>
          <w:sz w:val="20"/>
        </w:rPr>
      </w:pPr>
      <w:r>
        <w:rPr>
          <w:i w:val="0"/>
          <w:sz w:val="20"/>
        </w:rPr>
        <w:t>Provozovatel může oprávnění tvořící součást licence zčásti postoupit třetí osobě, a to pouze osobě uvedené v čl. IV. Odměnu agentury v takovém případě hradí postupník licence (pořadatel hostujícího představení provozovatele) a počítá se z jeho hrubých tržeb. V ostatních případech se musí uzavřít nová licenční smlouva.</w:t>
      </w:r>
    </w:p>
    <w:p w14:paraId="7AEE7B75" w14:textId="77777777" w:rsidR="00455198" w:rsidRDefault="00455198" w:rsidP="00455198">
      <w:pPr>
        <w:pStyle w:val="Zkladntext2"/>
        <w:tabs>
          <w:tab w:val="left" w:pos="8055"/>
        </w:tabs>
        <w:jc w:val="both"/>
        <w:rPr>
          <w:i w:val="0"/>
          <w:sz w:val="20"/>
        </w:rPr>
      </w:pPr>
      <w:r>
        <w:rPr>
          <w:i w:val="0"/>
          <w:sz w:val="20"/>
        </w:rPr>
        <w:tab/>
      </w:r>
    </w:p>
    <w:p w14:paraId="2A032EB7" w14:textId="77777777" w:rsidR="00455198" w:rsidRDefault="00455198" w:rsidP="00455198">
      <w:pPr>
        <w:pStyle w:val="Zkladntext2"/>
        <w:numPr>
          <w:ilvl w:val="1"/>
          <w:numId w:val="2"/>
        </w:numPr>
        <w:jc w:val="both"/>
        <w:rPr>
          <w:i w:val="0"/>
          <w:sz w:val="20"/>
        </w:rPr>
      </w:pPr>
      <w:r>
        <w:rPr>
          <w:i w:val="0"/>
          <w:sz w:val="20"/>
        </w:rPr>
        <w:t>Práva a povinnosti z této smlouvy přecházejí na právní nástupce stran.</w:t>
      </w:r>
    </w:p>
    <w:p w14:paraId="5723FC05" w14:textId="77777777" w:rsidR="00455198" w:rsidRDefault="00455198" w:rsidP="00455198">
      <w:pPr>
        <w:pStyle w:val="Zkladntext2"/>
        <w:jc w:val="both"/>
        <w:rPr>
          <w:i w:val="0"/>
          <w:sz w:val="20"/>
        </w:rPr>
      </w:pPr>
    </w:p>
    <w:p w14:paraId="1A8827FB" w14:textId="77777777" w:rsidR="00455198" w:rsidRDefault="00455198" w:rsidP="00455198">
      <w:pPr>
        <w:pStyle w:val="Zkladntext2"/>
        <w:rPr>
          <w:b/>
          <w:i w:val="0"/>
          <w:sz w:val="20"/>
        </w:rPr>
      </w:pPr>
      <w:r>
        <w:rPr>
          <w:b/>
          <w:i w:val="0"/>
          <w:sz w:val="20"/>
        </w:rPr>
        <w:t>III. Smluvní odměna a jiná plnění</w:t>
      </w:r>
    </w:p>
    <w:p w14:paraId="74728BB1" w14:textId="77777777" w:rsidR="00455198" w:rsidRDefault="00455198" w:rsidP="00455198">
      <w:pPr>
        <w:pStyle w:val="Zkladntext2"/>
        <w:rPr>
          <w:b/>
          <w:i w:val="0"/>
          <w:sz w:val="20"/>
        </w:rPr>
      </w:pPr>
    </w:p>
    <w:p w14:paraId="6965F863" w14:textId="77777777" w:rsidR="00455198" w:rsidRDefault="00455198" w:rsidP="00455198">
      <w:pPr>
        <w:pStyle w:val="WW-Zkladntext2"/>
        <w:numPr>
          <w:ilvl w:val="1"/>
          <w:numId w:val="7"/>
        </w:numPr>
        <w:tabs>
          <w:tab w:val="left" w:pos="1146"/>
        </w:tabs>
        <w:jc w:val="both"/>
        <w:rPr>
          <w:i w:val="0"/>
          <w:sz w:val="20"/>
        </w:rPr>
      </w:pPr>
      <w:r>
        <w:rPr>
          <w:i w:val="0"/>
          <w:sz w:val="20"/>
        </w:rPr>
        <w:t xml:space="preserve">Provozovatel uhradí agentuře Aura-Pont: </w:t>
      </w:r>
    </w:p>
    <w:p w14:paraId="07F6EE2C" w14:textId="487DD473" w:rsidR="00455198" w:rsidRPr="00AC319F" w:rsidRDefault="00455198" w:rsidP="00455198">
      <w:pPr>
        <w:pStyle w:val="WW-Zkladntext2"/>
        <w:numPr>
          <w:ilvl w:val="0"/>
          <w:numId w:val="8"/>
        </w:numPr>
        <w:tabs>
          <w:tab w:val="left" w:pos="1146"/>
        </w:tabs>
        <w:jc w:val="both"/>
        <w:rPr>
          <w:i w:val="0"/>
          <w:sz w:val="20"/>
        </w:rPr>
      </w:pPr>
      <w:r w:rsidRPr="00AC319F">
        <w:rPr>
          <w:i w:val="0"/>
          <w:sz w:val="20"/>
        </w:rPr>
        <w:t>paušální licenční odměnu (určenou následně pro nositele práv</w:t>
      </w:r>
      <w:r>
        <w:rPr>
          <w:i w:val="0"/>
          <w:sz w:val="20"/>
        </w:rPr>
        <w:t xml:space="preserve"> k dramatickému </w:t>
      </w:r>
      <w:proofErr w:type="gramStart"/>
      <w:r>
        <w:rPr>
          <w:i w:val="0"/>
          <w:sz w:val="20"/>
        </w:rPr>
        <w:t xml:space="preserve">textu </w:t>
      </w:r>
      <w:r w:rsidRPr="00AC319F">
        <w:rPr>
          <w:i w:val="0"/>
          <w:sz w:val="20"/>
        </w:rPr>
        <w:t>)</w:t>
      </w:r>
      <w:proofErr w:type="gramEnd"/>
      <w:r w:rsidRPr="00AC319F">
        <w:rPr>
          <w:i w:val="0"/>
          <w:sz w:val="20"/>
        </w:rPr>
        <w:t xml:space="preserve"> ve výši: </w:t>
      </w:r>
      <w:r>
        <w:rPr>
          <w:b/>
          <w:i w:val="0"/>
          <w:sz w:val="20"/>
        </w:rPr>
        <w:t>1 50</w:t>
      </w:r>
      <w:r w:rsidRPr="00AC319F">
        <w:rPr>
          <w:b/>
          <w:i w:val="0"/>
          <w:sz w:val="20"/>
        </w:rPr>
        <w:t xml:space="preserve">0 </w:t>
      </w:r>
      <w:r>
        <w:rPr>
          <w:b/>
          <w:i w:val="0"/>
          <w:sz w:val="20"/>
        </w:rPr>
        <w:t>GBP</w:t>
      </w:r>
    </w:p>
    <w:p w14:paraId="271BB94B" w14:textId="77777777" w:rsidR="00455198" w:rsidRPr="00AC319F" w:rsidRDefault="00455198" w:rsidP="00455198">
      <w:pPr>
        <w:pStyle w:val="WW-Zkladntext2"/>
        <w:numPr>
          <w:ilvl w:val="0"/>
          <w:numId w:val="8"/>
        </w:numPr>
        <w:tabs>
          <w:tab w:val="left" w:pos="1146"/>
        </w:tabs>
        <w:jc w:val="both"/>
        <w:rPr>
          <w:i w:val="0"/>
          <w:sz w:val="20"/>
        </w:rPr>
      </w:pPr>
      <w:r w:rsidRPr="00AC319F">
        <w:rPr>
          <w:i w:val="0"/>
          <w:sz w:val="20"/>
        </w:rPr>
        <w:t>provizi agentury Aura-Pont vyplývající ze smlouvy mezi agenturou Aura-Pont a nositeli práv ve výši 10 % z licenční odměny pro nositele práv dle písm. a)</w:t>
      </w:r>
    </w:p>
    <w:p w14:paraId="69E12429" w14:textId="77777777" w:rsidR="00455198" w:rsidRPr="00CD2A0A" w:rsidRDefault="00455198" w:rsidP="00455198">
      <w:pPr>
        <w:pStyle w:val="WW-Zkladntext2"/>
        <w:numPr>
          <w:ilvl w:val="0"/>
          <w:numId w:val="8"/>
        </w:numPr>
        <w:tabs>
          <w:tab w:val="left" w:pos="1146"/>
        </w:tabs>
        <w:jc w:val="both"/>
        <w:rPr>
          <w:i w:val="0"/>
          <w:sz w:val="20"/>
        </w:rPr>
      </w:pPr>
      <w:r w:rsidRPr="00CD2A0A">
        <w:rPr>
          <w:i w:val="0"/>
          <w:sz w:val="20"/>
        </w:rPr>
        <w:t xml:space="preserve">náhradu </w:t>
      </w:r>
      <w:r w:rsidRPr="00D86387">
        <w:rPr>
          <w:i w:val="0"/>
          <w:iCs/>
          <w:sz w:val="20"/>
        </w:rPr>
        <w:t>d</w:t>
      </w:r>
      <w:r>
        <w:rPr>
          <w:i w:val="0"/>
          <w:iCs/>
          <w:sz w:val="20"/>
        </w:rPr>
        <w:t>aně</w:t>
      </w:r>
      <w:r w:rsidRPr="00D86387">
        <w:rPr>
          <w:i w:val="0"/>
          <w:iCs/>
          <w:sz w:val="20"/>
        </w:rPr>
        <w:t xml:space="preserve"> vybíran</w:t>
      </w:r>
      <w:r>
        <w:rPr>
          <w:i w:val="0"/>
          <w:iCs/>
          <w:sz w:val="20"/>
        </w:rPr>
        <w:t>é</w:t>
      </w:r>
      <w:r w:rsidRPr="00D86387">
        <w:rPr>
          <w:i w:val="0"/>
          <w:iCs/>
          <w:sz w:val="20"/>
        </w:rPr>
        <w:t xml:space="preserve"> dle smlouvy o zamezení dvojího zdanění, nebo dle zákona č. 586/1992 Sb., o daních z příjmů, pokud příslušný Nositel práv pochází ze státu, s nímž Česká republika smlouvu o zamezení dvojího zdanění neuzavřela</w:t>
      </w:r>
      <w:r>
        <w:rPr>
          <w:i w:val="0"/>
          <w:iCs/>
          <w:sz w:val="20"/>
        </w:rPr>
        <w:t>.</w:t>
      </w:r>
      <w:r w:rsidRPr="00D86387">
        <w:rPr>
          <w:i w:val="0"/>
          <w:iCs/>
          <w:sz w:val="20"/>
        </w:rPr>
        <w:t xml:space="preserve"> </w:t>
      </w:r>
      <w:r w:rsidRPr="00CD2A0A">
        <w:rPr>
          <w:i w:val="0"/>
          <w:iCs/>
          <w:sz w:val="20"/>
        </w:rPr>
        <w:t>Provozovatel přenáší</w:t>
      </w:r>
      <w:r>
        <w:rPr>
          <w:i w:val="0"/>
          <w:iCs/>
          <w:sz w:val="20"/>
        </w:rPr>
        <w:t xml:space="preserve"> tímto,</w:t>
      </w:r>
      <w:r w:rsidRPr="00CD2A0A">
        <w:rPr>
          <w:i w:val="0"/>
          <w:iCs/>
          <w:sz w:val="20"/>
        </w:rPr>
        <w:t xml:space="preserve"> dle § 38c, odst. 3 a 4 zákona o daních z příjmů v platném znění, na Aura-Pont svou povinnost srazit daň z brutto odměny příslušného Nositele práv a odvést ji příslušnému finančnímu úřadu. Protože je v této smlouvě uvedena odměna pro Nositele práv v netto hodnotě, tj. bez jakýchkoliv odpočtů, stanoví se hrubá odměna coby základ daně pro příslušného Nositele práv tak, aby po srážce daně dle tohoto odstavce odpovídala výši odměny dle této smlouvy.</w:t>
      </w:r>
      <w:r w:rsidRPr="00CD2A0A">
        <w:rPr>
          <w:i w:val="0"/>
          <w:sz w:val="20"/>
        </w:rPr>
        <w:t xml:space="preserve"> </w:t>
      </w:r>
    </w:p>
    <w:p w14:paraId="39827A71" w14:textId="77777777" w:rsidR="00455198" w:rsidRDefault="00455198" w:rsidP="00455198">
      <w:pPr>
        <w:pStyle w:val="WW-Zkladntext2"/>
        <w:numPr>
          <w:ilvl w:val="0"/>
          <w:numId w:val="8"/>
        </w:numPr>
        <w:tabs>
          <w:tab w:val="left" w:pos="1146"/>
        </w:tabs>
        <w:jc w:val="both"/>
        <w:rPr>
          <w:i w:val="0"/>
          <w:sz w:val="20"/>
        </w:rPr>
      </w:pPr>
      <w:r>
        <w:rPr>
          <w:i w:val="0"/>
          <w:sz w:val="20"/>
        </w:rPr>
        <w:t>náhradu bankovních výloh agentury Aura-Pont v souvislosti se zpracováním platby provozovatele a výplaty licenční odměny nositelům práv;</w:t>
      </w:r>
    </w:p>
    <w:p w14:paraId="5DA00CCD" w14:textId="77777777" w:rsidR="00455198" w:rsidRPr="000261AF" w:rsidRDefault="00455198" w:rsidP="00455198">
      <w:pPr>
        <w:pStyle w:val="WW-Zkladntext2"/>
        <w:numPr>
          <w:ilvl w:val="0"/>
          <w:numId w:val="8"/>
        </w:numPr>
        <w:tabs>
          <w:tab w:val="left" w:pos="1146"/>
        </w:tabs>
        <w:jc w:val="both"/>
        <w:rPr>
          <w:i w:val="0"/>
          <w:sz w:val="20"/>
        </w:rPr>
      </w:pPr>
      <w:r>
        <w:rPr>
          <w:i w:val="0"/>
          <w:sz w:val="20"/>
        </w:rPr>
        <w:t>DPH z provize agentury dle písm</w:t>
      </w:r>
      <w:r w:rsidRPr="0009486E">
        <w:rPr>
          <w:i w:val="0"/>
          <w:sz w:val="20"/>
        </w:rPr>
        <w:t>. b) a náhrad dle písm. c) a d)</w:t>
      </w:r>
      <w:r>
        <w:rPr>
          <w:i w:val="0"/>
          <w:sz w:val="20"/>
        </w:rPr>
        <w:t xml:space="preserve"> výše a případně též z licenční odměny pro nositele práv, jsou-li tito plátci DPH. </w:t>
      </w:r>
    </w:p>
    <w:p w14:paraId="601806D0" w14:textId="77777777" w:rsidR="00455198" w:rsidRDefault="00455198" w:rsidP="00455198">
      <w:pPr>
        <w:pStyle w:val="Zkladntext2"/>
        <w:ind w:left="360"/>
        <w:jc w:val="both"/>
        <w:rPr>
          <w:i w:val="0"/>
          <w:sz w:val="20"/>
        </w:rPr>
      </w:pPr>
    </w:p>
    <w:p w14:paraId="14CA3A73" w14:textId="77777777" w:rsidR="00455198" w:rsidRDefault="00455198" w:rsidP="00455198">
      <w:pPr>
        <w:pStyle w:val="WW-Zkladntext2"/>
        <w:numPr>
          <w:ilvl w:val="1"/>
          <w:numId w:val="7"/>
        </w:numPr>
        <w:tabs>
          <w:tab w:val="left" w:pos="1146"/>
        </w:tabs>
        <w:jc w:val="both"/>
        <w:rPr>
          <w:i w:val="0"/>
          <w:sz w:val="20"/>
        </w:rPr>
      </w:pPr>
      <w:r>
        <w:rPr>
          <w:i w:val="0"/>
          <w:sz w:val="20"/>
        </w:rPr>
        <w:t>Provozovatel se dále zavazuje platit agentuře Aura-Pont tuto smluvní podílovou licenční odměnu určenou ze základu hrubé tržby (jak je níže definován) splatnou podle odst. 3.5 níže:</w:t>
      </w:r>
    </w:p>
    <w:p w14:paraId="2D30FBEF" w14:textId="77777777" w:rsidR="00455198" w:rsidRDefault="00455198" w:rsidP="00455198">
      <w:pPr>
        <w:pStyle w:val="Zkladntext2"/>
        <w:jc w:val="both"/>
        <w:rPr>
          <w:i w:val="0"/>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882"/>
      </w:tblGrid>
      <w:tr w:rsidR="00455198" w:rsidRPr="002202D1" w14:paraId="2B85CB7A" w14:textId="77777777" w:rsidTr="00D72AF7">
        <w:tc>
          <w:tcPr>
            <w:tcW w:w="2882" w:type="dxa"/>
          </w:tcPr>
          <w:p w14:paraId="4B3DD578" w14:textId="77777777" w:rsidR="00455198" w:rsidRPr="002202D1" w:rsidRDefault="00455198" w:rsidP="00D72AF7">
            <w:pPr>
              <w:pStyle w:val="Zkladntext2"/>
              <w:jc w:val="both"/>
              <w:rPr>
                <w:i w:val="0"/>
                <w:sz w:val="20"/>
              </w:rPr>
            </w:pPr>
            <w:r w:rsidRPr="002202D1">
              <w:rPr>
                <w:i w:val="0"/>
                <w:sz w:val="20"/>
              </w:rPr>
              <w:t>nositel práv</w:t>
            </w:r>
          </w:p>
        </w:tc>
        <w:tc>
          <w:tcPr>
            <w:tcW w:w="2882" w:type="dxa"/>
          </w:tcPr>
          <w:p w14:paraId="1E3327AD" w14:textId="77777777" w:rsidR="00455198" w:rsidRPr="002202D1" w:rsidRDefault="00455198" w:rsidP="00D72AF7">
            <w:pPr>
              <w:pStyle w:val="Zkladntext2"/>
              <w:jc w:val="both"/>
              <w:rPr>
                <w:i w:val="0"/>
                <w:sz w:val="20"/>
              </w:rPr>
            </w:pPr>
            <w:r w:rsidRPr="002202D1">
              <w:rPr>
                <w:i w:val="0"/>
                <w:sz w:val="20"/>
              </w:rPr>
              <w:t>podílová odměna (%)</w:t>
            </w:r>
          </w:p>
        </w:tc>
      </w:tr>
      <w:tr w:rsidR="00455198" w14:paraId="36A4ACA1" w14:textId="77777777" w:rsidTr="00D72AF7">
        <w:tc>
          <w:tcPr>
            <w:tcW w:w="2882" w:type="dxa"/>
          </w:tcPr>
          <w:p w14:paraId="46DBC091" w14:textId="71180208" w:rsidR="00455198" w:rsidRDefault="00455198" w:rsidP="00D72AF7">
            <w:pPr>
              <w:pStyle w:val="Zkladntext2"/>
              <w:jc w:val="both"/>
              <w:rPr>
                <w:i w:val="0"/>
                <w:sz w:val="20"/>
              </w:rPr>
            </w:pPr>
            <w:r>
              <w:rPr>
                <w:i w:val="0"/>
                <w:sz w:val="20"/>
              </w:rPr>
              <w:t xml:space="preserve">Mark </w:t>
            </w:r>
            <w:proofErr w:type="spellStart"/>
            <w:r>
              <w:rPr>
                <w:i w:val="0"/>
                <w:sz w:val="20"/>
              </w:rPr>
              <w:t>O´Rowe</w:t>
            </w:r>
            <w:proofErr w:type="spellEnd"/>
          </w:p>
        </w:tc>
        <w:tc>
          <w:tcPr>
            <w:tcW w:w="2882" w:type="dxa"/>
          </w:tcPr>
          <w:p w14:paraId="77774BD2" w14:textId="23FE9D39" w:rsidR="00455198" w:rsidRPr="002202D1" w:rsidRDefault="00455198" w:rsidP="00D72AF7">
            <w:pPr>
              <w:pStyle w:val="Zkladntext2"/>
              <w:jc w:val="both"/>
              <w:rPr>
                <w:i w:val="0"/>
                <w:sz w:val="20"/>
              </w:rPr>
            </w:pPr>
            <w:r>
              <w:rPr>
                <w:i w:val="0"/>
                <w:sz w:val="20"/>
              </w:rPr>
              <w:t>6,6</w:t>
            </w:r>
          </w:p>
        </w:tc>
      </w:tr>
      <w:tr w:rsidR="00455198" w14:paraId="7C3B776B" w14:textId="77777777" w:rsidTr="00D72AF7">
        <w:tc>
          <w:tcPr>
            <w:tcW w:w="2882" w:type="dxa"/>
          </w:tcPr>
          <w:p w14:paraId="223B0821" w14:textId="7EC1A7C4" w:rsidR="00455198" w:rsidRDefault="00455198" w:rsidP="00D72AF7">
            <w:pPr>
              <w:pStyle w:val="Zkladntext2"/>
              <w:jc w:val="both"/>
              <w:rPr>
                <w:i w:val="0"/>
                <w:sz w:val="20"/>
              </w:rPr>
            </w:pPr>
            <w:r>
              <w:rPr>
                <w:i w:val="0"/>
                <w:sz w:val="20"/>
              </w:rPr>
              <w:t>Jitka Sloupová</w:t>
            </w:r>
          </w:p>
        </w:tc>
        <w:tc>
          <w:tcPr>
            <w:tcW w:w="2882" w:type="dxa"/>
          </w:tcPr>
          <w:p w14:paraId="4DB38D2B" w14:textId="664E17BE" w:rsidR="00455198" w:rsidRDefault="00455198" w:rsidP="00D72AF7">
            <w:pPr>
              <w:pStyle w:val="Zkladntext2"/>
              <w:jc w:val="both"/>
              <w:rPr>
                <w:i w:val="0"/>
                <w:sz w:val="20"/>
              </w:rPr>
            </w:pPr>
            <w:r>
              <w:rPr>
                <w:i w:val="0"/>
                <w:sz w:val="20"/>
              </w:rPr>
              <w:t>6</w:t>
            </w:r>
          </w:p>
        </w:tc>
      </w:tr>
    </w:tbl>
    <w:p w14:paraId="667F6158" w14:textId="77777777" w:rsidR="00455198" w:rsidRDefault="00455198" w:rsidP="00455198">
      <w:pPr>
        <w:pStyle w:val="Zkladntext2"/>
        <w:tabs>
          <w:tab w:val="left" w:pos="426"/>
        </w:tabs>
        <w:ind w:left="360"/>
        <w:jc w:val="both"/>
        <w:rPr>
          <w:i w:val="0"/>
          <w:sz w:val="20"/>
        </w:rPr>
      </w:pPr>
    </w:p>
    <w:p w14:paraId="3FC66A66" w14:textId="502947EE" w:rsidR="00455198" w:rsidRDefault="00455198" w:rsidP="00455198">
      <w:pPr>
        <w:pStyle w:val="Zkladntext2"/>
        <w:tabs>
          <w:tab w:val="left" w:pos="426"/>
        </w:tabs>
        <w:ind w:left="360"/>
        <w:jc w:val="both"/>
        <w:rPr>
          <w:i w:val="0"/>
          <w:sz w:val="20"/>
        </w:rPr>
      </w:pPr>
      <w:r>
        <w:rPr>
          <w:i w:val="0"/>
          <w:sz w:val="20"/>
        </w:rPr>
        <w:t xml:space="preserve">Odměna stanovená uvedeným podílem na hrubé tržbě se rozumí licenční odměnou určenou následně pro nositele práv. Je v ní zahrnuta i provize agentury Aura-Pont obdobně dle odst. 3.1 písm. b), která bude na daňovém dokladu vyčíslena samostatně. </w:t>
      </w:r>
      <w:r w:rsidRPr="00455198">
        <w:rPr>
          <w:i w:val="0"/>
          <w:sz w:val="20"/>
        </w:rPr>
        <w:t xml:space="preserve">K částce budou přičteny náhrady obdobně dle odst. 3.1 písm. d) až e). </w:t>
      </w:r>
      <w:r w:rsidRPr="00455198">
        <w:rPr>
          <w:i w:val="0"/>
          <w:iCs/>
          <w:sz w:val="20"/>
        </w:rPr>
        <w:t>Provozovatel přenáší tímto, dle § 38c, odst. 3 a 4 zákona o daních z příjmů v platném znění, na Aura-Pont svou povinnost srazit daň dle smlouvy o zamezení dvojího zdanění, nebo dle zákona č.586/1992 Sb. z brutto odměny příslušného Nositele práv a odvést ji příslušnému finančnímu úřadu.</w:t>
      </w:r>
    </w:p>
    <w:p w14:paraId="39ECA771" w14:textId="77777777" w:rsidR="00455198" w:rsidRDefault="00455198" w:rsidP="00455198">
      <w:pPr>
        <w:pStyle w:val="Zkladntext2"/>
        <w:tabs>
          <w:tab w:val="left" w:pos="426"/>
        </w:tabs>
        <w:ind w:left="360"/>
        <w:jc w:val="both"/>
        <w:rPr>
          <w:i w:val="0"/>
          <w:sz w:val="20"/>
        </w:rPr>
      </w:pPr>
    </w:p>
    <w:p w14:paraId="46E07277" w14:textId="77777777" w:rsidR="00455198" w:rsidRDefault="00455198" w:rsidP="00455198">
      <w:pPr>
        <w:pStyle w:val="Zkladntext2"/>
        <w:tabs>
          <w:tab w:val="left" w:pos="426"/>
        </w:tabs>
        <w:ind w:left="360"/>
        <w:jc w:val="both"/>
        <w:rPr>
          <w:i w:val="0"/>
          <w:sz w:val="20"/>
        </w:rPr>
      </w:pPr>
      <w:r>
        <w:rPr>
          <w:i w:val="0"/>
          <w:sz w:val="20"/>
        </w:rPr>
        <w:t>Podílová odměna dle tohoto odstavce 3.2 se platí až od chvíle, kdy překročí paušální licenční odměnu dle odst. 3.1 písm. a) této smlouvy (posuzováno pro každého nositele práv samostatně).</w:t>
      </w:r>
    </w:p>
    <w:p w14:paraId="2B9425F5" w14:textId="77777777" w:rsidR="00455198" w:rsidRDefault="00455198" w:rsidP="00455198">
      <w:pPr>
        <w:pStyle w:val="Zkladntext2"/>
        <w:jc w:val="both"/>
        <w:rPr>
          <w:i w:val="0"/>
          <w:sz w:val="20"/>
        </w:rPr>
      </w:pPr>
    </w:p>
    <w:p w14:paraId="6D8102F7" w14:textId="77777777" w:rsidR="00455198" w:rsidRDefault="00455198" w:rsidP="00455198">
      <w:pPr>
        <w:pStyle w:val="Zkladntext2"/>
        <w:tabs>
          <w:tab w:val="left" w:pos="426"/>
        </w:tabs>
        <w:ind w:left="360"/>
        <w:jc w:val="both"/>
        <w:rPr>
          <w:i w:val="0"/>
          <w:sz w:val="20"/>
        </w:rPr>
      </w:pPr>
      <w:r>
        <w:rPr>
          <w:i w:val="0"/>
          <w:sz w:val="20"/>
        </w:rPr>
        <w:t xml:space="preserve">Hrubou tržbou se rozumí souhrn cen za prodané vstupenky na všechna provozovatelem uskutečněná provedení inscenace, před jakýmikoli odpočty; je-li představení inscenace součástí abonentní řady, jako hrubá </w:t>
      </w:r>
      <w:r>
        <w:rPr>
          <w:i w:val="0"/>
          <w:sz w:val="20"/>
        </w:rPr>
        <w:lastRenderedPageBreak/>
        <w:t>tržba se započítá poměrná část ceny všech prodaných abonentních vstupenek určená podle počtu představení zahrnutých v abonmá.</w:t>
      </w:r>
    </w:p>
    <w:p w14:paraId="095BAB34" w14:textId="77777777" w:rsidR="00455198" w:rsidRDefault="00455198" w:rsidP="00455198">
      <w:pPr>
        <w:pStyle w:val="Zkladntext2"/>
        <w:tabs>
          <w:tab w:val="left" w:pos="426"/>
        </w:tabs>
        <w:ind w:left="360"/>
        <w:jc w:val="both"/>
        <w:rPr>
          <w:i w:val="0"/>
          <w:sz w:val="20"/>
        </w:rPr>
      </w:pPr>
    </w:p>
    <w:p w14:paraId="1CC3ABE8" w14:textId="77777777" w:rsidR="00455198" w:rsidRDefault="00455198" w:rsidP="00455198">
      <w:pPr>
        <w:pStyle w:val="WW-Zkladntext2"/>
        <w:numPr>
          <w:ilvl w:val="1"/>
          <w:numId w:val="7"/>
        </w:numPr>
        <w:tabs>
          <w:tab w:val="left" w:pos="1146"/>
        </w:tabs>
        <w:jc w:val="both"/>
        <w:rPr>
          <w:i w:val="0"/>
          <w:sz w:val="20"/>
        </w:rPr>
      </w:pPr>
      <w:r>
        <w:rPr>
          <w:i w:val="0"/>
          <w:sz w:val="20"/>
        </w:rPr>
        <w:t>Veškerá odměna dle této smlouvy je splatná na účet agentury Aura-Pont. Bankovní poplatky spojené s platbou do zahraničí hradí provozovatel.</w:t>
      </w:r>
    </w:p>
    <w:p w14:paraId="19A697BC" w14:textId="77777777" w:rsidR="00455198" w:rsidRDefault="00455198" w:rsidP="00455198">
      <w:pPr>
        <w:pStyle w:val="WW-Zkladntext2"/>
        <w:tabs>
          <w:tab w:val="left" w:pos="1146"/>
        </w:tabs>
        <w:ind w:left="360"/>
        <w:jc w:val="both"/>
        <w:rPr>
          <w:i w:val="0"/>
          <w:sz w:val="20"/>
        </w:rPr>
      </w:pPr>
    </w:p>
    <w:p w14:paraId="2717C078" w14:textId="77777777" w:rsidR="00455198" w:rsidRDefault="00455198" w:rsidP="00455198">
      <w:pPr>
        <w:pStyle w:val="WW-Zkladntext2"/>
        <w:numPr>
          <w:ilvl w:val="1"/>
          <w:numId w:val="7"/>
        </w:numPr>
        <w:tabs>
          <w:tab w:val="left" w:pos="1146"/>
        </w:tabs>
        <w:jc w:val="both"/>
        <w:rPr>
          <w:i w:val="0"/>
          <w:sz w:val="20"/>
        </w:rPr>
      </w:pPr>
      <w:r>
        <w:rPr>
          <w:i w:val="0"/>
          <w:sz w:val="20"/>
        </w:rPr>
        <w:t>Na odměnu dle odst. 3.1 vystaví agentura Aura-Pont daňový doklad po uzavření této smlouvy s tím, že odměna dle odst. 3.1 je splatná do 14 dnů od jeho doručení provozovateli.</w:t>
      </w:r>
    </w:p>
    <w:p w14:paraId="553F85C6" w14:textId="77777777" w:rsidR="00455198" w:rsidRDefault="00455198" w:rsidP="00455198">
      <w:pPr>
        <w:pStyle w:val="WW-Zkladntext2"/>
        <w:tabs>
          <w:tab w:val="left" w:pos="1146"/>
        </w:tabs>
        <w:ind w:left="360"/>
        <w:jc w:val="both"/>
        <w:rPr>
          <w:i w:val="0"/>
          <w:sz w:val="20"/>
        </w:rPr>
      </w:pPr>
    </w:p>
    <w:p w14:paraId="00FBD008" w14:textId="77777777" w:rsidR="00455198" w:rsidRDefault="00455198" w:rsidP="00455198">
      <w:pPr>
        <w:pStyle w:val="WW-Zkladntext2"/>
        <w:numPr>
          <w:ilvl w:val="1"/>
          <w:numId w:val="7"/>
        </w:numPr>
        <w:tabs>
          <w:tab w:val="left" w:pos="1146"/>
        </w:tabs>
        <w:jc w:val="both"/>
        <w:rPr>
          <w:i w:val="0"/>
          <w:sz w:val="20"/>
        </w:rPr>
      </w:pPr>
      <w:r>
        <w:rPr>
          <w:i w:val="0"/>
          <w:sz w:val="20"/>
        </w:rPr>
        <w:t xml:space="preserve"> Provozovatel předloží agentuře Aura-Pont vyúčtování s uvedením veškerého užití díla (zejména všech představení inscenace, včetně těch bez vstupného, a s uvedením sálu, ve kterém byla inscenace provedena), vždy do 10. dne měsíce následujícího po měsíci, za který je vyúčtování předkládáno. Pro případ prodlení s doručením tohoto vyúčtování, sjednává se bez ohledu na zavinění smluvní pokuta ve výši 500,- Kč za každý den prodlení; tím není dotčen nárok na náhradu škody. Na základě doručeného vyúčtování vystaví agentura Aura-Pont daňový doklad na částky dle odst. 3.2, které jsou pak splatné do 14 dnů od doručení daňového dokladu provozovateli; v případě prodlení je agentura Aura-Pont oprávněna požadovat zaplacení smluvní pokuty ve výši 0,5% dlužné částky denně.</w:t>
      </w:r>
    </w:p>
    <w:p w14:paraId="576860E0" w14:textId="77777777" w:rsidR="00455198" w:rsidRDefault="00455198" w:rsidP="00455198">
      <w:pPr>
        <w:pStyle w:val="WW-Zkladntext2"/>
        <w:tabs>
          <w:tab w:val="left" w:pos="1146"/>
        </w:tabs>
        <w:ind w:left="360"/>
        <w:jc w:val="both"/>
        <w:rPr>
          <w:i w:val="0"/>
          <w:sz w:val="20"/>
        </w:rPr>
      </w:pPr>
    </w:p>
    <w:p w14:paraId="5A596464" w14:textId="77777777" w:rsidR="00455198" w:rsidRDefault="00455198" w:rsidP="00455198">
      <w:pPr>
        <w:pStyle w:val="WW-Zkladntext2"/>
        <w:numPr>
          <w:ilvl w:val="1"/>
          <w:numId w:val="7"/>
        </w:numPr>
        <w:tabs>
          <w:tab w:val="left" w:pos="1146"/>
        </w:tabs>
        <w:jc w:val="both"/>
        <w:rPr>
          <w:i w:val="0"/>
          <w:sz w:val="20"/>
        </w:rPr>
      </w:pPr>
      <w:r>
        <w:rPr>
          <w:i w:val="0"/>
          <w:sz w:val="20"/>
        </w:rPr>
        <w:t xml:space="preserve">Provozovatel není oprávněn provozovat dílo neveřejně (nejde-li o zkoušky) nebo aniž by vybíral přiměřené vstupné. Bude-li mít provozovatel v úmyslu uspořádat představení inscenace bez vstupného nebo s jinou formou úplaty než vstupným, zavazuje se kontaktovat předem Aura-Pont a vyžádat si její svolení při sjednání nové přiměřené odměny pro nositele práv. Pro případ každého jednotlivého porušení povinností dle tohoto bodu je provozovatel povinen zaplatit agentuře Aura-Pont bez ohledu na zavinění smluvní pokutu ve výši </w:t>
      </w:r>
      <w:proofErr w:type="gramStart"/>
      <w:r>
        <w:rPr>
          <w:i w:val="0"/>
          <w:sz w:val="20"/>
        </w:rPr>
        <w:t>10.000,-</w:t>
      </w:r>
      <w:proofErr w:type="gramEnd"/>
      <w:r>
        <w:rPr>
          <w:i w:val="0"/>
          <w:sz w:val="20"/>
        </w:rPr>
        <w:t xml:space="preserve"> Kč, splatnou na výzvu na účet Aura-Pont. Právo na náhradu škody není dotčeno.</w:t>
      </w:r>
    </w:p>
    <w:p w14:paraId="326D2EAA" w14:textId="77777777" w:rsidR="00455198" w:rsidRDefault="00455198" w:rsidP="00455198">
      <w:pPr>
        <w:pStyle w:val="WW-Zkladntext2"/>
        <w:tabs>
          <w:tab w:val="left" w:pos="1146"/>
        </w:tabs>
        <w:ind w:left="360"/>
        <w:jc w:val="both"/>
        <w:rPr>
          <w:i w:val="0"/>
          <w:sz w:val="20"/>
        </w:rPr>
      </w:pPr>
    </w:p>
    <w:p w14:paraId="21A3FD89" w14:textId="77777777" w:rsidR="00455198" w:rsidRDefault="00455198" w:rsidP="00455198">
      <w:pPr>
        <w:pStyle w:val="WW-Zkladntext2"/>
        <w:numPr>
          <w:ilvl w:val="1"/>
          <w:numId w:val="7"/>
        </w:numPr>
        <w:tabs>
          <w:tab w:val="left" w:pos="1146"/>
        </w:tabs>
        <w:jc w:val="both"/>
        <w:rPr>
          <w:i w:val="0"/>
          <w:sz w:val="20"/>
        </w:rPr>
      </w:pPr>
      <w:r>
        <w:rPr>
          <w:i w:val="0"/>
          <w:sz w:val="20"/>
        </w:rPr>
        <w:t>Provozovatel je povinen podrobit kdykoli své účetnictví na žádost Aura-Pont odborné kontrole pověřenou osobou a poskytnout jí součinnost, zejména předložit všechny relevantní účetní a jiné dokumenty, z nichž lze ověřit správnost výpočtu smluvní odměny a jiné dodržování podmínek této smlouvy. Budou-li při kontrole zjištěny nedostatky, nese provozovatel náklad této kontroly.</w:t>
      </w:r>
    </w:p>
    <w:p w14:paraId="2B423914" w14:textId="77777777" w:rsidR="00455198" w:rsidRDefault="00455198" w:rsidP="00455198">
      <w:pPr>
        <w:pStyle w:val="WW-Zkladntext2"/>
        <w:tabs>
          <w:tab w:val="left" w:pos="1146"/>
        </w:tabs>
        <w:ind w:left="360"/>
        <w:jc w:val="both"/>
        <w:rPr>
          <w:i w:val="0"/>
          <w:sz w:val="20"/>
        </w:rPr>
      </w:pPr>
    </w:p>
    <w:p w14:paraId="2694729C" w14:textId="77777777" w:rsidR="00455198" w:rsidRDefault="00455198" w:rsidP="00455198">
      <w:pPr>
        <w:pStyle w:val="WW-Zkladntext2"/>
        <w:numPr>
          <w:ilvl w:val="1"/>
          <w:numId w:val="7"/>
        </w:numPr>
        <w:tabs>
          <w:tab w:val="left" w:pos="1146"/>
        </w:tabs>
        <w:jc w:val="both"/>
        <w:rPr>
          <w:i w:val="0"/>
          <w:sz w:val="20"/>
        </w:rPr>
      </w:pPr>
      <w:r>
        <w:rPr>
          <w:i w:val="0"/>
          <w:sz w:val="20"/>
        </w:rPr>
        <w:t>Na každé představení inscenace poskytne provozovatel agentuře Aura-Pont na její žádost po dvou vstupenkách každému z nositelů práv a agentuře Aura-Pont, celkem však ne víc než 10 vstupenek; pokud bude vyprodáno, zajistí provozovatel za účelem kontroly plnění povinností z této smlouvy agenturou Aura-Pont alespoň jedno místo na představení (přístavek apod.), a to i tehdy, bude-li celkový limit dle této věty vyčerpán. Agentuře Aura-Pont musí být umožněna účast i na zkouškách, nahlédnutí do režijní knihy a přípravných materiálů k inscenaci.</w:t>
      </w:r>
    </w:p>
    <w:p w14:paraId="27FD82F2" w14:textId="77777777" w:rsidR="00455198" w:rsidRDefault="00455198" w:rsidP="00455198">
      <w:pPr>
        <w:pStyle w:val="Odstavecseseznamem"/>
        <w:rPr>
          <w:i/>
        </w:rPr>
      </w:pPr>
    </w:p>
    <w:p w14:paraId="43954133" w14:textId="77777777" w:rsidR="00455198" w:rsidRDefault="00455198" w:rsidP="00455198">
      <w:pPr>
        <w:pStyle w:val="Textvysvtlivek"/>
        <w:jc w:val="center"/>
        <w:rPr>
          <w:b/>
        </w:rPr>
      </w:pPr>
      <w:r w:rsidRPr="006C33B1">
        <w:rPr>
          <w:b/>
        </w:rPr>
        <w:t>IV. Provozování jiným pořadatelem</w:t>
      </w:r>
    </w:p>
    <w:p w14:paraId="4FF31FB6" w14:textId="77777777" w:rsidR="00455198" w:rsidRPr="006C33B1" w:rsidRDefault="00455198" w:rsidP="00455198">
      <w:pPr>
        <w:pStyle w:val="Textvysvtlivek"/>
        <w:jc w:val="center"/>
        <w:rPr>
          <w:b/>
        </w:rPr>
      </w:pPr>
    </w:p>
    <w:p w14:paraId="3D146F52" w14:textId="77777777" w:rsidR="00455198" w:rsidRDefault="00455198" w:rsidP="00455198">
      <w:pPr>
        <w:pStyle w:val="Textvysvtlivek"/>
        <w:numPr>
          <w:ilvl w:val="1"/>
          <w:numId w:val="5"/>
        </w:numPr>
        <w:jc w:val="both"/>
      </w:pPr>
      <w:r>
        <w:t>V případě hostování souboru provozovatele u jiného pořadatele v České republice je provozovatel oprávněn postoupit mu licenci dle této smlouvy k pořádání takového pohostinského vystoupení, za podmínky, že:</w:t>
      </w:r>
    </w:p>
    <w:p w14:paraId="53FF6D56" w14:textId="77777777" w:rsidR="00455198" w:rsidRDefault="00455198" w:rsidP="00455198">
      <w:pPr>
        <w:pStyle w:val="Textvysvtlivek"/>
        <w:numPr>
          <w:ilvl w:val="0"/>
          <w:numId w:val="6"/>
        </w:numPr>
        <w:jc w:val="both"/>
      </w:pPr>
      <w:r>
        <w:t xml:space="preserve">předem písemně ohlásí agentuře Aura-Pont každé představení, které uskuteční jiný pořadatel na základě smlouvy s provozovatelem; </w:t>
      </w:r>
    </w:p>
    <w:p w14:paraId="09126033" w14:textId="77777777" w:rsidR="00455198" w:rsidRDefault="00455198" w:rsidP="00455198">
      <w:pPr>
        <w:pStyle w:val="Textvysvtlivek"/>
        <w:numPr>
          <w:ilvl w:val="0"/>
          <w:numId w:val="6"/>
        </w:numPr>
        <w:jc w:val="both"/>
      </w:pPr>
      <w:r>
        <w:t>nejpozději do 10. dne následujícího měsíce je provozovatel povinen předložit agentuře Aura-Pont ohlášku, která bude obsahovat následující údaje o divadelních představeních díla uskutečněných jinými pořadateli za předchozí kalendářní měsíc:</w:t>
      </w:r>
    </w:p>
    <w:p w14:paraId="210143D8" w14:textId="77777777" w:rsidR="00455198" w:rsidRDefault="00455198" w:rsidP="00455198">
      <w:pPr>
        <w:pStyle w:val="Textvysvtlivek"/>
        <w:numPr>
          <w:ilvl w:val="1"/>
          <w:numId w:val="6"/>
        </w:numPr>
        <w:jc w:val="both"/>
      </w:pPr>
      <w:r>
        <w:t>datum a místo konání každého představení</w:t>
      </w:r>
    </w:p>
    <w:p w14:paraId="48947B9A" w14:textId="77777777" w:rsidR="00455198" w:rsidRDefault="00455198" w:rsidP="00455198">
      <w:pPr>
        <w:pStyle w:val="Textvysvtlivek"/>
        <w:numPr>
          <w:ilvl w:val="1"/>
          <w:numId w:val="6"/>
        </w:numPr>
        <w:jc w:val="both"/>
      </w:pPr>
      <w:r>
        <w:t>údaje identifikující jiné pořadatele, jako obchodní firma a IČO, sídlo, kontakt na odpovědnou osobu apod.</w:t>
      </w:r>
    </w:p>
    <w:p w14:paraId="03569D63" w14:textId="77777777" w:rsidR="00455198" w:rsidRDefault="00455198" w:rsidP="00455198">
      <w:pPr>
        <w:pStyle w:val="Textvysvtlivek"/>
        <w:numPr>
          <w:ilvl w:val="0"/>
          <w:numId w:val="6"/>
        </w:numPr>
        <w:jc w:val="both"/>
      </w:pPr>
      <w:r>
        <w:t>zajistit, aby smlouva s jiným pořadatelem měla tyto náležitosti:</w:t>
      </w:r>
    </w:p>
    <w:p w14:paraId="2CE09BA9" w14:textId="77777777" w:rsidR="00455198" w:rsidRDefault="00455198" w:rsidP="00455198">
      <w:pPr>
        <w:pStyle w:val="Textvysvtlivek"/>
        <w:numPr>
          <w:ilvl w:val="1"/>
          <w:numId w:val="6"/>
        </w:numPr>
        <w:jc w:val="both"/>
      </w:pPr>
      <w:r>
        <w:t>ustanovení o převzetí povinností, jímž se jiný pořadatel zaváže, že přejímá povinnosti    provozovatele vůči agentuře Aura-Pont dle této smlouvy</w:t>
      </w:r>
    </w:p>
    <w:p w14:paraId="3FC05AD1" w14:textId="77777777" w:rsidR="00455198" w:rsidRDefault="00455198" w:rsidP="00455198">
      <w:pPr>
        <w:pStyle w:val="Textvysvtlivek"/>
        <w:numPr>
          <w:ilvl w:val="1"/>
          <w:numId w:val="6"/>
        </w:numPr>
        <w:jc w:val="both"/>
      </w:pPr>
      <w:r>
        <w:t>ustanovení o částečném postoupení licence v souladu s čl. 2.4</w:t>
      </w:r>
    </w:p>
    <w:p w14:paraId="5168D526" w14:textId="77777777" w:rsidR="00455198" w:rsidRDefault="00455198" w:rsidP="00455198">
      <w:pPr>
        <w:pStyle w:val="Textvysvtlivek"/>
        <w:numPr>
          <w:ilvl w:val="1"/>
          <w:numId w:val="6"/>
        </w:numPr>
        <w:jc w:val="both"/>
      </w:pPr>
      <w:r>
        <w:t>závazek jiného pořadatele umožnit agentuře Aura-Pont kontrolu účetních dokladů za účelem ověření správnosti hlášení</w:t>
      </w:r>
    </w:p>
    <w:p w14:paraId="3DC5E8BF" w14:textId="77777777" w:rsidR="00455198" w:rsidRDefault="00455198" w:rsidP="00455198">
      <w:pPr>
        <w:pStyle w:val="Textvysvtlivek"/>
        <w:ind w:left="1185"/>
        <w:jc w:val="both"/>
      </w:pPr>
    </w:p>
    <w:p w14:paraId="6C7ECE56" w14:textId="77777777" w:rsidR="00455198" w:rsidRDefault="00455198" w:rsidP="00455198">
      <w:pPr>
        <w:pStyle w:val="Textvysvtlivek"/>
        <w:numPr>
          <w:ilvl w:val="1"/>
          <w:numId w:val="5"/>
        </w:numPr>
        <w:jc w:val="both"/>
      </w:pPr>
      <w:r>
        <w:lastRenderedPageBreak/>
        <w:t>Uzavře-li provozovatel ve vztahu ke konkrétnímu představení díla smlouvu o převzetí povinností (částečném postoupení licence) uvedenou v odst. 4.1 tohoto článku a splní-li všechny podmínky v něm uvedené, jiný pořadatel nastoupí na jeho místo jako dlužník ve vztahu k povinnostem, které byly takovou smlouvou převzaty, tj. zejména bude povinen platit smluvní odměnu dle odst. 3.1 a poskytnout hlášení dle odst. 3.3.</w:t>
      </w:r>
    </w:p>
    <w:p w14:paraId="57BEA91C" w14:textId="77777777" w:rsidR="00455198" w:rsidRDefault="00455198" w:rsidP="00455198">
      <w:pPr>
        <w:pStyle w:val="Textvysvtlivek"/>
        <w:jc w:val="both"/>
      </w:pPr>
    </w:p>
    <w:p w14:paraId="486A785B" w14:textId="77777777" w:rsidR="00455198" w:rsidRDefault="00455198" w:rsidP="00455198">
      <w:pPr>
        <w:pStyle w:val="Textvysvtlivek"/>
        <w:numPr>
          <w:ilvl w:val="1"/>
          <w:numId w:val="5"/>
        </w:numPr>
        <w:jc w:val="both"/>
      </w:pPr>
      <w:r>
        <w:t>Provozovatel je povinen zdržet se uzavírání smluv s jiným pořadatelem, pokud by byl ze strany Aura-Pont informován, že příslušný jiný pořadatel neplní svoje povinnosti vůči agentuře Aura-Pont či nositelům práv.</w:t>
      </w:r>
    </w:p>
    <w:p w14:paraId="37980517" w14:textId="77777777" w:rsidR="00455198" w:rsidRDefault="00455198" w:rsidP="00455198">
      <w:pPr>
        <w:pStyle w:val="Zkladntext2"/>
        <w:jc w:val="left"/>
        <w:rPr>
          <w:i w:val="0"/>
          <w:sz w:val="20"/>
        </w:rPr>
      </w:pPr>
    </w:p>
    <w:p w14:paraId="5E080883" w14:textId="77777777" w:rsidR="00455198" w:rsidRDefault="00455198" w:rsidP="00455198">
      <w:pPr>
        <w:pStyle w:val="Zkladntext2"/>
        <w:rPr>
          <w:b/>
          <w:i w:val="0"/>
          <w:sz w:val="20"/>
        </w:rPr>
      </w:pPr>
      <w:r>
        <w:rPr>
          <w:b/>
          <w:i w:val="0"/>
          <w:sz w:val="20"/>
        </w:rPr>
        <w:t>V. Vedlejší ujednání</w:t>
      </w:r>
    </w:p>
    <w:p w14:paraId="753B7C87" w14:textId="77777777" w:rsidR="00455198" w:rsidRDefault="00455198" w:rsidP="00455198">
      <w:pPr>
        <w:pStyle w:val="Textvysvtlivek"/>
      </w:pPr>
    </w:p>
    <w:p w14:paraId="06253950" w14:textId="77777777" w:rsidR="00455198" w:rsidRPr="000261AF" w:rsidRDefault="00455198" w:rsidP="00455198">
      <w:pPr>
        <w:pStyle w:val="Odstavecseseznamem"/>
        <w:numPr>
          <w:ilvl w:val="0"/>
          <w:numId w:val="5"/>
        </w:numPr>
        <w:contextualSpacing w:val="0"/>
        <w:jc w:val="both"/>
        <w:rPr>
          <w:vanish/>
        </w:rPr>
      </w:pPr>
    </w:p>
    <w:p w14:paraId="5D1465B0" w14:textId="77777777" w:rsidR="00455198" w:rsidRPr="000261AF" w:rsidRDefault="00455198" w:rsidP="00455198">
      <w:pPr>
        <w:pStyle w:val="Textvysvtlivek"/>
        <w:numPr>
          <w:ilvl w:val="1"/>
          <w:numId w:val="5"/>
        </w:numPr>
        <w:jc w:val="both"/>
      </w:pPr>
      <w:r>
        <w:t xml:space="preserve">Provozovatel bude věnovat provozování díla řádnou péči tak, aby nebyly poškozeny oprávněné zájmy nositelů práv a aby nebyla provozováním díla snížena jeho hodnota. Provozovatel se takto zavazuje zejména vytvořit dostatečné materiální a osobní podmínky pro zajištění řádného provozování, jako jsou dostatečný počet zkoušek, odpovídající obsazení atd. Provozovatel se zavazuje zajistit, že při provozování inscenace nebudou pořizovány žádné zvukové nebo zvukově obrazové záznamy bez předchozího písemného souhlasu agentury Aura-Pont; při porušení této povinnosti je provozovatel povinen zaplatit agentuře Aura-Pont na výzvu bez ohledu na zavinění smluvní pokutu ve výši 50.000,- Kč. </w:t>
      </w:r>
    </w:p>
    <w:p w14:paraId="728DF08B" w14:textId="77777777" w:rsidR="00455198" w:rsidRPr="000261AF" w:rsidRDefault="00455198" w:rsidP="00455198">
      <w:pPr>
        <w:pStyle w:val="Textvysvtlivek"/>
        <w:ind w:left="465"/>
        <w:jc w:val="both"/>
      </w:pPr>
    </w:p>
    <w:p w14:paraId="4A51FC02" w14:textId="0DF2DF08" w:rsidR="00455198" w:rsidRDefault="00455198" w:rsidP="00455198">
      <w:pPr>
        <w:pStyle w:val="Textvysvtlivek"/>
        <w:numPr>
          <w:ilvl w:val="1"/>
          <w:numId w:val="5"/>
        </w:numPr>
        <w:jc w:val="both"/>
      </w:pPr>
      <w:r>
        <w:t xml:space="preserve">Provozovatel se zavazuje uvádět autory děl na všech propagačních materiálech, publikacích, internetových stránkách, v programu apod., souvisejících s inscenací nebo díly, ledaže je to vzhledem k povaze díla a druhu propagačního materiálu zcela neobvyklé. Jména autora dramatického textu bude uvedeno typy ve velikosti alespoň </w:t>
      </w:r>
      <w:r w:rsidRPr="00AC319F">
        <w:rPr>
          <w:b/>
        </w:rPr>
        <w:t>50</w:t>
      </w:r>
      <w:r w:rsidRPr="00D728DD">
        <w:rPr>
          <w:b/>
        </w:rPr>
        <w:t>%</w:t>
      </w:r>
      <w:r>
        <w:t xml:space="preserve"> velikosti titulu hry.</w:t>
      </w:r>
    </w:p>
    <w:p w14:paraId="0778E33D" w14:textId="6151301C" w:rsidR="00455198" w:rsidRPr="000261AF" w:rsidRDefault="00455198" w:rsidP="00455198">
      <w:pPr>
        <w:pStyle w:val="Textvysvtlivek"/>
        <w:numPr>
          <w:ilvl w:val="1"/>
          <w:numId w:val="5"/>
        </w:numPr>
        <w:jc w:val="both"/>
      </w:pPr>
      <w:r>
        <w:t xml:space="preserve">Provozovatel zašle </w:t>
      </w:r>
      <w:r w:rsidRPr="0030537D">
        <w:rPr>
          <w:b/>
        </w:rPr>
        <w:t xml:space="preserve">ke schválení </w:t>
      </w:r>
      <w:r>
        <w:t xml:space="preserve">Aura-Pont náhled všech propagačních materiálů na email </w:t>
      </w:r>
      <w:r w:rsidR="0076494A">
        <w:t>………………………</w:t>
      </w:r>
      <w:proofErr w:type="gramStart"/>
      <w:r w:rsidR="0076494A">
        <w:t>…….</w:t>
      </w:r>
      <w:proofErr w:type="gramEnd"/>
      <w:r>
        <w:t xml:space="preserve">. Kopii všech propagačních a obdobných materiálů týkajících se inscenace, včetně programu, se provozovatel zavazuje zaslat elektronicky na email </w:t>
      </w:r>
      <w:r w:rsidR="0076494A">
        <w:t>………………………………</w:t>
      </w:r>
      <w:r>
        <w:t xml:space="preserve"> </w:t>
      </w:r>
    </w:p>
    <w:p w14:paraId="43B248F1" w14:textId="77777777" w:rsidR="00455198" w:rsidRPr="000261AF" w:rsidRDefault="00455198" w:rsidP="00455198">
      <w:pPr>
        <w:pStyle w:val="Textvysvtlivek"/>
        <w:ind w:left="465"/>
        <w:jc w:val="both"/>
      </w:pPr>
    </w:p>
    <w:p w14:paraId="29A51EB8" w14:textId="77777777" w:rsidR="00455198" w:rsidRPr="000261AF" w:rsidRDefault="00455198" w:rsidP="00455198">
      <w:pPr>
        <w:pStyle w:val="Textvysvtlivek"/>
        <w:numPr>
          <w:ilvl w:val="1"/>
          <w:numId w:val="5"/>
        </w:numPr>
        <w:jc w:val="both"/>
      </w:pPr>
      <w:r>
        <w:t>Provozovatel se zavazuje uvést v programu inscenace zřetelně větu tohoto znění:</w:t>
      </w:r>
    </w:p>
    <w:p w14:paraId="3E98322A" w14:textId="5D9801AE" w:rsidR="00455198" w:rsidRPr="00016A0C" w:rsidRDefault="00455198" w:rsidP="00455198">
      <w:pPr>
        <w:pStyle w:val="Textvysvtlivek"/>
        <w:ind w:left="465"/>
        <w:jc w:val="both"/>
        <w:rPr>
          <w:bCs/>
          <w:iCs/>
          <w:spacing w:val="5"/>
        </w:rPr>
      </w:pPr>
      <w:r>
        <w:t xml:space="preserve">„Autorská práva k dramatickému textu a překladu v České republice zastupuje </w:t>
      </w:r>
      <w:proofErr w:type="gramStart"/>
      <w:r>
        <w:t>Aura - Pont</w:t>
      </w:r>
      <w:proofErr w:type="gramEnd"/>
      <w:r>
        <w:t xml:space="preserve"> s. r. o., Veslařský ostrov 62, 147 00 Praha 4.“ </w:t>
      </w:r>
    </w:p>
    <w:p w14:paraId="6FC94D5F" w14:textId="77777777" w:rsidR="00455198" w:rsidRPr="000261AF" w:rsidRDefault="00455198" w:rsidP="00455198">
      <w:pPr>
        <w:pStyle w:val="Textvysvtlivek"/>
        <w:ind w:left="465"/>
        <w:jc w:val="both"/>
      </w:pPr>
    </w:p>
    <w:p w14:paraId="18AA26BB" w14:textId="77777777" w:rsidR="00455198" w:rsidRDefault="00455198" w:rsidP="00455198">
      <w:pPr>
        <w:pStyle w:val="Textvysvtlivek"/>
        <w:numPr>
          <w:ilvl w:val="1"/>
          <w:numId w:val="5"/>
        </w:numPr>
        <w:jc w:val="both"/>
      </w:pPr>
      <w:r>
        <w:t xml:space="preserve">Agentura Aura-Pont je oprávněna od této smlouvy odstoupit pouze v případě podstatného nebo opakovaného porušení smlouvy provozovatelem nebo při porušení smlouvy, které trvá přes písemnou výzvu k nápravě; provozovatel je v těchto případech, (ať již Aura-Pont odstoupí od smlouvy či nikoli) vedle povinnosti k náhradě škody, povinen na výzvu uhradit agentuře Aura-Pont bez ohledu na zavinění smluvní pokutu ve výši </w:t>
      </w:r>
      <w:proofErr w:type="gramStart"/>
      <w:r>
        <w:t>10.000,-</w:t>
      </w:r>
      <w:proofErr w:type="gramEnd"/>
      <w:r>
        <w:t xml:space="preserve"> Kč za každé porušení smlouvy na účet Aura-Pont.</w:t>
      </w:r>
    </w:p>
    <w:p w14:paraId="529C9917" w14:textId="77777777" w:rsidR="00455198" w:rsidRDefault="00455198" w:rsidP="00455198">
      <w:pPr>
        <w:pStyle w:val="Odstavecseseznamem"/>
      </w:pPr>
    </w:p>
    <w:p w14:paraId="5CA9FA4B" w14:textId="77777777" w:rsidR="00455198" w:rsidRPr="000261AF" w:rsidRDefault="00455198" w:rsidP="00455198">
      <w:pPr>
        <w:pStyle w:val="Textvysvtlivek"/>
        <w:ind w:left="465"/>
        <w:jc w:val="both"/>
      </w:pPr>
    </w:p>
    <w:p w14:paraId="7FF40182" w14:textId="77777777" w:rsidR="00455198" w:rsidRDefault="00455198" w:rsidP="00455198">
      <w:pPr>
        <w:pStyle w:val="Textvysvtlivek"/>
        <w:jc w:val="center"/>
        <w:rPr>
          <w:b/>
        </w:rPr>
      </w:pPr>
      <w:r>
        <w:rPr>
          <w:b/>
        </w:rPr>
        <w:t>VI. Závěrečná ustanovení</w:t>
      </w:r>
    </w:p>
    <w:p w14:paraId="4EEAD881" w14:textId="77777777" w:rsidR="00455198" w:rsidRDefault="00455198" w:rsidP="00455198">
      <w:pPr>
        <w:pStyle w:val="Textvysvtlivek"/>
        <w:jc w:val="center"/>
        <w:rPr>
          <w:b/>
        </w:rPr>
      </w:pPr>
    </w:p>
    <w:p w14:paraId="2280A581" w14:textId="77777777" w:rsidR="00455198" w:rsidRPr="000261AF" w:rsidRDefault="00455198" w:rsidP="00455198">
      <w:pPr>
        <w:pStyle w:val="Odstavecseseznamem"/>
        <w:numPr>
          <w:ilvl w:val="0"/>
          <w:numId w:val="5"/>
        </w:numPr>
        <w:contextualSpacing w:val="0"/>
        <w:jc w:val="both"/>
        <w:rPr>
          <w:vanish/>
        </w:rPr>
      </w:pPr>
    </w:p>
    <w:p w14:paraId="3C5A1B22" w14:textId="77777777" w:rsidR="00455198" w:rsidRPr="000261AF" w:rsidRDefault="00455198" w:rsidP="00455198">
      <w:pPr>
        <w:pStyle w:val="Textvysvtlivek"/>
        <w:numPr>
          <w:ilvl w:val="1"/>
          <w:numId w:val="5"/>
        </w:numPr>
        <w:jc w:val="both"/>
      </w:pPr>
      <w:r>
        <w:t>Provozovatel bude ve všech věcech nositele práv kontaktovat prostřednictvím agentury Aura-Pont.</w:t>
      </w:r>
    </w:p>
    <w:p w14:paraId="67CFB5F3" w14:textId="77777777" w:rsidR="00455198" w:rsidRPr="000261AF" w:rsidRDefault="00455198" w:rsidP="00455198">
      <w:pPr>
        <w:pStyle w:val="Textvysvtlivek"/>
        <w:ind w:left="465"/>
        <w:jc w:val="both"/>
      </w:pPr>
    </w:p>
    <w:p w14:paraId="268419E0" w14:textId="77777777" w:rsidR="00455198" w:rsidRPr="000261AF" w:rsidRDefault="00455198" w:rsidP="00455198">
      <w:pPr>
        <w:pStyle w:val="Textvysvtlivek"/>
        <w:numPr>
          <w:ilvl w:val="1"/>
          <w:numId w:val="5"/>
        </w:numPr>
        <w:jc w:val="both"/>
      </w:pPr>
      <w:r>
        <w:t>Tato smlouva se řídí českým právem a spory z ní rozhodují české soudy.</w:t>
      </w:r>
    </w:p>
    <w:p w14:paraId="34E15DBF" w14:textId="77777777" w:rsidR="00455198" w:rsidRPr="000261AF" w:rsidRDefault="00455198" w:rsidP="00455198">
      <w:pPr>
        <w:pStyle w:val="Textvysvtlivek"/>
        <w:ind w:left="465"/>
        <w:jc w:val="both"/>
      </w:pPr>
    </w:p>
    <w:p w14:paraId="44D64B24" w14:textId="77777777" w:rsidR="00455198" w:rsidRPr="000261AF" w:rsidRDefault="00455198" w:rsidP="00455198">
      <w:pPr>
        <w:pStyle w:val="Textvysvtlivek"/>
        <w:numPr>
          <w:ilvl w:val="1"/>
          <w:numId w:val="5"/>
        </w:numPr>
        <w:jc w:val="both"/>
      </w:pPr>
      <w:r>
        <w:t>Smlouva je vyhotovena ve dvou stejnopisech, z nichž jeden obdrží Aura-Pont a jeden provozovatel.</w:t>
      </w:r>
    </w:p>
    <w:p w14:paraId="6C0D8D5A" w14:textId="77777777" w:rsidR="00455198" w:rsidRDefault="00455198" w:rsidP="00455198">
      <w:pPr>
        <w:pStyle w:val="Zkladntext2"/>
        <w:jc w:val="both"/>
        <w:rPr>
          <w:i w:val="0"/>
          <w:sz w:val="20"/>
        </w:rPr>
      </w:pPr>
    </w:p>
    <w:p w14:paraId="5EF49766" w14:textId="77777777" w:rsidR="00455198" w:rsidRDefault="00455198" w:rsidP="00455198"/>
    <w:p w14:paraId="68611EDC" w14:textId="15848709" w:rsidR="00455198" w:rsidRDefault="00455198" w:rsidP="00455198">
      <w:r>
        <w:t xml:space="preserve">V Praze dne </w:t>
      </w:r>
      <w:r w:rsidR="0076494A">
        <w:t>2.3.2026</w:t>
      </w:r>
      <w:r>
        <w:tab/>
      </w:r>
      <w:r>
        <w:tab/>
      </w:r>
      <w:r>
        <w:tab/>
      </w:r>
      <w:r w:rsidR="00C33F41">
        <w:tab/>
      </w:r>
      <w:r w:rsidR="00C33F41">
        <w:tab/>
      </w:r>
      <w:r>
        <w:t>V</w:t>
      </w:r>
      <w:r w:rsidR="0076494A">
        <w:t xml:space="preserve">e Zlíně </w:t>
      </w:r>
      <w:r>
        <w:t xml:space="preserve">dne </w:t>
      </w:r>
      <w:r w:rsidR="0076494A">
        <w:t>2.3.2026</w:t>
      </w:r>
    </w:p>
    <w:p w14:paraId="70E9D2F5" w14:textId="77777777" w:rsidR="00455198" w:rsidRDefault="00455198" w:rsidP="00455198"/>
    <w:p w14:paraId="554EF691" w14:textId="77777777" w:rsidR="00455198" w:rsidRDefault="00455198" w:rsidP="00455198"/>
    <w:p w14:paraId="5155F25D" w14:textId="77777777" w:rsidR="00455198" w:rsidRDefault="00455198" w:rsidP="00455198"/>
    <w:p w14:paraId="693FC3E2" w14:textId="77777777" w:rsidR="00455198" w:rsidRDefault="00455198" w:rsidP="00455198"/>
    <w:p w14:paraId="4E4A96BC" w14:textId="77777777" w:rsidR="00455198" w:rsidRDefault="00455198" w:rsidP="00455198"/>
    <w:p w14:paraId="1E8577C6" w14:textId="77777777" w:rsidR="00455198" w:rsidRDefault="00455198" w:rsidP="00455198">
      <w:r>
        <w:t>Za Aura-Pont s. r. o.</w:t>
      </w:r>
      <w:r>
        <w:tab/>
      </w:r>
      <w:r>
        <w:tab/>
      </w:r>
      <w:r>
        <w:tab/>
      </w:r>
      <w:r>
        <w:tab/>
      </w:r>
      <w:r>
        <w:tab/>
        <w:t>Za provozovatele</w:t>
      </w:r>
    </w:p>
    <w:p w14:paraId="0150B9BB" w14:textId="4737EA17" w:rsidR="00455198" w:rsidRPr="000261AF" w:rsidRDefault="00455198" w:rsidP="00455198">
      <w:r w:rsidRPr="000261AF">
        <w:t>Petra Marková</w:t>
      </w:r>
      <w:r w:rsidR="0076494A">
        <w:tab/>
      </w:r>
      <w:r w:rsidR="0076494A">
        <w:tab/>
      </w:r>
      <w:r w:rsidR="0076494A">
        <w:tab/>
      </w:r>
      <w:r w:rsidR="0076494A">
        <w:tab/>
      </w:r>
      <w:r w:rsidR="0076494A">
        <w:tab/>
      </w:r>
      <w:r w:rsidR="0076494A">
        <w:tab/>
        <w:t xml:space="preserve">Ing. Irena </w:t>
      </w:r>
      <w:proofErr w:type="spellStart"/>
      <w:r w:rsidR="0076494A">
        <w:t>Pelková</w:t>
      </w:r>
      <w:proofErr w:type="spellEnd"/>
    </w:p>
    <w:p w14:paraId="40FD9DCB" w14:textId="77777777" w:rsidR="00455198" w:rsidRDefault="00455198" w:rsidP="00455198"/>
    <w:p w14:paraId="5C9B3F86" w14:textId="77777777" w:rsidR="00455198" w:rsidRDefault="00455198" w:rsidP="00455198"/>
    <w:p w14:paraId="25665507" w14:textId="77777777" w:rsidR="0076494A" w:rsidRDefault="0076494A" w:rsidP="00455198"/>
    <w:sectPr w:rsidR="0076494A" w:rsidSect="00455198">
      <w:headerReference w:type="default" r:id="rId7"/>
      <w:footerReference w:type="default" r:id="rId8"/>
      <w:endnotePr>
        <w:numFmt w:val="decimal"/>
      </w:endnotePr>
      <w:pgSz w:w="11906" w:h="16838" w:code="9"/>
      <w:pgMar w:top="1701" w:right="1418" w:bottom="1418" w:left="1418"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0A88" w14:textId="77777777" w:rsidR="008A660A" w:rsidRDefault="008A660A">
      <w:r>
        <w:separator/>
      </w:r>
    </w:p>
  </w:endnote>
  <w:endnote w:type="continuationSeparator" w:id="0">
    <w:p w14:paraId="67895C09" w14:textId="77777777" w:rsidR="008A660A" w:rsidRDefault="008A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B5DA" w14:textId="77777777" w:rsidR="00455198" w:rsidRDefault="00455198">
    <w:pPr>
      <w:pStyle w:val="Zpat"/>
      <w:pBdr>
        <w:bottom w:val="single" w:sz="6" w:space="1" w:color="auto"/>
      </w:pBdr>
      <w:jc w:val="both"/>
      <w:rPr>
        <w:snapToGrid w:val="0"/>
      </w:rPr>
    </w:pPr>
    <w:r>
      <w:rPr>
        <w:snapToGrid w:val="0"/>
      </w:rPr>
      <w:tab/>
    </w:r>
    <w:r>
      <w:rPr>
        <w:snapToGrid w:val="0"/>
      </w:rPr>
      <w:tab/>
    </w:r>
  </w:p>
  <w:p w14:paraId="419F242B" w14:textId="77777777" w:rsidR="00455198" w:rsidRDefault="00455198">
    <w:pPr>
      <w:pStyle w:val="Zpat"/>
      <w:jc w:val="both"/>
      <w:rPr>
        <w:i/>
        <w:snapToGrid w:val="0"/>
        <w:sz w:val="16"/>
      </w:rPr>
    </w:pPr>
    <w:r>
      <w:rPr>
        <w:i/>
        <w:snapToGrid w:val="0"/>
        <w:sz w:val="16"/>
      </w:rPr>
      <w:t>Aura – Pont s.r.o.</w:t>
    </w:r>
    <w:r>
      <w:rPr>
        <w:i/>
        <w:snapToGrid w:val="0"/>
        <w:sz w:val="16"/>
      </w:rPr>
      <w:tab/>
    </w:r>
    <w:r>
      <w:rPr>
        <w:i/>
        <w:snapToGrid w:val="0"/>
        <w:sz w:val="16"/>
      </w:rPr>
      <w:tab/>
      <w:t>.</w:t>
    </w:r>
  </w:p>
  <w:p w14:paraId="113B5366" w14:textId="77777777" w:rsidR="00455198" w:rsidRDefault="00455198">
    <w:pPr>
      <w:pStyle w:val="Zpat"/>
      <w:jc w:val="both"/>
      <w:rPr>
        <w:i/>
        <w:snapToGrid w:val="0"/>
        <w:sz w:val="16"/>
      </w:rPr>
    </w:pPr>
    <w:r>
      <w:rPr>
        <w:i/>
        <w:snapToGrid w:val="0"/>
        <w:sz w:val="16"/>
      </w:rPr>
      <w:t xml:space="preserve">Licenční smlouva k provozování díla </w:t>
    </w:r>
    <w:r>
      <w:rPr>
        <w:i/>
        <w:snapToGrid w:val="0"/>
        <w:sz w:val="16"/>
      </w:rPr>
      <w:tab/>
    </w:r>
    <w:r>
      <w:rPr>
        <w:i/>
        <w:snapToGrid w:val="0"/>
        <w:sz w:val="16"/>
      </w:rPr>
      <w:tab/>
    </w:r>
    <w:r>
      <w:rPr>
        <w:i/>
        <w:snapToGrid w:val="0"/>
        <w:sz w:val="16"/>
      </w:rPr>
      <w:tab/>
    </w:r>
    <w:r>
      <w:rPr>
        <w:i/>
        <w:snapToGrid w:val="0"/>
        <w:sz w:val="16"/>
      </w:rPr>
      <w:tab/>
      <w:t xml:space="preserve"> </w:t>
    </w:r>
  </w:p>
  <w:p w14:paraId="2BFB385D" w14:textId="77777777" w:rsidR="00455198" w:rsidRDefault="00455198">
    <w:pPr>
      <w:pStyle w:val="Zpat"/>
    </w:pPr>
    <w:r>
      <w:rPr>
        <w:snapToGrid w:val="0"/>
      </w:rPr>
      <w:tab/>
    </w:r>
    <w:r>
      <w:rPr>
        <w:snapToGrid w:val="0"/>
        <w:sz w:val="16"/>
      </w:rPr>
      <w:t xml:space="preserv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5</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44DE" w14:textId="77777777" w:rsidR="008A660A" w:rsidRDefault="008A660A">
      <w:r>
        <w:separator/>
      </w:r>
    </w:p>
  </w:footnote>
  <w:footnote w:type="continuationSeparator" w:id="0">
    <w:p w14:paraId="279B0F02" w14:textId="77777777" w:rsidR="008A660A" w:rsidRDefault="008A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DC28" w14:textId="77777777" w:rsidR="00455198" w:rsidRDefault="00455198">
    <w:pPr>
      <w:pStyle w:val="Zhlav"/>
    </w:pPr>
    <w:r>
      <w:rPr>
        <w:noProof/>
      </w:rPr>
      <w:drawing>
        <wp:inline distT="0" distB="0" distL="0" distR="0" wp14:anchorId="3134B7FE" wp14:editId="4E8355AD">
          <wp:extent cx="685800" cy="685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tab/>
    </w:r>
  </w:p>
  <w:p w14:paraId="2F6ADAA0" w14:textId="77777777" w:rsidR="00455198" w:rsidRPr="00AB3F2D" w:rsidRDefault="00455198">
    <w:pPr>
      <w:pStyle w:val="Zhlav"/>
      <w:rPr>
        <w:sz w:val="16"/>
        <w14:shadow w14:blurRad="50800" w14:dist="38100" w14:dir="2700000" w14:sx="100000" w14:sy="100000" w14:kx="0" w14:ky="0" w14:algn="tl">
          <w14:srgbClr w14:val="000000">
            <w14:alpha w14:val="60000"/>
          </w14:srgbClr>
        </w14:shadow>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none"/>
      <w:lvlText w:val="2."/>
      <w:lvlJc w:val="left"/>
      <w:pPr>
        <w:tabs>
          <w:tab w:val="num" w:pos="360"/>
        </w:tabs>
        <w:ind w:left="360" w:hanging="360"/>
      </w:pPr>
    </w:lvl>
    <w:lvl w:ilvl="1">
      <w:start w:val="1"/>
      <w:numFmt w:val="decimal"/>
      <w:lvlText w:val="3.%2"/>
      <w:lvlJc w:val="left"/>
      <w:pPr>
        <w:tabs>
          <w:tab w:val="num" w:pos="360"/>
        </w:tabs>
        <w:ind w:left="360" w:hanging="360"/>
      </w:pPr>
      <w:rPr>
        <w:rFonts w:ascii="Times New Roman" w:hAnsi="Times New Roman"/>
        <w:b w:val="0"/>
        <w:i w:val="0"/>
        <w:position w:val="0"/>
        <w:sz w:val="20"/>
        <w:vertAlign w:val="baseline"/>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1080"/>
        </w:tabs>
        <w:ind w:left="1080" w:hanging="1080"/>
      </w:pPr>
    </w:lvl>
    <w:lvl w:ilvl="6">
      <w:start w:val="1"/>
      <w:numFmt w:val="decimal"/>
      <w:lvlText w:val="..%2.%3.%4.%5.%6.%7"/>
      <w:lvlJc w:val="left"/>
      <w:pPr>
        <w:tabs>
          <w:tab w:val="num" w:pos="1080"/>
        </w:tabs>
        <w:ind w:left="1080" w:hanging="108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1" w15:restartNumberingAfterBreak="0">
    <w:nsid w:val="0C7B0F7E"/>
    <w:multiLevelType w:val="multilevel"/>
    <w:tmpl w:val="27D2FD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A155BA"/>
    <w:multiLevelType w:val="singleLevel"/>
    <w:tmpl w:val="04050017"/>
    <w:lvl w:ilvl="0">
      <w:start w:val="1"/>
      <w:numFmt w:val="lowerLetter"/>
      <w:lvlText w:val="%1)"/>
      <w:lvlJc w:val="left"/>
      <w:pPr>
        <w:ind w:left="720" w:hanging="360"/>
      </w:pPr>
      <w:rPr>
        <w:rFonts w:hint="default"/>
        <w:u w:val="none"/>
      </w:rPr>
    </w:lvl>
  </w:abstractNum>
  <w:abstractNum w:abstractNumId="3" w15:restartNumberingAfterBreak="0">
    <w:nsid w:val="102A4288"/>
    <w:multiLevelType w:val="multilevel"/>
    <w:tmpl w:val="1DDE46AA"/>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73B47FC"/>
    <w:multiLevelType w:val="singleLevel"/>
    <w:tmpl w:val="C97C430C"/>
    <w:lvl w:ilvl="0">
      <w:start w:val="2"/>
      <w:numFmt w:val="bullet"/>
      <w:lvlText w:val="-"/>
      <w:lvlJc w:val="left"/>
      <w:pPr>
        <w:tabs>
          <w:tab w:val="num" w:pos="720"/>
        </w:tabs>
        <w:ind w:left="720" w:hanging="360"/>
      </w:pPr>
      <w:rPr>
        <w:rFonts w:hint="default"/>
        <w:sz w:val="20"/>
      </w:rPr>
    </w:lvl>
  </w:abstractNum>
  <w:abstractNum w:abstractNumId="5" w15:restartNumberingAfterBreak="0">
    <w:nsid w:val="27B46992"/>
    <w:multiLevelType w:val="hybridMultilevel"/>
    <w:tmpl w:val="D7B6F16E"/>
    <w:lvl w:ilvl="0" w:tplc="03A63322">
      <w:start w:val="1"/>
      <w:numFmt w:val="upperLetter"/>
      <w:lvlText w:val="%1."/>
      <w:lvlJc w:val="left"/>
      <w:pPr>
        <w:tabs>
          <w:tab w:val="num" w:pos="870"/>
        </w:tabs>
        <w:ind w:left="870" w:hanging="405"/>
      </w:pPr>
      <w:rPr>
        <w:rFonts w:hint="default"/>
      </w:rPr>
    </w:lvl>
    <w:lvl w:ilvl="1" w:tplc="99302DE0">
      <w:start w:val="1"/>
      <w:numFmt w:val="lowerLetter"/>
      <w:lvlText w:val="%2)"/>
      <w:lvlJc w:val="left"/>
      <w:pPr>
        <w:tabs>
          <w:tab w:val="num" w:pos="1545"/>
        </w:tabs>
        <w:ind w:left="1545" w:hanging="360"/>
      </w:pPr>
      <w:rPr>
        <w:rFonts w:hint="default"/>
      </w:rPr>
    </w:lvl>
    <w:lvl w:ilvl="2" w:tplc="0405001B" w:tentative="1">
      <w:start w:val="1"/>
      <w:numFmt w:val="lowerRoman"/>
      <w:lvlText w:val="%3."/>
      <w:lvlJc w:val="right"/>
      <w:pPr>
        <w:tabs>
          <w:tab w:val="num" w:pos="2265"/>
        </w:tabs>
        <w:ind w:left="2265" w:hanging="180"/>
      </w:pPr>
    </w:lvl>
    <w:lvl w:ilvl="3" w:tplc="0405000F" w:tentative="1">
      <w:start w:val="1"/>
      <w:numFmt w:val="decimal"/>
      <w:lvlText w:val="%4."/>
      <w:lvlJc w:val="left"/>
      <w:pPr>
        <w:tabs>
          <w:tab w:val="num" w:pos="2985"/>
        </w:tabs>
        <w:ind w:left="2985" w:hanging="360"/>
      </w:pPr>
    </w:lvl>
    <w:lvl w:ilvl="4" w:tplc="04050019" w:tentative="1">
      <w:start w:val="1"/>
      <w:numFmt w:val="lowerLetter"/>
      <w:lvlText w:val="%5."/>
      <w:lvlJc w:val="left"/>
      <w:pPr>
        <w:tabs>
          <w:tab w:val="num" w:pos="3705"/>
        </w:tabs>
        <w:ind w:left="3705" w:hanging="360"/>
      </w:pPr>
    </w:lvl>
    <w:lvl w:ilvl="5" w:tplc="0405001B" w:tentative="1">
      <w:start w:val="1"/>
      <w:numFmt w:val="lowerRoman"/>
      <w:lvlText w:val="%6."/>
      <w:lvlJc w:val="right"/>
      <w:pPr>
        <w:tabs>
          <w:tab w:val="num" w:pos="4425"/>
        </w:tabs>
        <w:ind w:left="4425" w:hanging="180"/>
      </w:pPr>
    </w:lvl>
    <w:lvl w:ilvl="6" w:tplc="0405000F" w:tentative="1">
      <w:start w:val="1"/>
      <w:numFmt w:val="decimal"/>
      <w:lvlText w:val="%7."/>
      <w:lvlJc w:val="left"/>
      <w:pPr>
        <w:tabs>
          <w:tab w:val="num" w:pos="5145"/>
        </w:tabs>
        <w:ind w:left="5145" w:hanging="360"/>
      </w:pPr>
    </w:lvl>
    <w:lvl w:ilvl="7" w:tplc="04050019" w:tentative="1">
      <w:start w:val="1"/>
      <w:numFmt w:val="lowerLetter"/>
      <w:lvlText w:val="%8."/>
      <w:lvlJc w:val="left"/>
      <w:pPr>
        <w:tabs>
          <w:tab w:val="num" w:pos="5865"/>
        </w:tabs>
        <w:ind w:left="5865" w:hanging="360"/>
      </w:pPr>
    </w:lvl>
    <w:lvl w:ilvl="8" w:tplc="0405001B" w:tentative="1">
      <w:start w:val="1"/>
      <w:numFmt w:val="lowerRoman"/>
      <w:lvlText w:val="%9."/>
      <w:lvlJc w:val="right"/>
      <w:pPr>
        <w:tabs>
          <w:tab w:val="num" w:pos="6585"/>
        </w:tabs>
        <w:ind w:left="6585" w:hanging="180"/>
      </w:pPr>
    </w:lvl>
  </w:abstractNum>
  <w:abstractNum w:abstractNumId="6" w15:restartNumberingAfterBreak="0">
    <w:nsid w:val="35BF0E7F"/>
    <w:multiLevelType w:val="multilevel"/>
    <w:tmpl w:val="80A80FE0"/>
    <w:lvl w:ilvl="0">
      <w:start w:val="1"/>
      <w:numFmt w:val="none"/>
      <w:lvlText w:val="2."/>
      <w:lvlJc w:val="left"/>
      <w:pPr>
        <w:tabs>
          <w:tab w:val="num" w:pos="360"/>
        </w:tabs>
        <w:ind w:left="360" w:hanging="360"/>
      </w:pPr>
      <w:rPr>
        <w:rFonts w:hint="default"/>
      </w:rPr>
    </w:lvl>
    <w:lvl w:ilvl="1">
      <w:start w:val="1"/>
      <w:numFmt w:val="decimal"/>
      <w:lvlText w:val="2%1.%2"/>
      <w:lvlJc w:val="left"/>
      <w:pPr>
        <w:tabs>
          <w:tab w:val="num" w:pos="360"/>
        </w:tabs>
        <w:ind w:left="360" w:hanging="360"/>
      </w:pPr>
      <w:rPr>
        <w:rFonts w:ascii="Times New Roman" w:hAnsi="Times New Roman" w:hint="default"/>
        <w:b w:val="0"/>
        <w:i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71E3683"/>
    <w:multiLevelType w:val="singleLevel"/>
    <w:tmpl w:val="04050017"/>
    <w:lvl w:ilvl="0">
      <w:start w:val="1"/>
      <w:numFmt w:val="lowerLetter"/>
      <w:lvlText w:val="%1)"/>
      <w:lvlJc w:val="left"/>
      <w:pPr>
        <w:ind w:left="720" w:hanging="360"/>
      </w:pPr>
      <w:rPr>
        <w:rFonts w:hint="default"/>
        <w:u w:val="none"/>
      </w:rPr>
    </w:lvl>
  </w:abstractNum>
  <w:num w:numId="1" w16cid:durableId="1658681216">
    <w:abstractNumId w:val="1"/>
  </w:num>
  <w:num w:numId="2" w16cid:durableId="1646619736">
    <w:abstractNumId w:val="6"/>
  </w:num>
  <w:num w:numId="3" w16cid:durableId="1963337581">
    <w:abstractNumId w:val="7"/>
  </w:num>
  <w:num w:numId="4" w16cid:durableId="73747180">
    <w:abstractNumId w:val="4"/>
  </w:num>
  <w:num w:numId="5" w16cid:durableId="2025326557">
    <w:abstractNumId w:val="3"/>
  </w:num>
  <w:num w:numId="6" w16cid:durableId="970674143">
    <w:abstractNumId w:val="5"/>
  </w:num>
  <w:num w:numId="7" w16cid:durableId="88889782">
    <w:abstractNumId w:val="0"/>
  </w:num>
  <w:num w:numId="8" w16cid:durableId="103588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98"/>
    <w:rsid w:val="00455198"/>
    <w:rsid w:val="0076494A"/>
    <w:rsid w:val="008644C6"/>
    <w:rsid w:val="008A660A"/>
    <w:rsid w:val="00945D46"/>
    <w:rsid w:val="00C33F41"/>
    <w:rsid w:val="00DA4F97"/>
    <w:rsid w:val="00F500FE"/>
    <w:rsid w:val="00FC75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1051"/>
  <w15:chartTrackingRefBased/>
  <w15:docId w15:val="{AE9C2969-522F-4BD9-909D-B6119D35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19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455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55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5519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5519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5519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5519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5519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5519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5519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5519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5519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5519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5519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5519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5519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5519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5519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55198"/>
    <w:rPr>
      <w:rFonts w:eastAsiaTheme="majorEastAsia" w:cstheme="majorBidi"/>
      <w:color w:val="272727" w:themeColor="text1" w:themeTint="D8"/>
    </w:rPr>
  </w:style>
  <w:style w:type="paragraph" w:styleId="Nzev">
    <w:name w:val="Title"/>
    <w:basedOn w:val="Normln"/>
    <w:next w:val="Normln"/>
    <w:link w:val="NzevChar"/>
    <w:uiPriority w:val="10"/>
    <w:qFormat/>
    <w:rsid w:val="0045519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5519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5519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5519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55198"/>
    <w:pPr>
      <w:spacing w:before="160"/>
      <w:jc w:val="center"/>
    </w:pPr>
    <w:rPr>
      <w:i/>
      <w:iCs/>
      <w:color w:val="404040" w:themeColor="text1" w:themeTint="BF"/>
    </w:rPr>
  </w:style>
  <w:style w:type="character" w:customStyle="1" w:styleId="CittChar">
    <w:name w:val="Citát Char"/>
    <w:basedOn w:val="Standardnpsmoodstavce"/>
    <w:link w:val="Citt"/>
    <w:uiPriority w:val="29"/>
    <w:rsid w:val="00455198"/>
    <w:rPr>
      <w:i/>
      <w:iCs/>
      <w:color w:val="404040" w:themeColor="text1" w:themeTint="BF"/>
    </w:rPr>
  </w:style>
  <w:style w:type="paragraph" w:styleId="Odstavecseseznamem">
    <w:name w:val="List Paragraph"/>
    <w:basedOn w:val="Normln"/>
    <w:uiPriority w:val="34"/>
    <w:qFormat/>
    <w:rsid w:val="00455198"/>
    <w:pPr>
      <w:ind w:left="720"/>
      <w:contextualSpacing/>
    </w:pPr>
  </w:style>
  <w:style w:type="character" w:styleId="Zdraznnintenzivn">
    <w:name w:val="Intense Emphasis"/>
    <w:basedOn w:val="Standardnpsmoodstavce"/>
    <w:uiPriority w:val="21"/>
    <w:qFormat/>
    <w:rsid w:val="00455198"/>
    <w:rPr>
      <w:i/>
      <w:iCs/>
      <w:color w:val="0F4761" w:themeColor="accent1" w:themeShade="BF"/>
    </w:rPr>
  </w:style>
  <w:style w:type="paragraph" w:styleId="Vrazncitt">
    <w:name w:val="Intense Quote"/>
    <w:basedOn w:val="Normln"/>
    <w:next w:val="Normln"/>
    <w:link w:val="VrazncittChar"/>
    <w:uiPriority w:val="30"/>
    <w:qFormat/>
    <w:rsid w:val="00455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55198"/>
    <w:rPr>
      <w:i/>
      <w:iCs/>
      <w:color w:val="0F4761" w:themeColor="accent1" w:themeShade="BF"/>
    </w:rPr>
  </w:style>
  <w:style w:type="character" w:styleId="Odkazintenzivn">
    <w:name w:val="Intense Reference"/>
    <w:basedOn w:val="Standardnpsmoodstavce"/>
    <w:uiPriority w:val="32"/>
    <w:qFormat/>
    <w:rsid w:val="00455198"/>
    <w:rPr>
      <w:b/>
      <w:bCs/>
      <w:smallCaps/>
      <w:color w:val="0F4761" w:themeColor="accent1" w:themeShade="BF"/>
      <w:spacing w:val="5"/>
    </w:rPr>
  </w:style>
  <w:style w:type="paragraph" w:styleId="Zhlav">
    <w:name w:val="header"/>
    <w:basedOn w:val="Normln"/>
    <w:link w:val="ZhlavChar"/>
    <w:rsid w:val="00455198"/>
    <w:pPr>
      <w:tabs>
        <w:tab w:val="center" w:pos="4536"/>
        <w:tab w:val="right" w:pos="9072"/>
      </w:tabs>
    </w:pPr>
  </w:style>
  <w:style w:type="character" w:customStyle="1" w:styleId="ZhlavChar">
    <w:name w:val="Záhlaví Char"/>
    <w:basedOn w:val="Standardnpsmoodstavce"/>
    <w:link w:val="Zhlav"/>
    <w:rsid w:val="00455198"/>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rsid w:val="00455198"/>
    <w:pPr>
      <w:tabs>
        <w:tab w:val="center" w:pos="4536"/>
        <w:tab w:val="right" w:pos="9072"/>
      </w:tabs>
    </w:pPr>
  </w:style>
  <w:style w:type="character" w:customStyle="1" w:styleId="ZpatChar">
    <w:name w:val="Zápatí Char"/>
    <w:basedOn w:val="Standardnpsmoodstavce"/>
    <w:link w:val="Zpat"/>
    <w:rsid w:val="00455198"/>
    <w:rPr>
      <w:rFonts w:ascii="Times New Roman" w:eastAsia="Times New Roman" w:hAnsi="Times New Roman" w:cs="Times New Roman"/>
      <w:kern w:val="0"/>
      <w:sz w:val="20"/>
      <w:szCs w:val="20"/>
      <w:lang w:eastAsia="cs-CZ"/>
      <w14:ligatures w14:val="none"/>
    </w:rPr>
  </w:style>
  <w:style w:type="paragraph" w:styleId="Textvysvtlivek">
    <w:name w:val="endnote text"/>
    <w:basedOn w:val="Normln"/>
    <w:link w:val="TextvysvtlivekChar"/>
    <w:semiHidden/>
    <w:rsid w:val="00455198"/>
  </w:style>
  <w:style w:type="character" w:customStyle="1" w:styleId="TextvysvtlivekChar">
    <w:name w:val="Text vysvětlivek Char"/>
    <w:basedOn w:val="Standardnpsmoodstavce"/>
    <w:link w:val="Textvysvtlivek"/>
    <w:semiHidden/>
    <w:rsid w:val="00455198"/>
    <w:rPr>
      <w:rFonts w:ascii="Times New Roman" w:eastAsia="Times New Roman" w:hAnsi="Times New Roman" w:cs="Times New Roman"/>
      <w:kern w:val="0"/>
      <w:sz w:val="20"/>
      <w:szCs w:val="20"/>
      <w:lang w:eastAsia="cs-CZ"/>
      <w14:ligatures w14:val="none"/>
    </w:rPr>
  </w:style>
  <w:style w:type="paragraph" w:styleId="Zkladntext2">
    <w:name w:val="Body Text 2"/>
    <w:basedOn w:val="Normln"/>
    <w:link w:val="Zkladntext2Char"/>
    <w:rsid w:val="00455198"/>
    <w:pPr>
      <w:jc w:val="center"/>
    </w:pPr>
    <w:rPr>
      <w:i/>
      <w:sz w:val="24"/>
    </w:rPr>
  </w:style>
  <w:style w:type="character" w:customStyle="1" w:styleId="Zkladntext2Char">
    <w:name w:val="Základní text 2 Char"/>
    <w:basedOn w:val="Standardnpsmoodstavce"/>
    <w:link w:val="Zkladntext2"/>
    <w:rsid w:val="00455198"/>
    <w:rPr>
      <w:rFonts w:ascii="Times New Roman" w:eastAsia="Times New Roman" w:hAnsi="Times New Roman" w:cs="Times New Roman"/>
      <w:i/>
      <w:kern w:val="0"/>
      <w:szCs w:val="20"/>
      <w:lang w:eastAsia="cs-CZ"/>
      <w14:ligatures w14:val="none"/>
    </w:rPr>
  </w:style>
  <w:style w:type="paragraph" w:customStyle="1" w:styleId="WW-Zkladntext2">
    <w:name w:val="WW-Základní text 2"/>
    <w:basedOn w:val="Normln"/>
    <w:rsid w:val="00455198"/>
    <w:pPr>
      <w:suppressAutoHyphens/>
      <w:jc w:val="center"/>
    </w:pPr>
    <w:rPr>
      <w: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1817</Words>
  <Characters>10724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Marková</dc:creator>
  <cp:keywords/>
  <dc:description/>
  <cp:lastModifiedBy>Machačková Kateřina</cp:lastModifiedBy>
  <cp:revision>3</cp:revision>
  <dcterms:created xsi:type="dcterms:W3CDTF">2026-03-17T09:54:00Z</dcterms:created>
  <dcterms:modified xsi:type="dcterms:W3CDTF">2026-03-17T10:17:00Z</dcterms:modified>
</cp:coreProperties>
</file>