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A7EE" w14:textId="09228909" w:rsidR="00520C74" w:rsidRPr="00520C74" w:rsidRDefault="00520C74" w:rsidP="00520C74">
      <w:pPr>
        <w:keepNext/>
        <w:tabs>
          <w:tab w:val="left" w:pos="-720"/>
          <w:tab w:val="left" w:pos="7513"/>
        </w:tabs>
        <w:suppressAutoHyphens/>
        <w:outlineLvl w:val="0"/>
        <w:rPr>
          <w:rFonts w:ascii="Arial" w:hAnsi="Arial" w:cs="Arial"/>
          <w:b/>
          <w:bCs/>
          <w:spacing w:val="-3"/>
          <w:sz w:val="24"/>
          <w:szCs w:val="24"/>
        </w:rPr>
      </w:pPr>
      <w:r>
        <w:rPr>
          <w:rFonts w:ascii="Arial" w:hAnsi="Arial" w:cs="Arial"/>
          <w:bCs/>
          <w:spacing w:val="-3"/>
        </w:rPr>
        <w:tab/>
      </w:r>
      <w:r w:rsidRPr="00520C74">
        <w:rPr>
          <w:rFonts w:ascii="Arial" w:hAnsi="Arial" w:cs="Arial"/>
          <w:bCs/>
          <w:spacing w:val="-3"/>
        </w:rPr>
        <w:t>Výtisk č:</w:t>
      </w:r>
    </w:p>
    <w:p w14:paraId="4E75FB73" w14:textId="18485FE7" w:rsidR="00520C74" w:rsidRPr="00520C74" w:rsidRDefault="00520C74" w:rsidP="00520C74">
      <w:pPr>
        <w:keepNext/>
        <w:tabs>
          <w:tab w:val="left" w:pos="-720"/>
          <w:tab w:val="left" w:pos="7513"/>
        </w:tabs>
        <w:suppressAutoHyphens/>
        <w:outlineLvl w:val="0"/>
        <w:rPr>
          <w:rFonts w:ascii="Arial" w:hAnsi="Arial" w:cs="Arial"/>
          <w:bCs/>
          <w:spacing w:val="-3"/>
        </w:rPr>
      </w:pPr>
      <w:r w:rsidRPr="00520C74">
        <w:rPr>
          <w:rFonts w:ascii="Arial" w:hAnsi="Arial" w:cs="Arial"/>
          <w:b/>
          <w:bCs/>
          <w:spacing w:val="-3"/>
          <w:sz w:val="24"/>
          <w:szCs w:val="24"/>
        </w:rPr>
        <w:tab/>
      </w:r>
      <w:r w:rsidRPr="00520C74">
        <w:rPr>
          <w:rFonts w:ascii="Arial" w:hAnsi="Arial" w:cs="Arial"/>
          <w:bCs/>
          <w:spacing w:val="-3"/>
        </w:rPr>
        <w:t xml:space="preserve">Počet stran: </w:t>
      </w:r>
      <w:r w:rsidR="00CB0F02">
        <w:rPr>
          <w:rFonts w:ascii="Arial" w:hAnsi="Arial" w:cs="Arial"/>
          <w:bCs/>
          <w:spacing w:val="-3"/>
        </w:rPr>
        <w:t>9</w:t>
      </w:r>
    </w:p>
    <w:p w14:paraId="1F3C4824" w14:textId="592F5D7E" w:rsidR="00520C74" w:rsidRPr="00520C74" w:rsidRDefault="00520C74" w:rsidP="00520C74">
      <w:pPr>
        <w:keepNext/>
        <w:tabs>
          <w:tab w:val="left" w:pos="-720"/>
          <w:tab w:val="left" w:pos="7513"/>
        </w:tabs>
        <w:suppressAutoHyphens/>
        <w:spacing w:before="240"/>
        <w:jc w:val="center"/>
        <w:outlineLvl w:val="0"/>
        <w:rPr>
          <w:rFonts w:ascii="Arial" w:hAnsi="Arial" w:cs="Arial"/>
          <w:b/>
          <w:bCs/>
          <w:spacing w:val="-3"/>
          <w:sz w:val="22"/>
          <w:szCs w:val="22"/>
        </w:rPr>
      </w:pPr>
      <w:r w:rsidRPr="00520C74">
        <w:rPr>
          <w:rFonts w:ascii="Arial" w:hAnsi="Arial" w:cs="Arial"/>
          <w:b/>
          <w:bCs/>
          <w:spacing w:val="-3"/>
          <w:sz w:val="22"/>
          <w:szCs w:val="22"/>
        </w:rPr>
        <w:t xml:space="preserve">Dodatek č. </w:t>
      </w:r>
      <w:r>
        <w:rPr>
          <w:rFonts w:ascii="Arial" w:hAnsi="Arial" w:cs="Arial"/>
          <w:b/>
          <w:bCs/>
          <w:spacing w:val="-3"/>
          <w:sz w:val="22"/>
          <w:szCs w:val="22"/>
        </w:rPr>
        <w:t>1</w:t>
      </w:r>
    </w:p>
    <w:p w14:paraId="66A85874" w14:textId="03E04D43" w:rsidR="00520C74" w:rsidRPr="00520C74" w:rsidRDefault="00520C74" w:rsidP="00520C74">
      <w:pPr>
        <w:tabs>
          <w:tab w:val="center" w:pos="4513"/>
        </w:tabs>
        <w:suppressAutoHyphens/>
        <w:jc w:val="center"/>
        <w:rPr>
          <w:rFonts w:ascii="Arial" w:hAnsi="Arial" w:cs="Arial"/>
          <w:b/>
          <w:spacing w:val="-3"/>
          <w:sz w:val="24"/>
          <w:szCs w:val="24"/>
        </w:rPr>
      </w:pPr>
      <w:r w:rsidRPr="00520C74">
        <w:rPr>
          <w:rFonts w:ascii="Arial" w:hAnsi="Arial" w:cs="Arial"/>
          <w:b/>
          <w:spacing w:val="-3"/>
          <w:sz w:val="22"/>
          <w:szCs w:val="22"/>
        </w:rPr>
        <w:t xml:space="preserve">ke Smlouvě o bezpečnostních službách č. </w:t>
      </w:r>
      <w:r>
        <w:rPr>
          <w:rFonts w:ascii="Arial" w:hAnsi="Arial" w:cs="Arial"/>
          <w:b/>
          <w:spacing w:val="-3"/>
          <w:sz w:val="22"/>
          <w:szCs w:val="22"/>
        </w:rPr>
        <w:t>7400</w:t>
      </w:r>
      <w:r w:rsidRPr="00520C74">
        <w:rPr>
          <w:rFonts w:ascii="Arial" w:hAnsi="Arial" w:cs="Arial"/>
          <w:b/>
          <w:spacing w:val="-3"/>
          <w:sz w:val="22"/>
          <w:szCs w:val="22"/>
        </w:rPr>
        <w:t>/20</w:t>
      </w:r>
      <w:r>
        <w:rPr>
          <w:rFonts w:ascii="Arial" w:hAnsi="Arial" w:cs="Arial"/>
          <w:b/>
          <w:spacing w:val="-3"/>
          <w:sz w:val="22"/>
          <w:szCs w:val="22"/>
        </w:rPr>
        <w:t>26</w:t>
      </w:r>
    </w:p>
    <w:p w14:paraId="377B160A" w14:textId="77777777" w:rsidR="00D537E6" w:rsidRDefault="00C72B71">
      <w:pPr>
        <w:pBdr>
          <w:top w:val="nil"/>
          <w:left w:val="nil"/>
          <w:bottom w:val="nil"/>
          <w:right w:val="nil"/>
          <w:between w:val="nil"/>
        </w:pBdr>
        <w:tabs>
          <w:tab w:val="left" w:pos="-720"/>
        </w:tabs>
        <w:spacing w:before="360"/>
        <w:jc w:val="both"/>
        <w:rPr>
          <w:rFonts w:ascii="Arial" w:eastAsia="Arial" w:hAnsi="Arial" w:cs="Arial"/>
          <w:color w:val="000000"/>
        </w:rPr>
      </w:pPr>
      <w:r>
        <w:rPr>
          <w:rFonts w:ascii="Arial" w:eastAsia="Arial" w:hAnsi="Arial" w:cs="Arial"/>
          <w:color w:val="000000"/>
        </w:rPr>
        <w:t>Smluvní strany</w:t>
      </w:r>
    </w:p>
    <w:p w14:paraId="08095F91" w14:textId="77777777" w:rsidR="00D537E6" w:rsidRDefault="00C72B71">
      <w:pPr>
        <w:pBdr>
          <w:top w:val="nil"/>
          <w:left w:val="nil"/>
          <w:bottom w:val="nil"/>
          <w:right w:val="nil"/>
          <w:between w:val="nil"/>
        </w:pBdr>
        <w:tabs>
          <w:tab w:val="left" w:pos="-720"/>
        </w:tabs>
        <w:spacing w:before="120"/>
        <w:jc w:val="both"/>
        <w:rPr>
          <w:rFonts w:ascii="Arial" w:eastAsia="Arial" w:hAnsi="Arial" w:cs="Arial"/>
          <w:color w:val="000000"/>
        </w:rPr>
      </w:pPr>
      <w:proofErr w:type="spellStart"/>
      <w:r>
        <w:rPr>
          <w:rFonts w:ascii="Arial" w:eastAsia="Arial" w:hAnsi="Arial" w:cs="Arial"/>
          <w:b/>
          <w:color w:val="000000"/>
        </w:rPr>
        <w:t>Brink’s</w:t>
      </w:r>
      <w:proofErr w:type="spellEnd"/>
      <w:r>
        <w:rPr>
          <w:rFonts w:ascii="Arial" w:eastAsia="Arial" w:hAnsi="Arial" w:cs="Arial"/>
          <w:b/>
          <w:color w:val="000000"/>
        </w:rPr>
        <w:t xml:space="preserve"> Cash </w:t>
      </w:r>
      <w:proofErr w:type="spellStart"/>
      <w:r>
        <w:rPr>
          <w:rFonts w:ascii="Arial" w:eastAsia="Arial" w:hAnsi="Arial" w:cs="Arial"/>
          <w:b/>
          <w:color w:val="000000"/>
        </w:rPr>
        <w:t>Solutions</w:t>
      </w:r>
      <w:proofErr w:type="spellEnd"/>
      <w:r>
        <w:rPr>
          <w:rFonts w:ascii="Arial" w:eastAsia="Arial" w:hAnsi="Arial" w:cs="Arial"/>
          <w:b/>
          <w:color w:val="000000"/>
        </w:rPr>
        <w:t xml:space="preserve"> (CZ) a.s.</w:t>
      </w:r>
    </w:p>
    <w:p w14:paraId="6AA400A9" w14:textId="77777777" w:rsidR="00D537E6" w:rsidRDefault="00C72B71">
      <w:pPr>
        <w:pBdr>
          <w:top w:val="nil"/>
          <w:left w:val="nil"/>
          <w:bottom w:val="nil"/>
          <w:right w:val="nil"/>
          <w:between w:val="nil"/>
        </w:pBdr>
        <w:tabs>
          <w:tab w:val="left" w:pos="-720"/>
        </w:tabs>
        <w:jc w:val="both"/>
        <w:rPr>
          <w:rFonts w:ascii="Arial" w:eastAsia="Arial" w:hAnsi="Arial" w:cs="Arial"/>
          <w:color w:val="000000"/>
        </w:rPr>
      </w:pPr>
      <w:r>
        <w:rPr>
          <w:rFonts w:ascii="Arial" w:eastAsia="Arial" w:hAnsi="Arial" w:cs="Arial"/>
          <w:color w:val="000000"/>
        </w:rPr>
        <w:t>Společnost je zapsána v obchodním rejstříku, vedeném Městským soudem v Praze, v oddíle B, vložka 11038</w:t>
      </w:r>
    </w:p>
    <w:p w14:paraId="30BA3C12" w14:textId="77777777" w:rsidR="00D537E6" w:rsidRDefault="00C72B71">
      <w:pPr>
        <w:pBdr>
          <w:top w:val="nil"/>
          <w:left w:val="nil"/>
          <w:bottom w:val="nil"/>
          <w:right w:val="nil"/>
          <w:between w:val="nil"/>
        </w:pBdr>
        <w:tabs>
          <w:tab w:val="left" w:pos="-720"/>
          <w:tab w:val="left" w:pos="2835"/>
        </w:tabs>
        <w:spacing w:before="120"/>
        <w:jc w:val="both"/>
        <w:rPr>
          <w:rFonts w:ascii="Arial" w:eastAsia="Arial" w:hAnsi="Arial" w:cs="Arial"/>
          <w:color w:val="000000"/>
        </w:rPr>
      </w:pPr>
      <w:r>
        <w:rPr>
          <w:rFonts w:ascii="Arial" w:eastAsia="Arial" w:hAnsi="Arial" w:cs="Arial"/>
          <w:color w:val="000000"/>
        </w:rPr>
        <w:t>Sídlo:</w:t>
      </w:r>
      <w:r>
        <w:rPr>
          <w:rFonts w:ascii="Arial" w:eastAsia="Arial" w:hAnsi="Arial" w:cs="Arial"/>
          <w:color w:val="000000"/>
        </w:rPr>
        <w:tab/>
        <w:t>Praha 8, Libeň, Na Košince 2257/9, PSČ 180 00</w:t>
      </w:r>
    </w:p>
    <w:p w14:paraId="2181E44F" w14:textId="0CAA53BB" w:rsidR="00D537E6" w:rsidRPr="00520C74" w:rsidRDefault="00C72B71" w:rsidP="00520C74">
      <w:pPr>
        <w:pBdr>
          <w:top w:val="nil"/>
          <w:left w:val="nil"/>
          <w:bottom w:val="nil"/>
          <w:right w:val="nil"/>
          <w:between w:val="nil"/>
        </w:pBdr>
        <w:tabs>
          <w:tab w:val="left" w:pos="2835"/>
        </w:tabs>
        <w:jc w:val="both"/>
        <w:rPr>
          <w:rFonts w:ascii="Arial" w:eastAsia="Arial" w:hAnsi="Arial" w:cs="Arial"/>
          <w:color w:val="000000"/>
        </w:rPr>
      </w:pPr>
      <w:r w:rsidRPr="432F9289">
        <w:rPr>
          <w:rFonts w:ascii="Arial" w:eastAsia="Arial" w:hAnsi="Arial" w:cs="Arial"/>
          <w:color w:val="000000" w:themeColor="text1"/>
        </w:rPr>
        <w:t>Zastoupena:</w:t>
      </w:r>
      <w:r>
        <w:tab/>
      </w:r>
      <w:r w:rsidR="00CB0F02">
        <w:rPr>
          <w:rFonts w:ascii="Arial" w:eastAsia="Arial" w:hAnsi="Arial" w:cs="Arial"/>
          <w:color w:val="000000" w:themeColor="text1"/>
        </w:rPr>
        <w:t>Jan Tejnor</w:t>
      </w:r>
      <w:r w:rsidR="00520C74">
        <w:rPr>
          <w:rFonts w:ascii="Arial" w:eastAsia="Arial" w:hAnsi="Arial" w:cs="Arial"/>
          <w:color w:val="000000" w:themeColor="text1"/>
        </w:rPr>
        <w:t>, na základě plné moci</w:t>
      </w:r>
    </w:p>
    <w:p w14:paraId="62A105FE" w14:textId="77777777" w:rsidR="00D537E6" w:rsidRDefault="00C72B71">
      <w:pPr>
        <w:pBdr>
          <w:top w:val="nil"/>
          <w:left w:val="nil"/>
          <w:bottom w:val="nil"/>
          <w:right w:val="nil"/>
          <w:between w:val="nil"/>
        </w:pBdr>
        <w:tabs>
          <w:tab w:val="left" w:pos="-720"/>
          <w:tab w:val="left" w:pos="2835"/>
        </w:tabs>
        <w:jc w:val="both"/>
        <w:rPr>
          <w:rFonts w:ascii="Arial" w:eastAsia="Arial" w:hAnsi="Arial" w:cs="Arial"/>
          <w:color w:val="000000"/>
        </w:rPr>
      </w:pPr>
      <w:r>
        <w:rPr>
          <w:rFonts w:ascii="Arial" w:eastAsia="Arial" w:hAnsi="Arial" w:cs="Arial"/>
          <w:color w:val="000000"/>
        </w:rPr>
        <w:t>IČ:</w:t>
      </w:r>
      <w:r>
        <w:rPr>
          <w:rFonts w:ascii="Arial" w:eastAsia="Arial" w:hAnsi="Arial" w:cs="Arial"/>
          <w:color w:val="000000"/>
        </w:rPr>
        <w:tab/>
        <w:t>275 90 151</w:t>
      </w:r>
    </w:p>
    <w:p w14:paraId="566FD39D" w14:textId="77777777" w:rsidR="00D537E6" w:rsidRDefault="00C72B71">
      <w:pPr>
        <w:pBdr>
          <w:top w:val="nil"/>
          <w:left w:val="nil"/>
          <w:bottom w:val="nil"/>
          <w:right w:val="nil"/>
          <w:between w:val="nil"/>
        </w:pBdr>
        <w:tabs>
          <w:tab w:val="left" w:pos="-720"/>
          <w:tab w:val="left" w:pos="2835"/>
        </w:tabs>
        <w:jc w:val="both"/>
        <w:rPr>
          <w:rFonts w:ascii="Arial" w:eastAsia="Arial" w:hAnsi="Arial" w:cs="Arial"/>
          <w:color w:val="000000"/>
        </w:rPr>
      </w:pPr>
      <w:r>
        <w:rPr>
          <w:rFonts w:ascii="Arial" w:eastAsia="Arial" w:hAnsi="Arial" w:cs="Arial"/>
          <w:color w:val="000000"/>
        </w:rPr>
        <w:t>DIČ:</w:t>
      </w:r>
      <w:r>
        <w:rPr>
          <w:rFonts w:ascii="Arial" w:eastAsia="Arial" w:hAnsi="Arial" w:cs="Arial"/>
          <w:color w:val="000000"/>
        </w:rPr>
        <w:tab/>
        <w:t>CZ27590151</w:t>
      </w:r>
    </w:p>
    <w:p w14:paraId="1B160EEC" w14:textId="77777777" w:rsidR="00D537E6" w:rsidRDefault="00C72B71">
      <w:pPr>
        <w:pBdr>
          <w:top w:val="nil"/>
          <w:left w:val="nil"/>
          <w:bottom w:val="nil"/>
          <w:right w:val="nil"/>
          <w:between w:val="nil"/>
        </w:pBdr>
        <w:tabs>
          <w:tab w:val="left" w:pos="-720"/>
          <w:tab w:val="left" w:pos="2835"/>
        </w:tabs>
        <w:jc w:val="both"/>
        <w:rPr>
          <w:rFonts w:ascii="Arial" w:eastAsia="Arial" w:hAnsi="Arial" w:cs="Arial"/>
          <w:color w:val="000000"/>
        </w:rPr>
      </w:pPr>
      <w:r>
        <w:rPr>
          <w:rFonts w:ascii="Arial" w:eastAsia="Arial" w:hAnsi="Arial" w:cs="Arial"/>
          <w:color w:val="000000"/>
        </w:rPr>
        <w:t>Bankovní spojení:</w:t>
      </w:r>
      <w:r>
        <w:rPr>
          <w:rFonts w:ascii="Arial" w:eastAsia="Arial" w:hAnsi="Arial" w:cs="Arial"/>
          <w:color w:val="000000"/>
        </w:rPr>
        <w:tab/>
      </w:r>
      <w:proofErr w:type="spellStart"/>
      <w:r>
        <w:rPr>
          <w:rFonts w:ascii="Arial" w:eastAsia="Arial" w:hAnsi="Arial" w:cs="Arial"/>
          <w:color w:val="000000"/>
        </w:rPr>
        <w:t>UniCredit</w:t>
      </w:r>
      <w:proofErr w:type="spellEnd"/>
      <w:r>
        <w:rPr>
          <w:rFonts w:ascii="Arial" w:eastAsia="Arial" w:hAnsi="Arial" w:cs="Arial"/>
          <w:color w:val="000000"/>
        </w:rPr>
        <w:t xml:space="preserve"> Bank Czech Republic and Slovakia, a.s.</w:t>
      </w:r>
    </w:p>
    <w:p w14:paraId="384721E4" w14:textId="77777777" w:rsidR="00D537E6" w:rsidRDefault="00C72B71">
      <w:pPr>
        <w:pBdr>
          <w:top w:val="nil"/>
          <w:left w:val="nil"/>
          <w:bottom w:val="nil"/>
          <w:right w:val="nil"/>
          <w:between w:val="nil"/>
        </w:pBdr>
        <w:tabs>
          <w:tab w:val="left" w:pos="-720"/>
          <w:tab w:val="left" w:pos="2835"/>
        </w:tabs>
        <w:spacing w:after="120"/>
        <w:jc w:val="both"/>
        <w:rPr>
          <w:rFonts w:ascii="Arial" w:eastAsia="Arial" w:hAnsi="Arial" w:cs="Arial"/>
          <w:color w:val="000000"/>
        </w:rPr>
      </w:pPr>
      <w:r>
        <w:rPr>
          <w:rFonts w:ascii="Arial" w:eastAsia="Arial" w:hAnsi="Arial" w:cs="Arial"/>
          <w:color w:val="000000"/>
        </w:rPr>
        <w:t xml:space="preserve">Číslo účtu: </w:t>
      </w:r>
      <w:r>
        <w:rPr>
          <w:rFonts w:ascii="Arial" w:eastAsia="Arial" w:hAnsi="Arial" w:cs="Arial"/>
          <w:color w:val="000000"/>
        </w:rPr>
        <w:tab/>
        <w:t>korunový účet č.510091002/2700</w:t>
      </w:r>
    </w:p>
    <w:p w14:paraId="1BEBFD79" w14:textId="77777777" w:rsidR="00D537E6" w:rsidRDefault="00C72B71" w:rsidP="004606E7">
      <w:pPr>
        <w:pBdr>
          <w:top w:val="nil"/>
          <w:left w:val="nil"/>
          <w:bottom w:val="nil"/>
          <w:right w:val="nil"/>
          <w:between w:val="nil"/>
        </w:pBdr>
        <w:tabs>
          <w:tab w:val="left" w:pos="-720"/>
          <w:tab w:val="left" w:pos="5490"/>
        </w:tabs>
        <w:spacing w:before="120"/>
        <w:jc w:val="both"/>
        <w:rPr>
          <w:rFonts w:ascii="Arial" w:eastAsia="Arial" w:hAnsi="Arial" w:cs="Arial"/>
          <w:color w:val="000000"/>
        </w:rPr>
      </w:pPr>
      <w:r>
        <w:rPr>
          <w:rFonts w:ascii="Arial" w:eastAsia="Arial" w:hAnsi="Arial" w:cs="Arial"/>
          <w:color w:val="000000"/>
        </w:rPr>
        <w:t>jako dodavatel na straně jedné (dále jen „Brink’s“)</w:t>
      </w:r>
      <w:r>
        <w:rPr>
          <w:rFonts w:ascii="Arial" w:eastAsia="Arial" w:hAnsi="Arial" w:cs="Arial"/>
          <w:color w:val="000000"/>
        </w:rPr>
        <w:tab/>
      </w:r>
    </w:p>
    <w:p w14:paraId="758AF141" w14:textId="33AE4D20" w:rsidR="00D537E6" w:rsidRPr="004606E7" w:rsidRDefault="00C72B71" w:rsidP="004606E7">
      <w:pPr>
        <w:pBdr>
          <w:top w:val="nil"/>
          <w:left w:val="nil"/>
          <w:bottom w:val="nil"/>
          <w:right w:val="nil"/>
          <w:between w:val="nil"/>
        </w:pBdr>
        <w:tabs>
          <w:tab w:val="left" w:pos="-720"/>
        </w:tabs>
        <w:spacing w:before="360" w:after="360"/>
        <w:jc w:val="both"/>
        <w:rPr>
          <w:rFonts w:ascii="Arial" w:eastAsia="Arial" w:hAnsi="Arial" w:cs="Arial"/>
          <w:color w:val="000000"/>
        </w:rPr>
      </w:pPr>
      <w:r>
        <w:rPr>
          <w:rFonts w:ascii="Arial" w:eastAsia="Arial" w:hAnsi="Arial" w:cs="Arial"/>
          <w:color w:val="000000"/>
        </w:rPr>
        <w:t>a</w:t>
      </w:r>
    </w:p>
    <w:p w14:paraId="6E565095" w14:textId="56B5E20A" w:rsidR="00D537E6" w:rsidRDefault="000D715A" w:rsidP="00626D98">
      <w:pPr>
        <w:spacing w:before="120"/>
        <w:jc w:val="both"/>
        <w:rPr>
          <w:rFonts w:ascii="Arial" w:eastAsia="Arial" w:hAnsi="Arial" w:cs="Arial"/>
          <w:b/>
        </w:rPr>
      </w:pPr>
      <w:r>
        <w:rPr>
          <w:rFonts w:ascii="Arial" w:eastAsia="Arial" w:hAnsi="Arial" w:cs="Arial"/>
          <w:b/>
        </w:rPr>
        <w:t>Město Mělník</w:t>
      </w:r>
    </w:p>
    <w:p w14:paraId="3EEE71A1" w14:textId="50F22735" w:rsidR="00D537E6" w:rsidRDefault="00C72B71" w:rsidP="00DF3315">
      <w:pPr>
        <w:pBdr>
          <w:top w:val="nil"/>
          <w:left w:val="nil"/>
          <w:bottom w:val="nil"/>
          <w:right w:val="nil"/>
          <w:between w:val="nil"/>
        </w:pBdr>
        <w:tabs>
          <w:tab w:val="left" w:pos="2835"/>
        </w:tabs>
        <w:spacing w:before="120"/>
        <w:rPr>
          <w:rFonts w:ascii="Arial" w:eastAsia="Arial" w:hAnsi="Arial" w:cs="Arial"/>
          <w:color w:val="000000"/>
        </w:rPr>
      </w:pPr>
      <w:r>
        <w:rPr>
          <w:rFonts w:ascii="Arial" w:eastAsia="Arial" w:hAnsi="Arial" w:cs="Arial"/>
          <w:color w:val="000000"/>
        </w:rPr>
        <w:t>Sídlo:</w:t>
      </w:r>
      <w:r>
        <w:rPr>
          <w:rFonts w:ascii="Arial" w:eastAsia="Arial" w:hAnsi="Arial" w:cs="Arial"/>
          <w:color w:val="000000"/>
        </w:rPr>
        <w:tab/>
      </w:r>
      <w:r w:rsidR="00D13701">
        <w:rPr>
          <w:rFonts w:ascii="Arial" w:eastAsia="Arial" w:hAnsi="Arial" w:cs="Arial"/>
          <w:color w:val="000000"/>
        </w:rPr>
        <w:t>náměstí Míru 1/1, 276 01 Mělník</w:t>
      </w:r>
    </w:p>
    <w:p w14:paraId="5C89F92A" w14:textId="1806B7A7" w:rsidR="00D537E6" w:rsidRDefault="00C72B71" w:rsidP="00DF3315">
      <w:pPr>
        <w:pBdr>
          <w:top w:val="nil"/>
          <w:left w:val="nil"/>
          <w:bottom w:val="nil"/>
          <w:right w:val="nil"/>
          <w:between w:val="nil"/>
        </w:pBdr>
        <w:tabs>
          <w:tab w:val="left" w:pos="2835"/>
        </w:tabs>
        <w:rPr>
          <w:rFonts w:ascii="Arial" w:eastAsia="Arial" w:hAnsi="Arial" w:cs="Arial"/>
          <w:color w:val="000000"/>
        </w:rPr>
      </w:pPr>
      <w:r>
        <w:rPr>
          <w:rFonts w:ascii="Arial" w:eastAsia="Arial" w:hAnsi="Arial" w:cs="Arial"/>
          <w:color w:val="000000"/>
        </w:rPr>
        <w:t>Zastoupena:</w:t>
      </w:r>
      <w:r>
        <w:rPr>
          <w:rFonts w:ascii="Arial" w:eastAsia="Arial" w:hAnsi="Arial" w:cs="Arial"/>
          <w:color w:val="000000"/>
        </w:rPr>
        <w:tab/>
      </w:r>
      <w:r w:rsidR="00351686">
        <w:rPr>
          <w:rFonts w:ascii="Arial" w:eastAsia="Arial" w:hAnsi="Arial" w:cs="Arial"/>
          <w:color w:val="000000"/>
        </w:rPr>
        <w:t>Ing. Tomáš Martinec, Ph.D., starosta</w:t>
      </w:r>
    </w:p>
    <w:p w14:paraId="3428BA04" w14:textId="3EB99567" w:rsidR="00D537E6" w:rsidRDefault="00C72B71" w:rsidP="00DF3315">
      <w:pPr>
        <w:pBdr>
          <w:top w:val="nil"/>
          <w:left w:val="nil"/>
          <w:bottom w:val="nil"/>
          <w:right w:val="nil"/>
          <w:between w:val="nil"/>
        </w:pBdr>
        <w:tabs>
          <w:tab w:val="left" w:pos="2835"/>
        </w:tabs>
        <w:rPr>
          <w:rFonts w:ascii="Arial" w:eastAsia="Arial" w:hAnsi="Arial" w:cs="Arial"/>
          <w:color w:val="000000"/>
        </w:rPr>
      </w:pPr>
      <w:r>
        <w:rPr>
          <w:rFonts w:ascii="Arial" w:eastAsia="Arial" w:hAnsi="Arial" w:cs="Arial"/>
          <w:color w:val="000000"/>
        </w:rPr>
        <w:t>IČ:</w:t>
      </w:r>
      <w:r>
        <w:rPr>
          <w:rFonts w:ascii="Arial" w:eastAsia="Arial" w:hAnsi="Arial" w:cs="Arial"/>
          <w:color w:val="000000"/>
        </w:rPr>
        <w:tab/>
      </w:r>
      <w:r w:rsidR="00D13701">
        <w:rPr>
          <w:rFonts w:ascii="Arial" w:eastAsia="Arial" w:hAnsi="Arial" w:cs="Arial"/>
          <w:color w:val="000000"/>
        </w:rPr>
        <w:t>002 37</w:t>
      </w:r>
      <w:r w:rsidR="00351686">
        <w:rPr>
          <w:rFonts w:ascii="Arial" w:eastAsia="Arial" w:hAnsi="Arial" w:cs="Arial"/>
          <w:color w:val="000000"/>
        </w:rPr>
        <w:t> </w:t>
      </w:r>
      <w:r w:rsidR="00D13701">
        <w:rPr>
          <w:rFonts w:ascii="Arial" w:eastAsia="Arial" w:hAnsi="Arial" w:cs="Arial"/>
          <w:color w:val="000000"/>
        </w:rPr>
        <w:t>051</w:t>
      </w:r>
    </w:p>
    <w:p w14:paraId="6AA25C55" w14:textId="2C9F5BA2" w:rsidR="00351686" w:rsidRDefault="00351686" w:rsidP="00DF3315">
      <w:pPr>
        <w:pBdr>
          <w:top w:val="nil"/>
          <w:left w:val="nil"/>
          <w:bottom w:val="nil"/>
          <w:right w:val="nil"/>
          <w:between w:val="nil"/>
        </w:pBdr>
        <w:tabs>
          <w:tab w:val="left" w:pos="2835"/>
        </w:tabs>
        <w:rPr>
          <w:rFonts w:ascii="Arial" w:eastAsia="Arial" w:hAnsi="Arial" w:cs="Arial"/>
          <w:color w:val="000000"/>
        </w:rPr>
      </w:pPr>
      <w:r>
        <w:rPr>
          <w:rFonts w:ascii="Arial" w:eastAsia="Arial" w:hAnsi="Arial" w:cs="Arial"/>
          <w:color w:val="000000"/>
        </w:rPr>
        <w:t>DIČ:</w:t>
      </w:r>
      <w:r>
        <w:rPr>
          <w:rFonts w:ascii="Arial" w:eastAsia="Arial" w:hAnsi="Arial" w:cs="Arial"/>
          <w:color w:val="000000"/>
        </w:rPr>
        <w:tab/>
        <w:t>CZ00237051</w:t>
      </w:r>
    </w:p>
    <w:p w14:paraId="3A4D34ED" w14:textId="5411E9FC" w:rsidR="00D537E6" w:rsidRDefault="00C72B71" w:rsidP="00DF3315">
      <w:pPr>
        <w:pBdr>
          <w:top w:val="nil"/>
          <w:left w:val="nil"/>
          <w:bottom w:val="nil"/>
          <w:right w:val="nil"/>
          <w:between w:val="nil"/>
        </w:pBdr>
        <w:tabs>
          <w:tab w:val="left" w:pos="-720"/>
          <w:tab w:val="left" w:pos="2835"/>
        </w:tabs>
        <w:jc w:val="both"/>
        <w:rPr>
          <w:rFonts w:ascii="Arial" w:eastAsia="Arial" w:hAnsi="Arial" w:cs="Arial"/>
          <w:color w:val="000000"/>
        </w:rPr>
      </w:pPr>
      <w:r>
        <w:rPr>
          <w:rFonts w:ascii="Arial" w:eastAsia="Arial" w:hAnsi="Arial" w:cs="Arial"/>
          <w:color w:val="000000"/>
        </w:rPr>
        <w:t>Bankovní spojení:</w:t>
      </w:r>
      <w:r>
        <w:rPr>
          <w:rFonts w:ascii="Arial" w:eastAsia="Arial" w:hAnsi="Arial" w:cs="Arial"/>
          <w:color w:val="000000"/>
        </w:rPr>
        <w:tab/>
      </w:r>
      <w:r w:rsidR="00351686">
        <w:rPr>
          <w:rFonts w:ascii="Arial" w:eastAsia="Arial" w:hAnsi="Arial" w:cs="Arial"/>
          <w:color w:val="000000"/>
        </w:rPr>
        <w:t>Česká spořitelna, a.s.</w:t>
      </w:r>
    </w:p>
    <w:p w14:paraId="3EF43C78" w14:textId="7261319D" w:rsidR="00D537E6" w:rsidRDefault="00351686" w:rsidP="00DF3315">
      <w:pPr>
        <w:pBdr>
          <w:top w:val="nil"/>
          <w:left w:val="nil"/>
          <w:bottom w:val="nil"/>
          <w:right w:val="nil"/>
          <w:between w:val="nil"/>
        </w:pBdr>
        <w:tabs>
          <w:tab w:val="left" w:pos="2835"/>
        </w:tabs>
        <w:jc w:val="both"/>
        <w:rPr>
          <w:rFonts w:ascii="Arial" w:eastAsia="Arial" w:hAnsi="Arial" w:cs="Arial"/>
          <w:color w:val="000000"/>
        </w:rPr>
      </w:pPr>
      <w:r>
        <w:rPr>
          <w:rFonts w:ascii="Arial" w:eastAsia="Arial" w:hAnsi="Arial" w:cs="Arial"/>
          <w:color w:val="000000"/>
        </w:rPr>
        <w:t>Čísla</w:t>
      </w:r>
      <w:r w:rsidR="00C72B71">
        <w:rPr>
          <w:rFonts w:ascii="Arial" w:eastAsia="Arial" w:hAnsi="Arial" w:cs="Arial"/>
          <w:color w:val="000000"/>
        </w:rPr>
        <w:t xml:space="preserve"> účt</w:t>
      </w:r>
      <w:r>
        <w:rPr>
          <w:rFonts w:ascii="Arial" w:eastAsia="Arial" w:hAnsi="Arial" w:cs="Arial"/>
          <w:color w:val="000000"/>
        </w:rPr>
        <w:t>ů</w:t>
      </w:r>
      <w:r w:rsidR="00C72B71">
        <w:rPr>
          <w:rFonts w:ascii="Arial" w:eastAsia="Arial" w:hAnsi="Arial" w:cs="Arial"/>
          <w:color w:val="000000"/>
        </w:rPr>
        <w:t>:</w:t>
      </w:r>
      <w:r w:rsidR="00C72B71">
        <w:rPr>
          <w:rFonts w:ascii="Arial" w:eastAsia="Arial" w:hAnsi="Arial" w:cs="Arial"/>
          <w:color w:val="000000"/>
        </w:rPr>
        <w:tab/>
      </w:r>
      <w:r>
        <w:rPr>
          <w:rFonts w:ascii="Arial" w:eastAsia="Arial" w:hAnsi="Arial" w:cs="Arial"/>
          <w:color w:val="000000"/>
        </w:rPr>
        <w:t>27-460004379/0800</w:t>
      </w:r>
    </w:p>
    <w:p w14:paraId="15B94328" w14:textId="3B452755" w:rsidR="00351686" w:rsidRDefault="00351686" w:rsidP="00DF3315">
      <w:pPr>
        <w:pBdr>
          <w:top w:val="nil"/>
          <w:left w:val="nil"/>
          <w:bottom w:val="nil"/>
          <w:right w:val="nil"/>
          <w:between w:val="nil"/>
        </w:pBdr>
        <w:tabs>
          <w:tab w:val="left" w:pos="2835"/>
        </w:tabs>
        <w:jc w:val="both"/>
        <w:rPr>
          <w:rFonts w:ascii="Arial" w:eastAsia="Arial" w:hAnsi="Arial" w:cs="Arial"/>
          <w:color w:val="000000"/>
        </w:rPr>
      </w:pPr>
      <w:r>
        <w:rPr>
          <w:rFonts w:ascii="Arial" w:eastAsia="Arial" w:hAnsi="Arial" w:cs="Arial"/>
          <w:color w:val="000000"/>
        </w:rPr>
        <w:tab/>
        <w:t>107-460004379/0800</w:t>
      </w:r>
    </w:p>
    <w:p w14:paraId="6702AAA3" w14:textId="5EB6E7CC" w:rsidR="00351686" w:rsidRDefault="00351686" w:rsidP="00DF3315">
      <w:pPr>
        <w:pBdr>
          <w:top w:val="nil"/>
          <w:left w:val="nil"/>
          <w:bottom w:val="nil"/>
          <w:right w:val="nil"/>
          <w:between w:val="nil"/>
        </w:pBdr>
        <w:tabs>
          <w:tab w:val="left" w:pos="2835"/>
        </w:tabs>
        <w:jc w:val="both"/>
        <w:rPr>
          <w:rFonts w:ascii="Arial" w:eastAsia="Arial" w:hAnsi="Arial" w:cs="Arial"/>
          <w:color w:val="000000"/>
        </w:rPr>
      </w:pPr>
      <w:r>
        <w:rPr>
          <w:rFonts w:ascii="Arial" w:eastAsia="Arial" w:hAnsi="Arial" w:cs="Arial"/>
          <w:color w:val="000000"/>
        </w:rPr>
        <w:tab/>
        <w:t>20036-460004379/0800</w:t>
      </w:r>
    </w:p>
    <w:p w14:paraId="29E767E2" w14:textId="2F5283DF" w:rsidR="00351686" w:rsidRDefault="00351686" w:rsidP="00DF3315">
      <w:pPr>
        <w:pBdr>
          <w:top w:val="nil"/>
          <w:left w:val="nil"/>
          <w:bottom w:val="nil"/>
          <w:right w:val="nil"/>
          <w:between w:val="nil"/>
        </w:pBdr>
        <w:tabs>
          <w:tab w:val="left" w:pos="2835"/>
        </w:tabs>
        <w:jc w:val="both"/>
        <w:rPr>
          <w:rFonts w:ascii="Arial" w:eastAsia="Arial" w:hAnsi="Arial" w:cs="Arial"/>
          <w:color w:val="000000"/>
        </w:rPr>
      </w:pPr>
      <w:r>
        <w:rPr>
          <w:rFonts w:ascii="Arial" w:eastAsia="Arial" w:hAnsi="Arial" w:cs="Arial"/>
          <w:color w:val="000000"/>
        </w:rPr>
        <w:tab/>
        <w:t>29022-460004379/0800</w:t>
      </w:r>
    </w:p>
    <w:p w14:paraId="0B99BCFC" w14:textId="4F584170" w:rsidR="00351686" w:rsidRDefault="00351686" w:rsidP="00DF3315">
      <w:pPr>
        <w:pBdr>
          <w:top w:val="nil"/>
          <w:left w:val="nil"/>
          <w:bottom w:val="nil"/>
          <w:right w:val="nil"/>
          <w:between w:val="nil"/>
        </w:pBdr>
        <w:tabs>
          <w:tab w:val="left" w:pos="2835"/>
        </w:tabs>
        <w:jc w:val="both"/>
        <w:rPr>
          <w:rFonts w:ascii="Arial" w:eastAsia="Arial" w:hAnsi="Arial" w:cs="Arial"/>
          <w:color w:val="000000"/>
        </w:rPr>
      </w:pPr>
      <w:r>
        <w:rPr>
          <w:rFonts w:ascii="Arial" w:eastAsia="Arial" w:hAnsi="Arial" w:cs="Arial"/>
          <w:color w:val="000000"/>
        </w:rPr>
        <w:tab/>
        <w:t>19-460004379/0800</w:t>
      </w:r>
    </w:p>
    <w:p w14:paraId="28DB21AC" w14:textId="5E966945" w:rsidR="00351686" w:rsidRDefault="00351686" w:rsidP="00DF3315">
      <w:pPr>
        <w:pBdr>
          <w:top w:val="nil"/>
          <w:left w:val="nil"/>
          <w:bottom w:val="nil"/>
          <w:right w:val="nil"/>
          <w:between w:val="nil"/>
        </w:pBdr>
        <w:tabs>
          <w:tab w:val="left" w:pos="2835"/>
        </w:tabs>
        <w:jc w:val="both"/>
        <w:rPr>
          <w:rFonts w:ascii="Arial" w:eastAsia="Arial" w:hAnsi="Arial" w:cs="Arial"/>
          <w:color w:val="000000"/>
        </w:rPr>
      </w:pPr>
      <w:r>
        <w:rPr>
          <w:rFonts w:ascii="Arial" w:eastAsia="Arial" w:hAnsi="Arial" w:cs="Arial"/>
          <w:color w:val="000000"/>
        </w:rPr>
        <w:tab/>
        <w:t>467394349/0800</w:t>
      </w:r>
    </w:p>
    <w:p w14:paraId="4B515D06" w14:textId="5326535F" w:rsidR="00351686" w:rsidRDefault="00351686" w:rsidP="00DF3315">
      <w:pPr>
        <w:pBdr>
          <w:top w:val="nil"/>
          <w:left w:val="nil"/>
          <w:bottom w:val="nil"/>
          <w:right w:val="nil"/>
          <w:between w:val="nil"/>
        </w:pBdr>
        <w:tabs>
          <w:tab w:val="left" w:pos="2835"/>
        </w:tabs>
        <w:jc w:val="both"/>
        <w:rPr>
          <w:rFonts w:ascii="Arial" w:eastAsia="Arial" w:hAnsi="Arial" w:cs="Arial"/>
          <w:color w:val="000000"/>
        </w:rPr>
      </w:pPr>
      <w:r>
        <w:rPr>
          <w:rFonts w:ascii="Arial" w:eastAsia="Arial" w:hAnsi="Arial" w:cs="Arial"/>
          <w:color w:val="000000"/>
        </w:rPr>
        <w:tab/>
      </w:r>
    </w:p>
    <w:p w14:paraId="3AC08F4D" w14:textId="77777777" w:rsidR="00D537E6" w:rsidRDefault="00C72B71" w:rsidP="00626D98">
      <w:pPr>
        <w:pBdr>
          <w:top w:val="nil"/>
          <w:left w:val="nil"/>
          <w:bottom w:val="nil"/>
          <w:right w:val="nil"/>
          <w:between w:val="nil"/>
        </w:pBdr>
        <w:tabs>
          <w:tab w:val="left" w:pos="-720"/>
        </w:tabs>
        <w:spacing w:before="120"/>
        <w:jc w:val="both"/>
        <w:rPr>
          <w:rFonts w:ascii="Arial" w:eastAsia="Arial" w:hAnsi="Arial" w:cs="Arial"/>
          <w:color w:val="000000"/>
        </w:rPr>
      </w:pPr>
      <w:r>
        <w:rPr>
          <w:rFonts w:ascii="Arial" w:eastAsia="Arial" w:hAnsi="Arial" w:cs="Arial"/>
          <w:color w:val="000000"/>
        </w:rPr>
        <w:t>jako odběratel na straně druhé (dále jen „ZÁKAZNÍK“)</w:t>
      </w:r>
    </w:p>
    <w:p w14:paraId="6C14B497" w14:textId="77777777" w:rsidR="00183CB3" w:rsidRPr="00183CB3" w:rsidRDefault="00000000" w:rsidP="00183CB3">
      <w:pPr>
        <w:tabs>
          <w:tab w:val="left" w:pos="-720"/>
        </w:tabs>
        <w:suppressAutoHyphens/>
        <w:jc w:val="both"/>
        <w:rPr>
          <w:rFonts w:ascii="Arial" w:hAnsi="Arial" w:cs="Arial"/>
        </w:rPr>
      </w:pPr>
      <w:r>
        <w:rPr>
          <w:rFonts w:ascii="Arial" w:hAnsi="Arial" w:cs="Arial"/>
        </w:rPr>
        <w:pict w14:anchorId="79A28D53">
          <v:rect id="_x0000_i1025" style="width:0;height:1.5pt" o:hralign="center" o:hrstd="t" o:hr="t" fillcolor="#a0a0a0" stroked="f"/>
        </w:pict>
      </w:r>
    </w:p>
    <w:p w14:paraId="71610667" w14:textId="77777777" w:rsidR="00183CB3" w:rsidRPr="00183CB3" w:rsidRDefault="00183CB3" w:rsidP="00183CB3">
      <w:pPr>
        <w:rPr>
          <w:rFonts w:ascii="Arial" w:hAnsi="Arial" w:cs="Arial"/>
          <w:spacing w:val="-3"/>
        </w:rPr>
      </w:pPr>
      <w:r w:rsidRPr="00183CB3">
        <w:rPr>
          <w:rFonts w:ascii="Arial" w:hAnsi="Arial" w:cs="Arial"/>
          <w:spacing w:val="-3"/>
        </w:rPr>
        <w:t xml:space="preserve">se v souladu s ustanovením článku VII. „Závěrečná ustanovení“, bod VII.1.  Smlouvy dohodly na změně v následujícím znění: </w:t>
      </w:r>
    </w:p>
    <w:p w14:paraId="0A4AFF34" w14:textId="3FAC33B1" w:rsidR="00DB4729" w:rsidRDefault="00DB4729" w:rsidP="00DB4729">
      <w:pPr>
        <w:pStyle w:val="Zkladntext"/>
        <w:numPr>
          <w:ilvl w:val="0"/>
          <w:numId w:val="37"/>
        </w:numPr>
        <w:tabs>
          <w:tab w:val="left" w:pos="-720"/>
        </w:tabs>
        <w:suppressAutoHyphens/>
        <w:spacing w:before="120"/>
        <w:jc w:val="both"/>
        <w:rPr>
          <w:rFonts w:ascii="Arial" w:eastAsia="Arial" w:hAnsi="Arial" w:cs="Arial"/>
          <w:b/>
          <w:bCs/>
          <w:color w:val="000000"/>
        </w:rPr>
      </w:pPr>
      <w:r w:rsidRPr="000045B8">
        <w:rPr>
          <w:rFonts w:ascii="Arial" w:eastAsia="Arial" w:hAnsi="Arial" w:cs="Arial"/>
          <w:b/>
          <w:bCs/>
          <w:color w:val="000000"/>
        </w:rPr>
        <w:t>Tento dodatek ruší Přílohu č. 1 – Specifikace sjednaných bezpečnostních služeb</w:t>
      </w:r>
      <w:r w:rsidR="00594726">
        <w:rPr>
          <w:rFonts w:ascii="Arial" w:eastAsia="Arial" w:hAnsi="Arial" w:cs="Arial"/>
          <w:b/>
          <w:bCs/>
          <w:color w:val="000000"/>
        </w:rPr>
        <w:t xml:space="preserve"> část I. a část II</w:t>
      </w:r>
      <w:r w:rsidRPr="000045B8">
        <w:rPr>
          <w:rFonts w:ascii="Arial" w:eastAsia="Arial" w:hAnsi="Arial" w:cs="Arial"/>
          <w:b/>
          <w:bCs/>
          <w:color w:val="000000"/>
        </w:rPr>
        <w:t>, a nahrazuje ho novou přílohou č. 1., kter</w:t>
      </w:r>
      <w:r w:rsidR="00594726">
        <w:rPr>
          <w:rFonts w:ascii="Arial" w:eastAsia="Arial" w:hAnsi="Arial" w:cs="Arial"/>
          <w:b/>
          <w:bCs/>
          <w:color w:val="000000"/>
        </w:rPr>
        <w:t>á</w:t>
      </w:r>
      <w:r w:rsidRPr="000045B8">
        <w:rPr>
          <w:rFonts w:ascii="Arial" w:eastAsia="Arial" w:hAnsi="Arial" w:cs="Arial"/>
          <w:b/>
          <w:bCs/>
          <w:color w:val="000000"/>
        </w:rPr>
        <w:t xml:space="preserve"> je nedílnou součástí tohoto dodatku.</w:t>
      </w:r>
    </w:p>
    <w:p w14:paraId="71F976AF" w14:textId="12AEA4D4" w:rsidR="00DB4729" w:rsidRPr="00594726" w:rsidRDefault="000045B8" w:rsidP="00DB4729">
      <w:pPr>
        <w:pStyle w:val="Zkladntext"/>
        <w:numPr>
          <w:ilvl w:val="0"/>
          <w:numId w:val="37"/>
        </w:numPr>
        <w:tabs>
          <w:tab w:val="left" w:pos="-720"/>
        </w:tabs>
        <w:suppressAutoHyphens/>
        <w:spacing w:before="120"/>
        <w:jc w:val="both"/>
        <w:rPr>
          <w:rFonts w:ascii="Arial" w:eastAsia="Arial" w:hAnsi="Arial" w:cs="Arial"/>
          <w:b/>
          <w:bCs/>
          <w:color w:val="000000"/>
        </w:rPr>
      </w:pPr>
      <w:r w:rsidRPr="000045B8">
        <w:rPr>
          <w:rFonts w:ascii="Arial" w:eastAsia="Arial" w:hAnsi="Arial" w:cs="Arial"/>
          <w:b/>
          <w:bCs/>
          <w:color w:val="000000"/>
        </w:rPr>
        <w:t xml:space="preserve">Tento dodatek ruší Přílohu č. </w:t>
      </w:r>
      <w:r>
        <w:rPr>
          <w:rFonts w:ascii="Arial" w:eastAsia="Arial" w:hAnsi="Arial" w:cs="Arial"/>
          <w:b/>
          <w:bCs/>
          <w:color w:val="000000"/>
        </w:rPr>
        <w:t>2</w:t>
      </w:r>
      <w:r w:rsidRPr="000045B8">
        <w:rPr>
          <w:rFonts w:ascii="Arial" w:eastAsia="Arial" w:hAnsi="Arial" w:cs="Arial"/>
          <w:b/>
          <w:bCs/>
          <w:color w:val="000000"/>
        </w:rPr>
        <w:t xml:space="preserve"> – </w:t>
      </w:r>
      <w:r>
        <w:rPr>
          <w:rFonts w:ascii="Arial" w:eastAsia="Arial" w:hAnsi="Arial" w:cs="Arial"/>
          <w:b/>
          <w:bCs/>
          <w:color w:val="000000"/>
        </w:rPr>
        <w:t>Seznam Kompetentních osob</w:t>
      </w:r>
      <w:r w:rsidRPr="000045B8">
        <w:rPr>
          <w:rFonts w:ascii="Arial" w:eastAsia="Arial" w:hAnsi="Arial" w:cs="Arial"/>
          <w:b/>
          <w:bCs/>
          <w:color w:val="000000"/>
        </w:rPr>
        <w:t xml:space="preserve">, a nahrazuje ho novou přílohou č. </w:t>
      </w:r>
      <w:r>
        <w:rPr>
          <w:rFonts w:ascii="Arial" w:eastAsia="Arial" w:hAnsi="Arial" w:cs="Arial"/>
          <w:b/>
          <w:bCs/>
          <w:color w:val="000000"/>
        </w:rPr>
        <w:t>2</w:t>
      </w:r>
      <w:r w:rsidRPr="000045B8">
        <w:rPr>
          <w:rFonts w:ascii="Arial" w:eastAsia="Arial" w:hAnsi="Arial" w:cs="Arial"/>
          <w:b/>
          <w:bCs/>
          <w:color w:val="000000"/>
        </w:rPr>
        <w:t>., kter</w:t>
      </w:r>
      <w:r w:rsidR="00594726">
        <w:rPr>
          <w:rFonts w:ascii="Arial" w:eastAsia="Arial" w:hAnsi="Arial" w:cs="Arial"/>
          <w:b/>
          <w:bCs/>
          <w:color w:val="000000"/>
        </w:rPr>
        <w:t>á</w:t>
      </w:r>
      <w:r w:rsidRPr="000045B8">
        <w:rPr>
          <w:rFonts w:ascii="Arial" w:eastAsia="Arial" w:hAnsi="Arial" w:cs="Arial"/>
          <w:b/>
          <w:bCs/>
          <w:color w:val="000000"/>
        </w:rPr>
        <w:t xml:space="preserve"> je nedílnou součástí tohoto dodatku.</w:t>
      </w:r>
    </w:p>
    <w:p w14:paraId="2E9672EF" w14:textId="2B93D931" w:rsidR="00183CB3" w:rsidRPr="00DB4729" w:rsidRDefault="00DB4729" w:rsidP="00DB4729">
      <w:pPr>
        <w:pStyle w:val="Odstavecseseznamem"/>
        <w:numPr>
          <w:ilvl w:val="0"/>
          <w:numId w:val="37"/>
        </w:numPr>
        <w:rPr>
          <w:rFonts w:ascii="Arial" w:eastAsia="Arial" w:hAnsi="Arial" w:cs="Arial"/>
          <w:b/>
          <w:color w:val="000000"/>
        </w:rPr>
      </w:pPr>
      <w:r w:rsidRPr="00DB4729">
        <w:rPr>
          <w:rFonts w:ascii="Arial" w:eastAsia="Arial" w:hAnsi="Arial" w:cs="Arial"/>
          <w:b/>
          <w:bCs/>
          <w:color w:val="000000"/>
        </w:rPr>
        <w:t>Článek V. – Cena, Smlouvy se mění tak, že nově zní následovně:</w:t>
      </w:r>
    </w:p>
    <w:p w14:paraId="66B3C4B6" w14:textId="77777777" w:rsidR="00DB4729" w:rsidRPr="00DB4729" w:rsidRDefault="00DB4729" w:rsidP="00DB4729">
      <w:pPr>
        <w:rPr>
          <w:rFonts w:ascii="Arial" w:eastAsia="Arial" w:hAnsi="Arial" w:cs="Arial"/>
          <w:b/>
          <w:color w:val="000000"/>
        </w:rPr>
      </w:pPr>
    </w:p>
    <w:p w14:paraId="7DDA5086" w14:textId="77777777" w:rsidR="00DB4729" w:rsidRDefault="00DB4729" w:rsidP="00DB4729">
      <w:pPr>
        <w:keepNext/>
        <w:pBdr>
          <w:top w:val="nil"/>
          <w:left w:val="nil"/>
          <w:bottom w:val="nil"/>
          <w:right w:val="nil"/>
          <w:between w:val="nil"/>
        </w:pBdr>
        <w:tabs>
          <w:tab w:val="left" w:pos="-720"/>
        </w:tabs>
        <w:spacing w:before="480" w:after="120"/>
        <w:jc w:val="center"/>
        <w:rPr>
          <w:rFonts w:ascii="Arial" w:eastAsia="Arial" w:hAnsi="Arial" w:cs="Arial"/>
          <w:color w:val="000000"/>
        </w:rPr>
      </w:pPr>
      <w:r>
        <w:rPr>
          <w:rFonts w:ascii="Arial" w:eastAsia="Arial" w:hAnsi="Arial" w:cs="Arial"/>
          <w:b/>
          <w:color w:val="000000"/>
        </w:rPr>
        <w:t>Článek V.</w:t>
      </w:r>
      <w:r>
        <w:rPr>
          <w:rFonts w:ascii="Arial" w:eastAsia="Arial" w:hAnsi="Arial" w:cs="Arial"/>
          <w:color w:val="000000"/>
        </w:rPr>
        <w:br/>
      </w:r>
      <w:r>
        <w:rPr>
          <w:rFonts w:ascii="Arial" w:eastAsia="Arial" w:hAnsi="Arial" w:cs="Arial"/>
          <w:b/>
          <w:color w:val="000000"/>
          <w:u w:val="single"/>
        </w:rPr>
        <w:t>Cena</w:t>
      </w:r>
    </w:p>
    <w:p w14:paraId="3B500D6E" w14:textId="77777777" w:rsidR="00DB4729" w:rsidRDefault="00DB4729" w:rsidP="00DB4729">
      <w:pPr>
        <w:pBdr>
          <w:top w:val="nil"/>
          <w:left w:val="nil"/>
          <w:bottom w:val="nil"/>
          <w:right w:val="nil"/>
          <w:between w:val="nil"/>
        </w:pBdr>
        <w:tabs>
          <w:tab w:val="left" w:pos="-720"/>
        </w:tabs>
        <w:spacing w:before="120"/>
        <w:ind w:left="567"/>
        <w:jc w:val="both"/>
        <w:rPr>
          <w:rFonts w:ascii="Arial" w:eastAsia="Arial" w:hAnsi="Arial" w:cs="Arial"/>
          <w:color w:val="000000"/>
        </w:rPr>
      </w:pPr>
      <w:r>
        <w:rPr>
          <w:rFonts w:ascii="Arial" w:eastAsia="Arial" w:hAnsi="Arial" w:cs="Arial"/>
          <w:color w:val="000000"/>
        </w:rPr>
        <w:t>Za bezpečnostní služby poskytnuté ze strany Brink’s na základě této smlouvy bude Brink’s účtovat a ZÁKAZNÍK zaplatí následující ceny:</w:t>
      </w:r>
    </w:p>
    <w:p w14:paraId="09200C68" w14:textId="77777777" w:rsidR="00DB4729" w:rsidRDefault="00DB4729" w:rsidP="00DB4729">
      <w:pPr>
        <w:numPr>
          <w:ilvl w:val="0"/>
          <w:numId w:val="31"/>
        </w:numPr>
        <w:pBdr>
          <w:top w:val="nil"/>
          <w:left w:val="nil"/>
          <w:bottom w:val="nil"/>
          <w:right w:val="nil"/>
          <w:between w:val="nil"/>
        </w:pBdr>
        <w:tabs>
          <w:tab w:val="center" w:pos="567"/>
          <w:tab w:val="center" w:pos="4513"/>
        </w:tabs>
        <w:spacing w:before="120"/>
        <w:jc w:val="both"/>
        <w:rPr>
          <w:rFonts w:ascii="Arial" w:eastAsia="Arial" w:hAnsi="Arial" w:cs="Arial"/>
          <w:color w:val="000000" w:themeColor="text1"/>
        </w:rPr>
      </w:pPr>
      <w:r w:rsidRPr="38E2F058">
        <w:rPr>
          <w:rFonts w:ascii="Arial" w:eastAsia="Arial" w:hAnsi="Arial" w:cs="Arial"/>
          <w:color w:val="000000" w:themeColor="text1"/>
        </w:rPr>
        <w:t xml:space="preserve"> </w:t>
      </w:r>
    </w:p>
    <w:tbl>
      <w:tblPr>
        <w:tblW w:w="0" w:type="auto"/>
        <w:tblLayout w:type="fixed"/>
        <w:tblLook w:val="06A0" w:firstRow="1" w:lastRow="0" w:firstColumn="1" w:lastColumn="0" w:noHBand="1" w:noVBand="1"/>
      </w:tblPr>
      <w:tblGrid>
        <w:gridCol w:w="4718"/>
        <w:gridCol w:w="4486"/>
      </w:tblGrid>
      <w:tr w:rsidR="00DB4729" w14:paraId="74CAA71D" w14:textId="77777777" w:rsidTr="009437D9">
        <w:trPr>
          <w:trHeight w:val="300"/>
        </w:trPr>
        <w:tc>
          <w:tcPr>
            <w:tcW w:w="4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88A449" w14:textId="77777777" w:rsidR="00DB4729" w:rsidRDefault="00DB4729" w:rsidP="00A62912">
            <w:pPr>
              <w:tabs>
                <w:tab w:val="center" w:pos="4513"/>
              </w:tabs>
              <w:spacing w:before="120"/>
            </w:pPr>
            <w:r w:rsidRPr="38E2F058">
              <w:rPr>
                <w:rFonts w:ascii="Arial" w:eastAsia="Arial" w:hAnsi="Arial" w:cs="Arial"/>
                <w:color w:val="000000" w:themeColor="text1"/>
              </w:rPr>
              <w:t>Cena za 1 pravidelnou přepravu Zásilky z 1 Sběrného místa (dle harmonogramu odst. 1 písm. a) Přílohy č. 1)</w:t>
            </w:r>
          </w:p>
        </w:tc>
        <w:tc>
          <w:tcPr>
            <w:tcW w:w="44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134854" w14:textId="77777777" w:rsidR="00DB4729" w:rsidRDefault="00DB4729" w:rsidP="00A62912">
            <w:pPr>
              <w:tabs>
                <w:tab w:val="center" w:pos="4513"/>
              </w:tabs>
              <w:spacing w:before="120"/>
              <w:jc w:val="center"/>
            </w:pPr>
            <w:r>
              <w:rPr>
                <w:rFonts w:ascii="Arial" w:eastAsia="Arial" w:hAnsi="Arial" w:cs="Arial"/>
                <w:color w:val="000000" w:themeColor="text1"/>
              </w:rPr>
              <w:t xml:space="preserve">890 Kč/závoz </w:t>
            </w:r>
          </w:p>
        </w:tc>
      </w:tr>
      <w:tr w:rsidR="00DB4729" w14:paraId="45F37393" w14:textId="77777777" w:rsidTr="009437D9">
        <w:trPr>
          <w:trHeight w:val="300"/>
        </w:trPr>
        <w:tc>
          <w:tcPr>
            <w:tcW w:w="4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79F341" w14:textId="77777777" w:rsidR="00DB4729" w:rsidRPr="38E2F058" w:rsidRDefault="00DB4729" w:rsidP="00A62912">
            <w:pPr>
              <w:tabs>
                <w:tab w:val="center" w:pos="4513"/>
              </w:tabs>
              <w:spacing w:before="120"/>
              <w:rPr>
                <w:rFonts w:ascii="Arial" w:eastAsia="Arial" w:hAnsi="Arial" w:cs="Arial"/>
                <w:color w:val="000000" w:themeColor="text1"/>
              </w:rPr>
            </w:pPr>
            <w:r w:rsidRPr="004515EC">
              <w:rPr>
                <w:rFonts w:ascii="Arial" w:eastAsia="Arial" w:hAnsi="Arial" w:cs="Arial"/>
                <w:color w:val="000000" w:themeColor="text1"/>
              </w:rPr>
              <w:lastRenderedPageBreak/>
              <w:t>Cena za 1 přepravu Zásilky z 1 Sběrného místa na objednání dle harmonogramu v odst. 1 písm. a) Přílohy č. 1 v jiný den.</w:t>
            </w:r>
          </w:p>
        </w:tc>
        <w:tc>
          <w:tcPr>
            <w:tcW w:w="44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75D7DB" w14:textId="77777777" w:rsidR="00DB4729" w:rsidRDefault="00DB4729" w:rsidP="00A62912">
            <w:pPr>
              <w:tabs>
                <w:tab w:val="center" w:pos="4513"/>
              </w:tabs>
              <w:spacing w:before="120"/>
              <w:jc w:val="center"/>
              <w:rPr>
                <w:rFonts w:ascii="Arial" w:eastAsia="Arial" w:hAnsi="Arial" w:cs="Arial"/>
              </w:rPr>
            </w:pPr>
            <w:r>
              <w:rPr>
                <w:rFonts w:ascii="Arial" w:eastAsia="Arial" w:hAnsi="Arial" w:cs="Arial"/>
              </w:rPr>
              <w:t xml:space="preserve">500 Kč </w:t>
            </w:r>
          </w:p>
          <w:p w14:paraId="45E6E531" w14:textId="77777777" w:rsidR="00DB4729" w:rsidRPr="0035672D" w:rsidRDefault="00DB4729" w:rsidP="00A62912">
            <w:pPr>
              <w:tabs>
                <w:tab w:val="center" w:pos="4513"/>
              </w:tabs>
              <w:spacing w:before="120"/>
              <w:jc w:val="center"/>
              <w:rPr>
                <w:rFonts w:ascii="Arial" w:eastAsia="Arial" w:hAnsi="Arial" w:cs="Arial"/>
              </w:rPr>
            </w:pPr>
            <w:r>
              <w:rPr>
                <w:rFonts w:ascii="Arial" w:eastAsia="Arial" w:hAnsi="Arial" w:cs="Arial"/>
              </w:rPr>
              <w:t>Cena bude připočtena k pravidelnému závozu.</w:t>
            </w:r>
          </w:p>
        </w:tc>
      </w:tr>
      <w:tr w:rsidR="00DB4729" w14:paraId="0935F3FC" w14:textId="77777777" w:rsidTr="009437D9">
        <w:trPr>
          <w:trHeight w:val="300"/>
        </w:trPr>
        <w:tc>
          <w:tcPr>
            <w:tcW w:w="4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A5A206" w14:textId="77777777" w:rsidR="00DB4729" w:rsidRDefault="00DB4729" w:rsidP="00A62912">
            <w:pPr>
              <w:tabs>
                <w:tab w:val="center" w:pos="4513"/>
              </w:tabs>
              <w:spacing w:before="120"/>
            </w:pPr>
            <w:r w:rsidRPr="38E2F058">
              <w:rPr>
                <w:rFonts w:ascii="Arial" w:eastAsia="Arial" w:hAnsi="Arial" w:cs="Arial"/>
                <w:color w:val="000000" w:themeColor="text1"/>
              </w:rPr>
              <w:t>Mimořádná přeprava (např. jiná Sběrná místa, jiná Místa dodání,</w:t>
            </w:r>
            <w:r w:rsidRPr="38E2F058">
              <w:rPr>
                <w:rFonts w:ascii="Arial" w:eastAsia="Arial" w:hAnsi="Arial" w:cs="Arial"/>
              </w:rPr>
              <w:t xml:space="preserve"> </w:t>
            </w:r>
            <w:r w:rsidRPr="38E2F058">
              <w:rPr>
                <w:rFonts w:ascii="Arial" w:eastAsia="Arial" w:hAnsi="Arial" w:cs="Arial"/>
                <w:color w:val="000000" w:themeColor="text1"/>
              </w:rPr>
              <w:t>než jak je uvedeno v harmonogramu v odst. 1 písm. a) Přílohy č. 1)</w:t>
            </w:r>
          </w:p>
        </w:tc>
        <w:tc>
          <w:tcPr>
            <w:tcW w:w="44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458EEF" w14:textId="77777777" w:rsidR="00DB4729" w:rsidRDefault="00DB4729" w:rsidP="00A62912">
            <w:pPr>
              <w:tabs>
                <w:tab w:val="center" w:pos="4513"/>
              </w:tabs>
              <w:spacing w:before="120"/>
              <w:jc w:val="center"/>
            </w:pPr>
            <w:r w:rsidRPr="0035672D">
              <w:rPr>
                <w:rFonts w:ascii="Arial" w:eastAsia="Arial" w:hAnsi="Arial" w:cs="Arial"/>
              </w:rPr>
              <w:t xml:space="preserve">1900,- Kč </w:t>
            </w:r>
            <w:r w:rsidRPr="38E2F058">
              <w:rPr>
                <w:rFonts w:ascii="Arial" w:eastAsia="Arial" w:hAnsi="Arial" w:cs="Arial"/>
                <w:color w:val="000000" w:themeColor="text1"/>
              </w:rPr>
              <w:t>za jednu započatou</w:t>
            </w:r>
          </w:p>
          <w:p w14:paraId="3F8916A1" w14:textId="77777777" w:rsidR="00DB4729" w:rsidRDefault="00DB4729" w:rsidP="00A62912">
            <w:pPr>
              <w:tabs>
                <w:tab w:val="center" w:pos="4513"/>
              </w:tabs>
              <w:spacing w:before="120"/>
              <w:jc w:val="center"/>
            </w:pPr>
            <w:r w:rsidRPr="38E2F058">
              <w:rPr>
                <w:rFonts w:ascii="Arial" w:eastAsia="Arial" w:hAnsi="Arial" w:cs="Arial"/>
                <w:color w:val="000000" w:themeColor="text1"/>
              </w:rPr>
              <w:t>hodinu provozu Vozidla</w:t>
            </w:r>
          </w:p>
        </w:tc>
      </w:tr>
      <w:tr w:rsidR="00DB4729" w:rsidRPr="00405FA7" w14:paraId="705FEBBE" w14:textId="77777777" w:rsidTr="009437D9">
        <w:trPr>
          <w:trHeight w:val="495"/>
        </w:trPr>
        <w:tc>
          <w:tcPr>
            <w:tcW w:w="4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DDC7AF" w14:textId="77777777" w:rsidR="00DB4729" w:rsidRPr="00405FA7" w:rsidRDefault="00DB4729" w:rsidP="00A62912">
            <w:pPr>
              <w:tabs>
                <w:tab w:val="center" w:pos="4513"/>
              </w:tabs>
              <w:spacing w:before="120"/>
              <w:rPr>
                <w:color w:val="000000" w:themeColor="text1"/>
              </w:rPr>
            </w:pPr>
            <w:r w:rsidRPr="00405FA7">
              <w:rPr>
                <w:rFonts w:ascii="Arial" w:eastAsia="Arial" w:hAnsi="Arial" w:cs="Arial"/>
                <w:color w:val="000000" w:themeColor="text1"/>
              </w:rPr>
              <w:t xml:space="preserve">Cena za Zpracování tříděné/netříděné hotovosti z celkového měsíčního objemu. </w:t>
            </w:r>
          </w:p>
        </w:tc>
        <w:tc>
          <w:tcPr>
            <w:tcW w:w="44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428D2B" w14:textId="77777777" w:rsidR="00DB4729" w:rsidRDefault="00DB4729" w:rsidP="00A62912">
            <w:pPr>
              <w:tabs>
                <w:tab w:val="center" w:pos="4513"/>
              </w:tabs>
              <w:spacing w:before="120"/>
              <w:jc w:val="center"/>
              <w:rPr>
                <w:rFonts w:ascii="Arial" w:eastAsia="Arial" w:hAnsi="Arial" w:cs="Arial"/>
                <w:color w:val="000000" w:themeColor="text1"/>
              </w:rPr>
            </w:pPr>
            <w:r w:rsidRPr="00405FA7">
              <w:rPr>
                <w:rFonts w:ascii="Arial" w:eastAsia="Arial" w:hAnsi="Arial" w:cs="Arial"/>
                <w:color w:val="000000" w:themeColor="text1"/>
              </w:rPr>
              <w:t xml:space="preserve"> </w:t>
            </w:r>
            <w:r>
              <w:rPr>
                <w:rFonts w:ascii="Arial" w:eastAsia="Arial" w:hAnsi="Arial" w:cs="Arial"/>
                <w:color w:val="000000" w:themeColor="text1"/>
              </w:rPr>
              <w:t>Bankovky 0,05 %</w:t>
            </w:r>
          </w:p>
          <w:p w14:paraId="0C2E898F" w14:textId="77777777" w:rsidR="00DB4729" w:rsidRPr="00405FA7" w:rsidRDefault="00DB4729" w:rsidP="00A62912">
            <w:pPr>
              <w:tabs>
                <w:tab w:val="center" w:pos="4513"/>
              </w:tabs>
              <w:spacing w:before="120"/>
              <w:jc w:val="center"/>
              <w:rPr>
                <w:color w:val="000000" w:themeColor="text1"/>
              </w:rPr>
            </w:pPr>
            <w:r>
              <w:rPr>
                <w:rFonts w:ascii="Arial" w:eastAsia="Arial" w:hAnsi="Arial" w:cs="Arial"/>
                <w:color w:val="000000" w:themeColor="text1"/>
              </w:rPr>
              <w:t xml:space="preserve">         Mince 1,5 %</w:t>
            </w:r>
          </w:p>
        </w:tc>
      </w:tr>
      <w:tr w:rsidR="00DB4729" w:rsidRPr="00405FA7" w14:paraId="661601FE" w14:textId="77777777" w:rsidTr="009437D9">
        <w:trPr>
          <w:trHeight w:val="300"/>
        </w:trPr>
        <w:tc>
          <w:tcPr>
            <w:tcW w:w="4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E3CC17" w14:textId="4C1679BB" w:rsidR="00DB4729" w:rsidRPr="00594726" w:rsidRDefault="00DB4729" w:rsidP="00A62912">
            <w:pPr>
              <w:tabs>
                <w:tab w:val="center" w:pos="4513"/>
              </w:tabs>
              <w:spacing w:before="120"/>
              <w:rPr>
                <w:b/>
                <w:bCs/>
                <w:color w:val="000000" w:themeColor="text1"/>
              </w:rPr>
            </w:pPr>
            <w:r w:rsidRPr="00594726">
              <w:rPr>
                <w:rFonts w:ascii="Arial" w:eastAsia="Arial" w:hAnsi="Arial" w:cs="Arial"/>
                <w:b/>
                <w:bCs/>
                <w:color w:val="000000" w:themeColor="text1"/>
              </w:rPr>
              <w:t>Cena za Výměnu hotovosti</w:t>
            </w:r>
          </w:p>
        </w:tc>
        <w:tc>
          <w:tcPr>
            <w:tcW w:w="44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194FC6" w14:textId="5C410EC2" w:rsidR="00DB4729" w:rsidRPr="00594726" w:rsidRDefault="00DB4729" w:rsidP="00A62912">
            <w:pPr>
              <w:tabs>
                <w:tab w:val="center" w:pos="4513"/>
              </w:tabs>
              <w:spacing w:before="120"/>
              <w:jc w:val="center"/>
              <w:rPr>
                <w:b/>
                <w:bCs/>
                <w:color w:val="000000" w:themeColor="text1"/>
              </w:rPr>
            </w:pPr>
            <w:r w:rsidRPr="00594726">
              <w:rPr>
                <w:rFonts w:ascii="Arial" w:eastAsia="Arial" w:hAnsi="Arial" w:cs="Arial"/>
                <w:b/>
                <w:bCs/>
                <w:color w:val="000000" w:themeColor="text1"/>
              </w:rPr>
              <w:t>300 Kč</w:t>
            </w:r>
            <w:r w:rsidR="00CB0F02">
              <w:rPr>
                <w:rFonts w:ascii="Arial" w:eastAsia="Arial" w:hAnsi="Arial" w:cs="Arial"/>
                <w:b/>
                <w:bCs/>
                <w:color w:val="000000" w:themeColor="text1"/>
              </w:rPr>
              <w:t xml:space="preserve"> </w:t>
            </w:r>
            <w:r w:rsidR="00594726" w:rsidRPr="00594726">
              <w:rPr>
                <w:rFonts w:ascii="Arial" w:eastAsia="Arial" w:hAnsi="Arial" w:cs="Arial"/>
                <w:b/>
                <w:bCs/>
                <w:color w:val="000000" w:themeColor="text1"/>
              </w:rPr>
              <w:t>/</w:t>
            </w:r>
            <w:r w:rsidR="00CB0F02">
              <w:rPr>
                <w:rFonts w:ascii="Arial" w:eastAsia="Arial" w:hAnsi="Arial" w:cs="Arial"/>
                <w:b/>
                <w:bCs/>
                <w:color w:val="000000" w:themeColor="text1"/>
              </w:rPr>
              <w:t xml:space="preserve"> </w:t>
            </w:r>
            <w:r w:rsidR="00594726" w:rsidRPr="00594726">
              <w:rPr>
                <w:rFonts w:ascii="Arial" w:eastAsia="Arial" w:hAnsi="Arial" w:cs="Arial"/>
                <w:b/>
                <w:bCs/>
                <w:color w:val="000000" w:themeColor="text1"/>
              </w:rPr>
              <w:t>1 výměna</w:t>
            </w:r>
          </w:p>
        </w:tc>
      </w:tr>
      <w:tr w:rsidR="00DB4729" w:rsidRPr="00405FA7" w14:paraId="4E7763B0" w14:textId="77777777" w:rsidTr="009437D9">
        <w:trPr>
          <w:trHeight w:val="300"/>
        </w:trPr>
        <w:tc>
          <w:tcPr>
            <w:tcW w:w="4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576DC6" w14:textId="77777777" w:rsidR="00DB4729" w:rsidRPr="00405FA7" w:rsidRDefault="00DB4729" w:rsidP="00A62912">
            <w:pPr>
              <w:tabs>
                <w:tab w:val="center" w:pos="4513"/>
              </w:tabs>
              <w:spacing w:before="120"/>
              <w:rPr>
                <w:color w:val="000000" w:themeColor="text1"/>
              </w:rPr>
            </w:pPr>
            <w:r w:rsidRPr="00405FA7">
              <w:rPr>
                <w:rFonts w:ascii="Arial" w:eastAsia="Arial" w:hAnsi="Arial" w:cs="Arial"/>
                <w:color w:val="000000" w:themeColor="text1"/>
              </w:rPr>
              <w:t>Poplatek za zjištěnou diferenci v Zásilce zaviněnou ZÁKAZNÍKEM</w:t>
            </w:r>
          </w:p>
        </w:tc>
        <w:tc>
          <w:tcPr>
            <w:tcW w:w="44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1B401D" w14:textId="77777777" w:rsidR="00DB4729" w:rsidRPr="00405FA7" w:rsidRDefault="00DB4729" w:rsidP="00A62912">
            <w:pPr>
              <w:tabs>
                <w:tab w:val="center" w:pos="4513"/>
              </w:tabs>
              <w:spacing w:before="120"/>
              <w:jc w:val="center"/>
              <w:rPr>
                <w:color w:val="000000" w:themeColor="text1"/>
              </w:rPr>
            </w:pPr>
            <w:r w:rsidRPr="00405FA7">
              <w:rPr>
                <w:rFonts w:ascii="Arial" w:eastAsia="Arial" w:hAnsi="Arial" w:cs="Arial"/>
                <w:color w:val="000000" w:themeColor="text1"/>
              </w:rPr>
              <w:t>100 % z ceny za zpracování konkrétní zásilky</w:t>
            </w:r>
          </w:p>
        </w:tc>
      </w:tr>
      <w:tr w:rsidR="00DB4729" w:rsidRPr="00405FA7" w14:paraId="2C4E343F" w14:textId="77777777" w:rsidTr="009437D9">
        <w:trPr>
          <w:trHeight w:val="450"/>
        </w:trPr>
        <w:tc>
          <w:tcPr>
            <w:tcW w:w="4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E41E4A" w14:textId="77777777" w:rsidR="00DB4729" w:rsidRPr="00405FA7" w:rsidRDefault="00DB4729" w:rsidP="00A62912">
            <w:pPr>
              <w:tabs>
                <w:tab w:val="center" w:pos="4513"/>
              </w:tabs>
              <w:spacing w:before="120"/>
              <w:rPr>
                <w:color w:val="000000" w:themeColor="text1"/>
              </w:rPr>
            </w:pPr>
            <w:r w:rsidRPr="00405FA7">
              <w:rPr>
                <w:rFonts w:ascii="Arial" w:eastAsia="Arial" w:hAnsi="Arial" w:cs="Arial"/>
                <w:color w:val="000000" w:themeColor="text1"/>
              </w:rPr>
              <w:t>Cena za odvolaný převoz od 15:00 předchozího pracovního dne do doby uskutečnění plánovaného převozu</w:t>
            </w:r>
          </w:p>
        </w:tc>
        <w:tc>
          <w:tcPr>
            <w:tcW w:w="44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6AF539" w14:textId="77777777" w:rsidR="00DB4729" w:rsidRPr="00405FA7" w:rsidRDefault="00DB4729" w:rsidP="00A62912">
            <w:pPr>
              <w:tabs>
                <w:tab w:val="center" w:pos="4513"/>
              </w:tabs>
              <w:spacing w:before="120"/>
              <w:jc w:val="center"/>
              <w:rPr>
                <w:color w:val="000000" w:themeColor="text1"/>
              </w:rPr>
            </w:pPr>
            <w:r w:rsidRPr="00405FA7">
              <w:rPr>
                <w:rFonts w:ascii="Arial" w:eastAsia="Arial" w:hAnsi="Arial" w:cs="Arial"/>
                <w:color w:val="000000" w:themeColor="text1"/>
              </w:rPr>
              <w:t>= cena za 1 pravidelný převoz</w:t>
            </w:r>
          </w:p>
        </w:tc>
      </w:tr>
    </w:tbl>
    <w:p w14:paraId="4F3712A1" w14:textId="38E0D65D" w:rsidR="00DB4729" w:rsidRDefault="00DB4729" w:rsidP="00DB4729">
      <w:pPr>
        <w:numPr>
          <w:ilvl w:val="0"/>
          <w:numId w:val="31"/>
        </w:numPr>
        <w:pBdr>
          <w:top w:val="nil"/>
          <w:left w:val="nil"/>
          <w:bottom w:val="nil"/>
          <w:right w:val="nil"/>
          <w:between w:val="nil"/>
        </w:pBdr>
        <w:tabs>
          <w:tab w:val="center" w:pos="4513"/>
          <w:tab w:val="center" w:pos="567"/>
        </w:tabs>
        <w:spacing w:before="120"/>
        <w:jc w:val="both"/>
        <w:rPr>
          <w:rFonts w:ascii="Arial" w:eastAsia="Arial" w:hAnsi="Arial" w:cs="Arial"/>
          <w:color w:val="000000" w:themeColor="text1"/>
        </w:rPr>
      </w:pPr>
      <w:r w:rsidRPr="00405FA7">
        <w:rPr>
          <w:rFonts w:ascii="Arial" w:eastAsia="Arial" w:hAnsi="Arial" w:cs="Arial"/>
          <w:color w:val="000000" w:themeColor="text1"/>
        </w:rPr>
        <w:t>V případě, že ZÁKAZNÍK nebude předávat hotovost ke zpracování způsobem uvedeným v</w:t>
      </w:r>
      <w:r>
        <w:rPr>
          <w:rFonts w:ascii="Arial" w:eastAsia="Arial" w:hAnsi="Arial" w:cs="Arial"/>
          <w:color w:val="000000" w:themeColor="text1"/>
        </w:rPr>
        <w:t> </w:t>
      </w:r>
      <w:r w:rsidRPr="00405FA7">
        <w:rPr>
          <w:rFonts w:ascii="Arial" w:eastAsia="Arial" w:hAnsi="Arial" w:cs="Arial"/>
          <w:color w:val="000000" w:themeColor="text1"/>
        </w:rPr>
        <w:t xml:space="preserve">Příloze č. 1., Část II., odst. 3., bude </w:t>
      </w:r>
      <w:r w:rsidRPr="00405FA7">
        <w:rPr>
          <w:rFonts w:ascii="Arial" w:eastAsia="Arial" w:hAnsi="Arial" w:cs="Arial"/>
          <w:color w:val="000000" w:themeColor="text1"/>
          <w:highlight w:val="white"/>
        </w:rPr>
        <w:t>mu takové pochybení oznámeno e-mailem – vyznačeno v</w:t>
      </w:r>
      <w:r>
        <w:rPr>
          <w:rFonts w:ascii="Arial" w:eastAsia="Arial" w:hAnsi="Arial" w:cs="Arial"/>
          <w:color w:val="000000" w:themeColor="text1"/>
          <w:highlight w:val="white"/>
        </w:rPr>
        <w:t> </w:t>
      </w:r>
      <w:r w:rsidRPr="00405FA7">
        <w:rPr>
          <w:rFonts w:ascii="Arial" w:eastAsia="Arial" w:hAnsi="Arial" w:cs="Arial"/>
          <w:color w:val="000000" w:themeColor="text1"/>
          <w:highlight w:val="white"/>
        </w:rPr>
        <w:t>protokolu o zpracování hotovosti a zároveň bude cena za zpracování příslušné Zásilky zvýšena o 80 %.</w:t>
      </w:r>
    </w:p>
    <w:p w14:paraId="0ED277BE" w14:textId="77777777" w:rsidR="00DB4729" w:rsidRPr="0018286E" w:rsidRDefault="00DB4729" w:rsidP="00DB4729">
      <w:pPr>
        <w:pBdr>
          <w:top w:val="nil"/>
          <w:left w:val="nil"/>
          <w:bottom w:val="nil"/>
          <w:right w:val="nil"/>
          <w:between w:val="nil"/>
        </w:pBdr>
        <w:tabs>
          <w:tab w:val="center" w:pos="4513"/>
          <w:tab w:val="center" w:pos="567"/>
        </w:tabs>
        <w:spacing w:before="120"/>
        <w:ind w:left="567"/>
        <w:jc w:val="both"/>
        <w:rPr>
          <w:rFonts w:ascii="Arial" w:eastAsia="Arial" w:hAnsi="Arial" w:cs="Arial"/>
          <w:color w:val="000000" w:themeColor="text1"/>
        </w:rPr>
      </w:pPr>
    </w:p>
    <w:p w14:paraId="3B4871EA" w14:textId="77777777" w:rsidR="00DB4729" w:rsidRDefault="00DB4729" w:rsidP="00DB4729">
      <w:pPr>
        <w:numPr>
          <w:ilvl w:val="0"/>
          <w:numId w:val="31"/>
        </w:numPr>
        <w:pBdr>
          <w:top w:val="nil"/>
          <w:left w:val="nil"/>
          <w:bottom w:val="nil"/>
          <w:right w:val="nil"/>
          <w:between w:val="nil"/>
        </w:pBdr>
        <w:tabs>
          <w:tab w:val="center" w:pos="4513"/>
          <w:tab w:val="center" w:pos="709"/>
        </w:tabs>
        <w:spacing w:before="120"/>
        <w:jc w:val="both"/>
        <w:rPr>
          <w:rFonts w:ascii="Arial" w:eastAsia="Arial" w:hAnsi="Arial" w:cs="Arial"/>
          <w:color w:val="000000"/>
        </w:rPr>
      </w:pPr>
      <w:r>
        <w:rPr>
          <w:rFonts w:ascii="Arial" w:eastAsia="Arial" w:hAnsi="Arial" w:cs="Arial"/>
          <w:color w:val="000000"/>
        </w:rPr>
        <w:t>Za dodaný materiál Brink’s bude ZÁKAZNÍKOVI účtováno:</w:t>
      </w:r>
    </w:p>
    <w:tbl>
      <w:tblPr>
        <w:tblW w:w="9105" w:type="dxa"/>
        <w:tblInd w:w="-14" w:type="dxa"/>
        <w:tblLayout w:type="fixed"/>
        <w:tblLook w:val="0000" w:firstRow="0" w:lastRow="0" w:firstColumn="0" w:lastColumn="0" w:noHBand="0" w:noVBand="0"/>
      </w:tblPr>
      <w:tblGrid>
        <w:gridCol w:w="2385"/>
        <w:gridCol w:w="5190"/>
        <w:gridCol w:w="1530"/>
      </w:tblGrid>
      <w:tr w:rsidR="00DB4729" w14:paraId="716A3E8F" w14:textId="77777777" w:rsidTr="00A62912">
        <w:trPr>
          <w:trHeight w:val="283"/>
        </w:trPr>
        <w:tc>
          <w:tcPr>
            <w:tcW w:w="2385" w:type="dxa"/>
            <w:tcBorders>
              <w:top w:val="single" w:sz="8" w:space="0" w:color="000000" w:themeColor="text1"/>
              <w:left w:val="single" w:sz="8" w:space="0" w:color="000000" w:themeColor="text1"/>
              <w:bottom w:val="nil"/>
              <w:right w:val="single" w:sz="4" w:space="0" w:color="000000" w:themeColor="text1"/>
            </w:tcBorders>
            <w:tcMar>
              <w:top w:w="14" w:type="dxa"/>
              <w:left w:w="14" w:type="dxa"/>
              <w:bottom w:w="0" w:type="dxa"/>
              <w:right w:w="14" w:type="dxa"/>
            </w:tcMar>
            <w:vAlign w:val="center"/>
          </w:tcPr>
          <w:p w14:paraId="6546F932" w14:textId="77777777" w:rsidR="00DB4729" w:rsidRDefault="00DB4729"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Název</w:t>
            </w:r>
          </w:p>
        </w:tc>
        <w:tc>
          <w:tcPr>
            <w:tcW w:w="5190" w:type="dxa"/>
            <w:tcBorders>
              <w:top w:val="single" w:sz="8" w:space="0" w:color="000000" w:themeColor="text1"/>
              <w:left w:val="nil"/>
              <w:bottom w:val="nil"/>
              <w:right w:val="nil"/>
            </w:tcBorders>
            <w:tcMar>
              <w:top w:w="14" w:type="dxa"/>
              <w:left w:w="14" w:type="dxa"/>
              <w:bottom w:w="0" w:type="dxa"/>
              <w:right w:w="14" w:type="dxa"/>
            </w:tcMar>
            <w:vAlign w:val="center"/>
          </w:tcPr>
          <w:p w14:paraId="6ED2CF2C" w14:textId="77777777" w:rsidR="00DB4729" w:rsidRDefault="00DB4729"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Popis</w:t>
            </w:r>
          </w:p>
        </w:tc>
        <w:tc>
          <w:tcPr>
            <w:tcW w:w="1530" w:type="dxa"/>
            <w:tcBorders>
              <w:top w:val="single" w:sz="8" w:space="0" w:color="000000" w:themeColor="text1"/>
              <w:left w:val="single" w:sz="8" w:space="0" w:color="000000" w:themeColor="text1"/>
              <w:bottom w:val="nil"/>
              <w:right w:val="single" w:sz="8" w:space="0" w:color="000000" w:themeColor="text1"/>
            </w:tcBorders>
            <w:tcMar>
              <w:top w:w="14" w:type="dxa"/>
              <w:left w:w="14" w:type="dxa"/>
              <w:bottom w:w="0" w:type="dxa"/>
              <w:right w:w="14" w:type="dxa"/>
            </w:tcMar>
            <w:vAlign w:val="center"/>
          </w:tcPr>
          <w:p w14:paraId="2862CD49" w14:textId="77777777" w:rsidR="00DB4729" w:rsidRDefault="00DB4729"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Cena</w:t>
            </w:r>
          </w:p>
        </w:tc>
      </w:tr>
      <w:tr w:rsidR="00DB4729" w:rsidRPr="00405FA7" w14:paraId="67064CF9" w14:textId="77777777" w:rsidTr="00A62912">
        <w:trPr>
          <w:trHeight w:val="283"/>
        </w:trPr>
        <w:tc>
          <w:tcPr>
            <w:tcW w:w="2385" w:type="dxa"/>
            <w:tcBorders>
              <w:top w:val="nil"/>
              <w:left w:val="single" w:sz="8"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13EEFA60"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dodací list SZH – žlutý</w:t>
            </w:r>
          </w:p>
        </w:tc>
        <w:tc>
          <w:tcPr>
            <w:tcW w:w="5190" w:type="dxa"/>
            <w:tcBorders>
              <w:top w:val="nil"/>
              <w:left w:val="nil"/>
              <w:bottom w:val="single" w:sz="4" w:space="0" w:color="000000" w:themeColor="text1"/>
              <w:right w:val="nil"/>
            </w:tcBorders>
            <w:tcMar>
              <w:top w:w="14" w:type="dxa"/>
              <w:left w:w="14" w:type="dxa"/>
              <w:bottom w:w="0" w:type="dxa"/>
              <w:right w:w="14" w:type="dxa"/>
            </w:tcMar>
            <w:vAlign w:val="center"/>
          </w:tcPr>
          <w:p w14:paraId="5207E341"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dodací list k přepravě na zpracování hotovosti</w:t>
            </w:r>
          </w:p>
        </w:tc>
        <w:tc>
          <w:tcPr>
            <w:tcW w:w="1530" w:type="dxa"/>
            <w:tcBorders>
              <w:top w:val="nil"/>
              <w:left w:val="single" w:sz="8" w:space="0" w:color="000000" w:themeColor="text1"/>
              <w:bottom w:val="single" w:sz="4" w:space="0" w:color="000000" w:themeColor="text1"/>
              <w:right w:val="single" w:sz="8" w:space="0" w:color="000000" w:themeColor="text1"/>
            </w:tcBorders>
            <w:tcMar>
              <w:top w:w="14" w:type="dxa"/>
              <w:left w:w="14" w:type="dxa"/>
              <w:bottom w:w="0" w:type="dxa"/>
              <w:right w:w="14" w:type="dxa"/>
            </w:tcMar>
            <w:vAlign w:val="center"/>
          </w:tcPr>
          <w:p w14:paraId="13A61F2A" w14:textId="77777777" w:rsidR="00DB4729" w:rsidRPr="00405FA7" w:rsidRDefault="00DB4729" w:rsidP="00A62912">
            <w:pPr>
              <w:pBdr>
                <w:top w:val="nil"/>
                <w:left w:val="nil"/>
                <w:bottom w:val="nil"/>
                <w:right w:val="nil"/>
                <w:between w:val="nil"/>
              </w:pBdr>
              <w:jc w:val="right"/>
              <w:rPr>
                <w:rFonts w:ascii="Arial" w:eastAsia="Arial" w:hAnsi="Arial" w:cs="Arial"/>
                <w:color w:val="000000" w:themeColor="text1"/>
              </w:rPr>
            </w:pPr>
            <w:r w:rsidRPr="00405FA7">
              <w:rPr>
                <w:rFonts w:ascii="Arial" w:eastAsia="Arial" w:hAnsi="Arial" w:cs="Arial"/>
                <w:color w:val="000000" w:themeColor="text1"/>
              </w:rPr>
              <w:t>3,00 Kč</w:t>
            </w:r>
          </w:p>
        </w:tc>
      </w:tr>
      <w:tr w:rsidR="00DB4729" w:rsidRPr="00405FA7" w14:paraId="58A3AE67" w14:textId="77777777" w:rsidTr="00A62912">
        <w:trPr>
          <w:trHeight w:val="283"/>
        </w:trPr>
        <w:tc>
          <w:tcPr>
            <w:tcW w:w="2385" w:type="dxa"/>
            <w:tcBorders>
              <w:top w:val="nil"/>
              <w:left w:val="single" w:sz="8"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77C3C791"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výčetka CZK</w:t>
            </w:r>
          </w:p>
        </w:tc>
        <w:tc>
          <w:tcPr>
            <w:tcW w:w="5190" w:type="dxa"/>
            <w:tcBorders>
              <w:top w:val="nil"/>
              <w:left w:val="nil"/>
              <w:bottom w:val="single" w:sz="4" w:space="0" w:color="000000" w:themeColor="text1"/>
              <w:right w:val="nil"/>
            </w:tcBorders>
            <w:tcMar>
              <w:top w:w="14" w:type="dxa"/>
              <w:left w:w="14" w:type="dxa"/>
              <w:bottom w:w="0" w:type="dxa"/>
              <w:right w:w="14" w:type="dxa"/>
            </w:tcMar>
            <w:vAlign w:val="center"/>
          </w:tcPr>
          <w:p w14:paraId="2CCC0116"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průpisový formulář, blok, 150 listů</w:t>
            </w:r>
          </w:p>
        </w:tc>
        <w:tc>
          <w:tcPr>
            <w:tcW w:w="1530" w:type="dxa"/>
            <w:tcBorders>
              <w:top w:val="nil"/>
              <w:left w:val="single" w:sz="8" w:space="0" w:color="000000" w:themeColor="text1"/>
              <w:bottom w:val="single" w:sz="4" w:space="0" w:color="000000" w:themeColor="text1"/>
              <w:right w:val="single" w:sz="8" w:space="0" w:color="000000" w:themeColor="text1"/>
            </w:tcBorders>
            <w:tcMar>
              <w:top w:w="14" w:type="dxa"/>
              <w:left w:w="14" w:type="dxa"/>
              <w:bottom w:w="0" w:type="dxa"/>
              <w:right w:w="14" w:type="dxa"/>
            </w:tcMar>
            <w:vAlign w:val="center"/>
          </w:tcPr>
          <w:p w14:paraId="295262C3" w14:textId="77777777" w:rsidR="00DB4729" w:rsidRPr="00405FA7" w:rsidRDefault="00DB4729" w:rsidP="00A62912">
            <w:pPr>
              <w:pBdr>
                <w:top w:val="nil"/>
                <w:left w:val="nil"/>
                <w:bottom w:val="nil"/>
                <w:right w:val="nil"/>
                <w:between w:val="nil"/>
              </w:pBdr>
              <w:jc w:val="right"/>
              <w:rPr>
                <w:rFonts w:ascii="Arial" w:eastAsia="Arial" w:hAnsi="Arial" w:cs="Arial"/>
                <w:color w:val="000000" w:themeColor="text1"/>
              </w:rPr>
            </w:pPr>
            <w:r w:rsidRPr="00405FA7">
              <w:rPr>
                <w:rFonts w:ascii="Arial" w:eastAsia="Arial" w:hAnsi="Arial" w:cs="Arial"/>
                <w:color w:val="000000" w:themeColor="text1"/>
              </w:rPr>
              <w:t>150,00 Kč</w:t>
            </w:r>
          </w:p>
        </w:tc>
      </w:tr>
      <w:tr w:rsidR="00DB4729" w:rsidRPr="00405FA7" w14:paraId="2DA1A43E" w14:textId="77777777" w:rsidTr="00A62912">
        <w:trPr>
          <w:trHeight w:val="300"/>
        </w:trPr>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1A667DE9"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obal velký – samolepicí</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68F91AF9"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průhledný, 447x330mm bez příjemce, bez kapsy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378CBFAA" w14:textId="77777777" w:rsidR="00DB4729" w:rsidRPr="00405FA7" w:rsidRDefault="00DB4729" w:rsidP="00A62912">
            <w:pPr>
              <w:pBdr>
                <w:top w:val="nil"/>
                <w:left w:val="nil"/>
                <w:bottom w:val="nil"/>
                <w:right w:val="nil"/>
                <w:between w:val="nil"/>
              </w:pBdr>
              <w:jc w:val="right"/>
              <w:rPr>
                <w:rFonts w:ascii="Arial" w:eastAsia="Arial" w:hAnsi="Arial" w:cs="Arial"/>
                <w:color w:val="000000" w:themeColor="text1"/>
              </w:rPr>
            </w:pPr>
            <w:r w:rsidRPr="00405FA7">
              <w:rPr>
                <w:rFonts w:ascii="Arial" w:eastAsia="Arial" w:hAnsi="Arial" w:cs="Arial"/>
                <w:color w:val="000000" w:themeColor="text1"/>
              </w:rPr>
              <w:t>12,00 Kč</w:t>
            </w:r>
          </w:p>
        </w:tc>
      </w:tr>
      <w:tr w:rsidR="00DB4729" w:rsidRPr="00405FA7" w14:paraId="1183D335" w14:textId="77777777" w:rsidTr="00A62912">
        <w:trPr>
          <w:trHeight w:val="300"/>
        </w:trPr>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2D269CF1"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obal malý – samolepící</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3D5F88CA"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průhledný, 290x200 mm bez příjemce, bez kapsy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150F92EA" w14:textId="77777777" w:rsidR="00DB4729" w:rsidRPr="00405FA7" w:rsidRDefault="00DB4729" w:rsidP="00A62912">
            <w:pPr>
              <w:pBdr>
                <w:top w:val="nil"/>
                <w:left w:val="nil"/>
                <w:bottom w:val="nil"/>
                <w:right w:val="nil"/>
                <w:between w:val="nil"/>
              </w:pBdr>
              <w:jc w:val="right"/>
              <w:rPr>
                <w:rFonts w:ascii="Arial" w:eastAsia="Arial" w:hAnsi="Arial" w:cs="Arial"/>
                <w:color w:val="000000" w:themeColor="text1"/>
              </w:rPr>
            </w:pPr>
            <w:r w:rsidRPr="00405FA7">
              <w:rPr>
                <w:rFonts w:ascii="Arial" w:eastAsia="Arial" w:hAnsi="Arial" w:cs="Arial"/>
                <w:color w:val="000000" w:themeColor="text1"/>
              </w:rPr>
              <w:t>8,00 Kč</w:t>
            </w:r>
          </w:p>
        </w:tc>
      </w:tr>
      <w:tr w:rsidR="00DB4729" w:rsidRPr="00405FA7" w14:paraId="4418C62E" w14:textId="77777777" w:rsidTr="00A62912">
        <w:trPr>
          <w:trHeight w:val="283"/>
        </w:trPr>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094A5493"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obal mince – samolepicí</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039B4759"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průhledný, 580x297mm bez příjemce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770CE0CB" w14:textId="77777777" w:rsidR="00DB4729" w:rsidRPr="00405FA7" w:rsidRDefault="00DB4729" w:rsidP="00A62912">
            <w:pPr>
              <w:pBdr>
                <w:top w:val="nil"/>
                <w:left w:val="nil"/>
                <w:bottom w:val="nil"/>
                <w:right w:val="nil"/>
                <w:between w:val="nil"/>
              </w:pBdr>
              <w:jc w:val="right"/>
              <w:rPr>
                <w:rFonts w:ascii="Arial" w:eastAsia="Arial" w:hAnsi="Arial" w:cs="Arial"/>
                <w:color w:val="000000" w:themeColor="text1"/>
              </w:rPr>
            </w:pPr>
            <w:r w:rsidRPr="00405FA7">
              <w:rPr>
                <w:rFonts w:ascii="Arial" w:eastAsia="Arial" w:hAnsi="Arial" w:cs="Arial"/>
                <w:color w:val="000000" w:themeColor="text1"/>
              </w:rPr>
              <w:t>15,00 Kč</w:t>
            </w:r>
          </w:p>
        </w:tc>
      </w:tr>
      <w:tr w:rsidR="00DB4729" w:rsidRPr="00405FA7" w14:paraId="7AB96E13" w14:textId="77777777" w:rsidTr="00A62912">
        <w:trPr>
          <w:trHeight w:val="283"/>
        </w:trPr>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0577A510"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 xml:space="preserve">bankovní pásky </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5A03FBD3"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páska na stažení bankovek dle nominálu</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65E0C383" w14:textId="77777777" w:rsidR="00DB4729" w:rsidRPr="00405FA7" w:rsidRDefault="00DB4729" w:rsidP="00A62912">
            <w:pPr>
              <w:pBdr>
                <w:top w:val="nil"/>
                <w:left w:val="nil"/>
                <w:bottom w:val="nil"/>
                <w:right w:val="nil"/>
                <w:between w:val="nil"/>
              </w:pBdr>
              <w:jc w:val="right"/>
              <w:rPr>
                <w:rFonts w:ascii="Arial" w:eastAsia="Arial" w:hAnsi="Arial" w:cs="Arial"/>
                <w:color w:val="000000" w:themeColor="text1"/>
              </w:rPr>
            </w:pPr>
            <w:r w:rsidRPr="00405FA7">
              <w:rPr>
                <w:rFonts w:ascii="Arial" w:eastAsia="Arial" w:hAnsi="Arial" w:cs="Arial"/>
                <w:color w:val="000000" w:themeColor="text1"/>
              </w:rPr>
              <w:t>0,40 Kč</w:t>
            </w:r>
          </w:p>
        </w:tc>
      </w:tr>
      <w:tr w:rsidR="00DB4729" w:rsidRPr="00405FA7" w14:paraId="32A7B58E" w14:textId="77777777" w:rsidTr="00A62912">
        <w:trPr>
          <w:trHeight w:val="283"/>
        </w:trPr>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36C0C7EA"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 xml:space="preserve">mincovní sáček </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1CC21CF9" w14:textId="77777777" w:rsidR="00DB4729" w:rsidRPr="00405FA7" w:rsidRDefault="00DB4729" w:rsidP="00A62912">
            <w:pPr>
              <w:pBdr>
                <w:top w:val="nil"/>
                <w:left w:val="nil"/>
                <w:bottom w:val="nil"/>
                <w:right w:val="nil"/>
                <w:between w:val="nil"/>
              </w:pBdr>
              <w:rPr>
                <w:rFonts w:ascii="Arial" w:eastAsia="Arial" w:hAnsi="Arial" w:cs="Arial"/>
                <w:color w:val="000000" w:themeColor="text1"/>
              </w:rPr>
            </w:pPr>
            <w:r w:rsidRPr="00405FA7">
              <w:rPr>
                <w:rFonts w:ascii="Arial" w:eastAsia="Arial" w:hAnsi="Arial" w:cs="Arial"/>
                <w:color w:val="000000" w:themeColor="text1"/>
              </w:rPr>
              <w:t>sáček na mince dle nominálu</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4" w:type="dxa"/>
              <w:left w:w="14" w:type="dxa"/>
              <w:bottom w:w="0" w:type="dxa"/>
              <w:right w:w="14" w:type="dxa"/>
            </w:tcMar>
            <w:vAlign w:val="center"/>
          </w:tcPr>
          <w:p w14:paraId="5DDE4270" w14:textId="77777777" w:rsidR="00DB4729" w:rsidRPr="00405FA7" w:rsidRDefault="00DB4729" w:rsidP="00A62912">
            <w:pPr>
              <w:pBdr>
                <w:top w:val="nil"/>
                <w:left w:val="nil"/>
                <w:bottom w:val="nil"/>
                <w:right w:val="nil"/>
                <w:between w:val="nil"/>
              </w:pBdr>
              <w:jc w:val="right"/>
              <w:rPr>
                <w:rFonts w:ascii="Arial" w:eastAsia="Arial" w:hAnsi="Arial" w:cs="Arial"/>
                <w:color w:val="000000" w:themeColor="text1"/>
              </w:rPr>
            </w:pPr>
            <w:r w:rsidRPr="00405FA7">
              <w:rPr>
                <w:rFonts w:ascii="Arial" w:eastAsia="Arial" w:hAnsi="Arial" w:cs="Arial"/>
                <w:color w:val="000000" w:themeColor="text1"/>
              </w:rPr>
              <w:t>0,60 Kč</w:t>
            </w:r>
          </w:p>
        </w:tc>
      </w:tr>
    </w:tbl>
    <w:p w14:paraId="66ECCD85" w14:textId="77777777" w:rsidR="00DB4729" w:rsidRPr="00405FA7" w:rsidRDefault="00DB4729" w:rsidP="00DB4729">
      <w:pPr>
        <w:numPr>
          <w:ilvl w:val="0"/>
          <w:numId w:val="31"/>
        </w:numPr>
        <w:pBdr>
          <w:top w:val="nil"/>
          <w:left w:val="nil"/>
          <w:bottom w:val="nil"/>
          <w:right w:val="nil"/>
          <w:between w:val="nil"/>
        </w:pBdr>
        <w:tabs>
          <w:tab w:val="left" w:pos="-720"/>
          <w:tab w:val="left" w:pos="0"/>
        </w:tabs>
        <w:spacing w:before="120"/>
        <w:jc w:val="both"/>
        <w:rPr>
          <w:rFonts w:ascii="Arial" w:eastAsia="Arial" w:hAnsi="Arial" w:cs="Arial"/>
          <w:color w:val="000000" w:themeColor="text1"/>
        </w:rPr>
      </w:pPr>
      <w:r w:rsidRPr="00405FA7">
        <w:rPr>
          <w:rFonts w:ascii="Arial" w:eastAsia="Arial" w:hAnsi="Arial" w:cs="Arial"/>
          <w:color w:val="000000" w:themeColor="text1"/>
        </w:rPr>
        <w:t>K výše uvedeným cenám za bezpečnostní služby a materiál bude připočtena daň z přidané hodnoty v zákonné výši.</w:t>
      </w:r>
    </w:p>
    <w:p w14:paraId="2595455A" w14:textId="4A510E00" w:rsidR="00DB4729" w:rsidRDefault="00DB4729" w:rsidP="00DB4729">
      <w:pPr>
        <w:numPr>
          <w:ilvl w:val="0"/>
          <w:numId w:val="31"/>
        </w:numPr>
        <w:pBdr>
          <w:top w:val="nil"/>
          <w:left w:val="nil"/>
          <w:bottom w:val="nil"/>
          <w:right w:val="nil"/>
          <w:between w:val="nil"/>
        </w:pBdr>
        <w:tabs>
          <w:tab w:val="left" w:pos="-720"/>
          <w:tab w:val="left" w:pos="0"/>
        </w:tabs>
        <w:spacing w:before="120"/>
        <w:jc w:val="both"/>
        <w:rPr>
          <w:rFonts w:ascii="Arial" w:eastAsia="Arial" w:hAnsi="Arial" w:cs="Arial"/>
          <w:color w:val="000000"/>
        </w:rPr>
      </w:pPr>
      <w:r w:rsidRPr="00405FA7">
        <w:rPr>
          <w:rFonts w:ascii="Arial" w:eastAsia="Arial" w:hAnsi="Arial" w:cs="Arial"/>
          <w:color w:val="000000" w:themeColor="text1"/>
        </w:rPr>
        <w:t>Platba za poskytnuté služby bude prováděna na základě předložené faktury (daňového dokladu) vystavené Brink’s za zúčtovatelné období, tj. kalendářní měsíc. Splatnost faktury je 14 dnů od</w:t>
      </w:r>
      <w:r>
        <w:rPr>
          <w:rFonts w:ascii="Arial" w:eastAsia="Arial" w:hAnsi="Arial" w:cs="Arial"/>
          <w:color w:val="000000"/>
        </w:rPr>
        <w:t xml:space="preserve">e dne jejího doručení ZÁKAZNÍKOVI. Faktura bude zasílána na elektronickou adresu: </w:t>
      </w:r>
      <w:proofErr w:type="spellStart"/>
      <w:r w:rsidR="00376D12">
        <w:t>xxx</w:t>
      </w:r>
      <w:proofErr w:type="spellEnd"/>
    </w:p>
    <w:p w14:paraId="6A9265F5" w14:textId="77777777" w:rsidR="00DB4729" w:rsidRDefault="00DB4729" w:rsidP="00DB4729">
      <w:pPr>
        <w:numPr>
          <w:ilvl w:val="0"/>
          <w:numId w:val="31"/>
        </w:numPr>
        <w:pBdr>
          <w:top w:val="nil"/>
          <w:left w:val="nil"/>
          <w:bottom w:val="nil"/>
          <w:right w:val="nil"/>
          <w:between w:val="nil"/>
        </w:pBdr>
        <w:tabs>
          <w:tab w:val="left" w:pos="-720"/>
          <w:tab w:val="left" w:pos="0"/>
        </w:tabs>
        <w:spacing w:before="120"/>
        <w:jc w:val="both"/>
        <w:rPr>
          <w:rFonts w:ascii="Arial" w:eastAsia="Arial" w:hAnsi="Arial" w:cs="Arial"/>
          <w:color w:val="000000"/>
        </w:rPr>
      </w:pPr>
      <w:r>
        <w:rPr>
          <w:rFonts w:ascii="Arial" w:eastAsia="Arial" w:hAnsi="Arial" w:cs="Arial"/>
        </w:rPr>
        <w:t>V případě prodlení s úhradou splatné pohledávky, je Brink’s oprávněn uplatnit vůči ZÁKAZNÍKOVI smluvní pokutu ve výši 0,05 % z dlužné částky za každý, i započatý den prodlení. V případě prodlení ZÁKAZNÍKA s úhradou jakékoliv splatné pohledávky delším než 30 dní, je Brink’s oprávněna přerušit poskytování veškerých služeb dle této smlouvy.</w:t>
      </w:r>
    </w:p>
    <w:p w14:paraId="0D5E6729" w14:textId="77777777" w:rsidR="00DB4729" w:rsidRDefault="00DB4729" w:rsidP="00DB4729">
      <w:pPr>
        <w:numPr>
          <w:ilvl w:val="0"/>
          <w:numId w:val="31"/>
        </w:numPr>
        <w:pBdr>
          <w:top w:val="nil"/>
          <w:left w:val="nil"/>
          <w:bottom w:val="nil"/>
          <w:right w:val="nil"/>
          <w:between w:val="nil"/>
        </w:pBdr>
        <w:tabs>
          <w:tab w:val="left" w:pos="-720"/>
          <w:tab w:val="left" w:pos="0"/>
        </w:tabs>
        <w:spacing w:before="120"/>
        <w:jc w:val="both"/>
        <w:rPr>
          <w:rFonts w:ascii="Arial" w:eastAsia="Arial" w:hAnsi="Arial" w:cs="Arial"/>
          <w:color w:val="000000"/>
        </w:rPr>
      </w:pPr>
      <w:r>
        <w:rPr>
          <w:rFonts w:ascii="Arial" w:eastAsia="Arial" w:hAnsi="Arial" w:cs="Arial"/>
        </w:rPr>
        <w:t>Smluvní strany považují výši ujednaných smluvních pokut za přiměřenou. Brink’s uplatní nárok na smluvní pokutu a její výši písemnou výzvou u ZÁKAZNÍKA na jeho adrese uvedené v záhlaví této smlouvy a ZÁKAZNÍK je povinen zaplatit uplatněnou smluvní pokutu do 15 kalendářních dnů od doručení této výzvy. Zaplacením smluvní pokuty dle této smlouvy není dotčen nárok Brink‘s na náhradu škody v částce převyšující zaplacenou smluvní pokutu.</w:t>
      </w:r>
    </w:p>
    <w:p w14:paraId="79A84CBC" w14:textId="77777777" w:rsidR="00DB4729" w:rsidRDefault="00DB4729" w:rsidP="00DB4729">
      <w:pPr>
        <w:numPr>
          <w:ilvl w:val="0"/>
          <w:numId w:val="31"/>
        </w:numPr>
        <w:pBdr>
          <w:top w:val="nil"/>
          <w:left w:val="nil"/>
          <w:bottom w:val="nil"/>
          <w:right w:val="nil"/>
          <w:between w:val="nil"/>
        </w:pBdr>
        <w:tabs>
          <w:tab w:val="left" w:pos="-720"/>
          <w:tab w:val="left" w:pos="0"/>
        </w:tabs>
        <w:spacing w:before="120"/>
        <w:jc w:val="both"/>
        <w:rPr>
          <w:rFonts w:ascii="Arial" w:eastAsia="Arial" w:hAnsi="Arial" w:cs="Arial"/>
          <w:color w:val="000000"/>
        </w:rPr>
      </w:pPr>
      <w:r>
        <w:rPr>
          <w:rFonts w:ascii="Arial" w:eastAsia="Arial" w:hAnsi="Arial" w:cs="Arial"/>
          <w:color w:val="000000"/>
        </w:rPr>
        <w:t xml:space="preserve">Uvedené ceny jsou založeny na současných cenách materiálů, použitých prostředků, sazbách a daních. Pokud dojde k legislativním nebo regulatorním změnám, které mají bezprostřední vliv na vstupní náklady služeb poskytovaných Brink’s nebo dojde ze strany pojišťovny Brink’s k zásadní změně pojistných podmínek, </w:t>
      </w:r>
      <w:r w:rsidRPr="00F60FD3">
        <w:rPr>
          <w:rFonts w:ascii="Arial" w:eastAsia="Arial" w:hAnsi="Arial" w:cs="Arial"/>
          <w:color w:val="000000"/>
        </w:rPr>
        <w:t>je Brink’s oprávněn navrhnout úpravu ceny.</w:t>
      </w:r>
      <w:r>
        <w:rPr>
          <w:rFonts w:ascii="Arial" w:eastAsia="Arial" w:hAnsi="Arial" w:cs="Arial"/>
          <w:color w:val="000000"/>
        </w:rPr>
        <w:t xml:space="preserve"> </w:t>
      </w:r>
      <w:r w:rsidRPr="00F60FD3">
        <w:rPr>
          <w:rFonts w:ascii="Arial" w:eastAsia="Arial" w:hAnsi="Arial" w:cs="Arial"/>
          <w:color w:val="000000"/>
        </w:rPr>
        <w:t>Brink’s je</w:t>
      </w:r>
      <w:r>
        <w:rPr>
          <w:rFonts w:ascii="Arial" w:eastAsia="Arial" w:hAnsi="Arial" w:cs="Arial"/>
          <w:color w:val="000000"/>
        </w:rPr>
        <w:t> </w:t>
      </w:r>
      <w:r w:rsidRPr="00F60FD3">
        <w:rPr>
          <w:rFonts w:ascii="Arial" w:eastAsia="Arial" w:hAnsi="Arial" w:cs="Arial"/>
          <w:color w:val="000000"/>
        </w:rPr>
        <w:t>povinen návrh úpravy ceny písemně odůvodnit a doložit (i) popis změny, (</w:t>
      </w:r>
      <w:proofErr w:type="spellStart"/>
      <w:r w:rsidRPr="00F60FD3">
        <w:rPr>
          <w:rFonts w:ascii="Arial" w:eastAsia="Arial" w:hAnsi="Arial" w:cs="Arial"/>
          <w:color w:val="000000"/>
        </w:rPr>
        <w:t>ii</w:t>
      </w:r>
      <w:proofErr w:type="spellEnd"/>
      <w:r w:rsidRPr="00F60FD3">
        <w:rPr>
          <w:rFonts w:ascii="Arial" w:eastAsia="Arial" w:hAnsi="Arial" w:cs="Arial"/>
          <w:color w:val="000000"/>
        </w:rPr>
        <w:t>) její dopad na</w:t>
      </w:r>
      <w:r>
        <w:rPr>
          <w:rFonts w:ascii="Arial" w:eastAsia="Arial" w:hAnsi="Arial" w:cs="Arial"/>
          <w:color w:val="000000"/>
        </w:rPr>
        <w:t> </w:t>
      </w:r>
      <w:r w:rsidRPr="00F60FD3">
        <w:rPr>
          <w:rFonts w:ascii="Arial" w:eastAsia="Arial" w:hAnsi="Arial" w:cs="Arial"/>
          <w:color w:val="000000"/>
        </w:rPr>
        <w:t>náklady plnění dle této smlouvy a (</w:t>
      </w:r>
      <w:proofErr w:type="spellStart"/>
      <w:r w:rsidRPr="00F60FD3">
        <w:rPr>
          <w:rFonts w:ascii="Arial" w:eastAsia="Arial" w:hAnsi="Arial" w:cs="Arial"/>
          <w:color w:val="000000"/>
        </w:rPr>
        <w:t>iii</w:t>
      </w:r>
      <w:proofErr w:type="spellEnd"/>
      <w:r w:rsidRPr="00F60FD3">
        <w:rPr>
          <w:rFonts w:ascii="Arial" w:eastAsia="Arial" w:hAnsi="Arial" w:cs="Arial"/>
          <w:color w:val="000000"/>
        </w:rPr>
        <w:t>) výpočet navržené úpravy ceny.</w:t>
      </w:r>
      <w:r w:rsidRPr="00F60FD3">
        <w:t xml:space="preserve"> </w:t>
      </w:r>
      <w:r w:rsidRPr="00F60FD3">
        <w:rPr>
          <w:rFonts w:ascii="Arial" w:eastAsia="Arial" w:hAnsi="Arial" w:cs="Arial"/>
          <w:color w:val="000000"/>
        </w:rPr>
        <w:t>Ke změně ceny může dojít pouze</w:t>
      </w:r>
      <w:r>
        <w:rPr>
          <w:rFonts w:ascii="Arial" w:eastAsia="Arial" w:hAnsi="Arial" w:cs="Arial"/>
          <w:color w:val="000000"/>
        </w:rPr>
        <w:t> </w:t>
      </w:r>
      <w:r w:rsidRPr="00F60FD3">
        <w:rPr>
          <w:rFonts w:ascii="Arial" w:eastAsia="Arial" w:hAnsi="Arial" w:cs="Arial"/>
          <w:color w:val="000000"/>
        </w:rPr>
        <w:t>na</w:t>
      </w:r>
      <w:r>
        <w:rPr>
          <w:rFonts w:ascii="Arial" w:eastAsia="Arial" w:hAnsi="Arial" w:cs="Arial"/>
          <w:color w:val="000000"/>
        </w:rPr>
        <w:t> </w:t>
      </w:r>
      <w:r w:rsidRPr="00F60FD3">
        <w:rPr>
          <w:rFonts w:ascii="Arial" w:eastAsia="Arial" w:hAnsi="Arial" w:cs="Arial"/>
          <w:color w:val="000000"/>
        </w:rPr>
        <w:t>základě písemného dodatku ke smlouvě podepsaného oběma smluvními stranami; do</w:t>
      </w:r>
      <w:r>
        <w:rPr>
          <w:rFonts w:ascii="Arial" w:eastAsia="Arial" w:hAnsi="Arial" w:cs="Arial"/>
          <w:color w:val="000000"/>
        </w:rPr>
        <w:t> </w:t>
      </w:r>
      <w:r w:rsidRPr="00F60FD3">
        <w:rPr>
          <w:rFonts w:ascii="Arial" w:eastAsia="Arial" w:hAnsi="Arial" w:cs="Arial"/>
          <w:color w:val="000000"/>
        </w:rPr>
        <w:t xml:space="preserve">doby uzavření dodatku se poskytované služby účtují za ceny platné před navrženou změnou. Nedojde-li k dohodě o úpravě ceny do </w:t>
      </w:r>
      <w:r>
        <w:rPr>
          <w:rFonts w:ascii="Arial" w:eastAsia="Arial" w:hAnsi="Arial" w:cs="Arial"/>
          <w:color w:val="000000"/>
        </w:rPr>
        <w:t>3</w:t>
      </w:r>
      <w:r w:rsidRPr="00F60FD3">
        <w:rPr>
          <w:rFonts w:ascii="Arial" w:eastAsia="Arial" w:hAnsi="Arial" w:cs="Arial"/>
          <w:color w:val="000000"/>
        </w:rPr>
        <w:t>0</w:t>
      </w:r>
      <w:r>
        <w:rPr>
          <w:rFonts w:ascii="Arial" w:eastAsia="Arial" w:hAnsi="Arial" w:cs="Arial"/>
          <w:color w:val="000000"/>
        </w:rPr>
        <w:t xml:space="preserve"> </w:t>
      </w:r>
      <w:r w:rsidRPr="00F60FD3">
        <w:rPr>
          <w:rFonts w:ascii="Arial" w:eastAsia="Arial" w:hAnsi="Arial" w:cs="Arial"/>
          <w:color w:val="000000"/>
        </w:rPr>
        <w:t xml:space="preserve">dnů od doručení návrhu, je každá smluvní strana oprávněna smlouvu vypovědět s výpovědní dobou </w:t>
      </w:r>
      <w:r>
        <w:rPr>
          <w:rFonts w:ascii="Arial" w:eastAsia="Arial" w:hAnsi="Arial" w:cs="Arial"/>
          <w:color w:val="000000"/>
        </w:rPr>
        <w:t>1</w:t>
      </w:r>
      <w:r w:rsidRPr="00F60FD3">
        <w:rPr>
          <w:rFonts w:ascii="Arial" w:eastAsia="Arial" w:hAnsi="Arial" w:cs="Arial"/>
          <w:color w:val="000000"/>
        </w:rPr>
        <w:t xml:space="preserve"> měsíc, bez jakýchkoli smluvních sankcí.</w:t>
      </w:r>
      <w:r>
        <w:rPr>
          <w:rFonts w:ascii="Arial" w:eastAsia="Arial" w:hAnsi="Arial" w:cs="Arial"/>
          <w:color w:val="000000"/>
        </w:rPr>
        <w:t xml:space="preserve"> ZÁKAZNÍK se však zavazuje nahradit Brink’s veškeré náklady, jež jí z důvodu předčasného ukončení této smlouvy z uvedeného důvodu mohou vzniknout.</w:t>
      </w:r>
    </w:p>
    <w:p w14:paraId="4894B505" w14:textId="77777777" w:rsidR="00DB4729" w:rsidRDefault="00DB4729" w:rsidP="00DB4729">
      <w:pPr>
        <w:numPr>
          <w:ilvl w:val="0"/>
          <w:numId w:val="31"/>
        </w:numPr>
        <w:pBdr>
          <w:top w:val="nil"/>
          <w:left w:val="nil"/>
          <w:bottom w:val="nil"/>
          <w:right w:val="nil"/>
          <w:between w:val="nil"/>
        </w:pBdr>
        <w:tabs>
          <w:tab w:val="left" w:pos="-720"/>
          <w:tab w:val="left" w:pos="0"/>
        </w:tabs>
        <w:spacing w:before="120"/>
        <w:jc w:val="both"/>
        <w:rPr>
          <w:rFonts w:ascii="Arial" w:eastAsia="Arial" w:hAnsi="Arial" w:cs="Arial"/>
          <w:color w:val="000000"/>
        </w:rPr>
      </w:pPr>
      <w:r>
        <w:rPr>
          <w:rFonts w:ascii="Arial" w:eastAsia="Arial" w:hAnsi="Arial" w:cs="Arial"/>
        </w:rPr>
        <w:t>V případě, že průměrná roční inflace vyjádřená přírůstkem průměrného ročního indexu spotřebitelských cen dle údajů Českého statistického úřadu, publikovaných na jeho internetových stránkách, vzroste, zvýší se automaticky smluvní cena dle čl. V. této smlouvy o míru inflace. Ke zvýšení dochází od prvního dne druhého kalendářního měsíce každého roku trvání smlouvy. Smluvní strany pro odstranění pochybností uvádí, že k úpravě ceny dle tohoto ustanovení smlouvy není třeba uzavírat dodatek ke smlouvě. Smluvní strany však mohou z důvodu právní jistoty o navýšení ceny sepsat zápis podepsaný oběma smluvními stranami.</w:t>
      </w:r>
    </w:p>
    <w:p w14:paraId="0BF149E0" w14:textId="77777777" w:rsidR="00DB4729" w:rsidRPr="00F60FD3" w:rsidRDefault="00DB4729" w:rsidP="00DB4729">
      <w:pPr>
        <w:numPr>
          <w:ilvl w:val="0"/>
          <w:numId w:val="31"/>
        </w:numPr>
        <w:pBdr>
          <w:top w:val="nil"/>
          <w:left w:val="nil"/>
          <w:bottom w:val="nil"/>
          <w:right w:val="nil"/>
          <w:between w:val="nil"/>
        </w:pBdr>
        <w:tabs>
          <w:tab w:val="left" w:pos="-720"/>
          <w:tab w:val="left" w:pos="0"/>
        </w:tabs>
        <w:spacing w:before="120"/>
        <w:jc w:val="both"/>
        <w:rPr>
          <w:rFonts w:ascii="Arial" w:eastAsia="Arial" w:hAnsi="Arial" w:cs="Arial"/>
          <w:color w:val="000000"/>
        </w:rPr>
      </w:pPr>
      <w:r w:rsidRPr="00F60FD3">
        <w:rPr>
          <w:rFonts w:ascii="Arial" w:eastAsia="Arial" w:hAnsi="Arial" w:cs="Arial"/>
          <w:color w:val="000000"/>
        </w:rPr>
        <w:t>Pokud ZÁKAZNÍK nebude dočasně využívat přepravy Cenností ve sjednaném rozsahu dle</w:t>
      </w:r>
      <w:r>
        <w:rPr>
          <w:rFonts w:ascii="Arial" w:eastAsia="Arial" w:hAnsi="Arial" w:cs="Arial"/>
          <w:color w:val="000000"/>
        </w:rPr>
        <w:t> </w:t>
      </w:r>
      <w:r w:rsidRPr="00F60FD3">
        <w:rPr>
          <w:rFonts w:ascii="Arial" w:eastAsia="Arial" w:hAnsi="Arial" w:cs="Arial"/>
          <w:color w:val="000000"/>
        </w:rPr>
        <w:t>harmonogramu uvedeného v Příloze č. 1, je oprávněn požádat Brink’s o úpravu harmonogramu (omezení, přerušení, změna frekvence) oznámením doručeným Brink’s alespoň [10] pracovních dnů předem, není-li dohodnuto jinak. Brink’s bez zbytečného odkladu potvrdí přijetí oznámení a navrhne upravený harmonogram.</w:t>
      </w:r>
    </w:p>
    <w:p w14:paraId="42ABCDAC" w14:textId="77777777" w:rsidR="00DB4729" w:rsidRPr="00F60FD3" w:rsidRDefault="00DB4729" w:rsidP="00DB4729">
      <w:pPr>
        <w:pBdr>
          <w:top w:val="nil"/>
          <w:left w:val="nil"/>
          <w:bottom w:val="nil"/>
          <w:right w:val="nil"/>
          <w:between w:val="nil"/>
        </w:pBdr>
        <w:tabs>
          <w:tab w:val="left" w:pos="-720"/>
          <w:tab w:val="left" w:pos="0"/>
        </w:tabs>
        <w:spacing w:before="120"/>
        <w:ind w:left="567"/>
        <w:jc w:val="both"/>
        <w:rPr>
          <w:rFonts w:ascii="Arial" w:eastAsia="Arial" w:hAnsi="Arial" w:cs="Arial"/>
          <w:color w:val="000000"/>
        </w:rPr>
      </w:pPr>
      <w:r w:rsidRPr="00F60FD3">
        <w:rPr>
          <w:rFonts w:ascii="Arial" w:eastAsia="Arial" w:hAnsi="Arial" w:cs="Arial"/>
          <w:color w:val="000000"/>
        </w:rPr>
        <w:t>ZÁKAZNÍK hradí ceny dle této smlouvy pouze za služby skutečně poskytnuté (zejména za</w:t>
      </w:r>
      <w:r>
        <w:rPr>
          <w:rFonts w:ascii="Arial" w:eastAsia="Arial" w:hAnsi="Arial" w:cs="Arial"/>
          <w:color w:val="000000"/>
        </w:rPr>
        <w:t> </w:t>
      </w:r>
      <w:r w:rsidRPr="00F60FD3">
        <w:rPr>
          <w:rFonts w:ascii="Arial" w:eastAsia="Arial" w:hAnsi="Arial" w:cs="Arial"/>
          <w:color w:val="000000"/>
        </w:rPr>
        <w:t>skutečně provedené přepravy a zpracování hotovosti). Zruší-li ZÁKAZNÍK jednotlivou objednanou přepravu po lhůtě stanovené v Příloze č. 1, může Brink’s účtovat storno poplatek, nejvýše však ve výši ceny zrušené přepravy.</w:t>
      </w:r>
    </w:p>
    <w:p w14:paraId="53FE1B45" w14:textId="77777777" w:rsidR="00DB4729" w:rsidRDefault="00DB4729" w:rsidP="00DB4729">
      <w:pPr>
        <w:pBdr>
          <w:top w:val="nil"/>
          <w:left w:val="nil"/>
          <w:bottom w:val="nil"/>
          <w:right w:val="nil"/>
          <w:between w:val="nil"/>
        </w:pBdr>
        <w:spacing w:before="120"/>
        <w:ind w:left="567"/>
        <w:jc w:val="both"/>
        <w:rPr>
          <w:rFonts w:ascii="Arial" w:eastAsia="Arial" w:hAnsi="Arial" w:cs="Arial"/>
          <w:color w:val="000000"/>
        </w:rPr>
      </w:pPr>
      <w:r w:rsidRPr="00F60FD3">
        <w:rPr>
          <w:rFonts w:ascii="Arial" w:eastAsia="Arial" w:hAnsi="Arial" w:cs="Arial"/>
          <w:color w:val="000000"/>
        </w:rPr>
        <w:t>Ustanovení o úhradě cen se nepoužije v rozsahu, v jakém ZÁKAZNÍK nevyužití přeprav prokáže jako důsledek okolností vylučujících odpovědnost</w:t>
      </w:r>
    </w:p>
    <w:p w14:paraId="7B2B2331" w14:textId="77777777" w:rsidR="00DB4729" w:rsidRDefault="00DB4729" w:rsidP="00DB4729">
      <w:pPr>
        <w:rPr>
          <w:rFonts w:ascii="Arial" w:eastAsia="Arial" w:hAnsi="Arial" w:cs="Arial"/>
          <w:b/>
          <w:color w:val="000000"/>
        </w:rPr>
      </w:pPr>
    </w:p>
    <w:p w14:paraId="75DC6FEA" w14:textId="24BE4A70" w:rsidR="00DB4729" w:rsidRDefault="000045B8" w:rsidP="00DB4729">
      <w:pPr>
        <w:rPr>
          <w:rFonts w:ascii="Arial" w:eastAsia="Arial" w:hAnsi="Arial" w:cs="Arial"/>
          <w:b/>
          <w:color w:val="000000"/>
        </w:rPr>
      </w:pPr>
      <w:r>
        <w:rPr>
          <w:rFonts w:ascii="Arial" w:eastAsia="Arial" w:hAnsi="Arial" w:cs="Arial"/>
          <w:b/>
          <w:color w:val="000000"/>
        </w:rPr>
        <w:br w:type="page"/>
      </w:r>
    </w:p>
    <w:p w14:paraId="1F7F6063" w14:textId="77777777" w:rsidR="00DB4729" w:rsidRPr="00DB4729" w:rsidRDefault="00DB4729" w:rsidP="00DB4729">
      <w:pPr>
        <w:rPr>
          <w:rFonts w:ascii="Arial" w:eastAsia="Arial" w:hAnsi="Arial" w:cs="Arial"/>
          <w:b/>
          <w:color w:val="000000"/>
        </w:rPr>
      </w:pPr>
    </w:p>
    <w:p w14:paraId="7E21D8DA" w14:textId="4DF79831" w:rsidR="00D537E6" w:rsidRDefault="00C72B71">
      <w:pPr>
        <w:pBdr>
          <w:top w:val="nil"/>
          <w:left w:val="nil"/>
          <w:bottom w:val="nil"/>
          <w:right w:val="nil"/>
          <w:between w:val="nil"/>
        </w:pBdr>
        <w:tabs>
          <w:tab w:val="left" w:pos="-720"/>
        </w:tabs>
        <w:rPr>
          <w:rFonts w:ascii="Arial" w:eastAsia="Arial" w:hAnsi="Arial" w:cs="Arial"/>
          <w:color w:val="000000"/>
        </w:rPr>
      </w:pPr>
      <w:r>
        <w:rPr>
          <w:rFonts w:ascii="Arial" w:eastAsia="Arial" w:hAnsi="Arial" w:cs="Arial"/>
          <w:b/>
          <w:color w:val="000000"/>
        </w:rPr>
        <w:t>Příloha č.1</w:t>
      </w:r>
    </w:p>
    <w:p w14:paraId="73891396" w14:textId="77777777" w:rsidR="00D537E6" w:rsidRDefault="00C72B71">
      <w:pPr>
        <w:keepNext/>
        <w:pBdr>
          <w:top w:val="nil"/>
          <w:left w:val="nil"/>
          <w:bottom w:val="nil"/>
          <w:right w:val="nil"/>
          <w:between w:val="nil"/>
        </w:pBdr>
        <w:tabs>
          <w:tab w:val="left" w:pos="-720"/>
        </w:tabs>
        <w:spacing w:before="120"/>
        <w:jc w:val="center"/>
        <w:rPr>
          <w:rFonts w:ascii="Arial" w:eastAsia="Arial" w:hAnsi="Arial" w:cs="Arial"/>
          <w:color w:val="000000"/>
          <w:sz w:val="22"/>
          <w:szCs w:val="22"/>
        </w:rPr>
      </w:pPr>
      <w:r>
        <w:rPr>
          <w:rFonts w:ascii="Arial" w:eastAsia="Arial" w:hAnsi="Arial" w:cs="Arial"/>
          <w:b/>
          <w:color w:val="000000"/>
          <w:sz w:val="22"/>
          <w:szCs w:val="22"/>
        </w:rPr>
        <w:t>Specifikace sjednaných bezpečnostních služeb</w:t>
      </w:r>
    </w:p>
    <w:p w14:paraId="4EB45F1B" w14:textId="5F3FF933" w:rsidR="00D537E6" w:rsidRPr="00D96B4C" w:rsidRDefault="00C72B71" w:rsidP="723A3718">
      <w:pPr>
        <w:keepNext/>
        <w:pBdr>
          <w:top w:val="nil"/>
          <w:left w:val="nil"/>
          <w:bottom w:val="nil"/>
          <w:right w:val="nil"/>
          <w:between w:val="nil"/>
        </w:pBdr>
        <w:spacing w:before="240"/>
        <w:rPr>
          <w:rFonts w:ascii="Arial" w:eastAsia="Arial" w:hAnsi="Arial" w:cs="Arial"/>
          <w:b/>
          <w:bCs/>
          <w:color w:val="000000"/>
          <w:u w:val="single"/>
        </w:rPr>
      </w:pPr>
      <w:r w:rsidRPr="723A3718">
        <w:rPr>
          <w:rFonts w:ascii="Arial" w:eastAsia="Arial" w:hAnsi="Arial" w:cs="Arial"/>
          <w:b/>
          <w:bCs/>
          <w:color w:val="000000" w:themeColor="text1"/>
          <w:u w:val="single"/>
        </w:rPr>
        <w:t xml:space="preserve">Část I. Přeprava </w:t>
      </w:r>
      <w:proofErr w:type="gramStart"/>
      <w:r w:rsidRPr="723A3718">
        <w:rPr>
          <w:rFonts w:ascii="Arial" w:eastAsia="Arial" w:hAnsi="Arial" w:cs="Arial"/>
          <w:b/>
          <w:bCs/>
          <w:color w:val="000000" w:themeColor="text1"/>
          <w:u w:val="single"/>
        </w:rPr>
        <w:t xml:space="preserve">Cenností </w:t>
      </w:r>
      <w:r w:rsidR="4A3B658E" w:rsidRPr="723A3718">
        <w:rPr>
          <w:rFonts w:ascii="Arial" w:eastAsia="Arial" w:hAnsi="Arial" w:cs="Arial"/>
          <w:b/>
          <w:bCs/>
          <w:color w:val="000000" w:themeColor="text1"/>
          <w:u w:val="single"/>
        </w:rPr>
        <w:t>;</w:t>
      </w:r>
      <w:proofErr w:type="gramEnd"/>
      <w:r w:rsidR="4A3B658E" w:rsidRPr="723A3718">
        <w:rPr>
          <w:rFonts w:ascii="Arial" w:eastAsia="Arial" w:hAnsi="Arial" w:cs="Arial"/>
          <w:b/>
          <w:bCs/>
          <w:color w:val="000000" w:themeColor="text1"/>
          <w:u w:val="single"/>
        </w:rPr>
        <w:t xml:space="preserve"> </w:t>
      </w:r>
    </w:p>
    <w:p w14:paraId="43EE376B" w14:textId="1BA9EB64" w:rsidR="00D537E6" w:rsidRPr="00D96B4C" w:rsidRDefault="00C72B71" w:rsidP="00D96B4C">
      <w:pPr>
        <w:numPr>
          <w:ilvl w:val="0"/>
          <w:numId w:val="26"/>
        </w:numPr>
        <w:pBdr>
          <w:top w:val="nil"/>
          <w:left w:val="nil"/>
          <w:bottom w:val="nil"/>
          <w:right w:val="nil"/>
          <w:between w:val="nil"/>
        </w:pBdr>
        <w:tabs>
          <w:tab w:val="left" w:pos="-720"/>
          <w:tab w:val="left" w:pos="567"/>
        </w:tabs>
        <w:spacing w:before="120"/>
        <w:jc w:val="both"/>
        <w:rPr>
          <w:rFonts w:ascii="Arial" w:eastAsia="Arial" w:hAnsi="Arial" w:cs="Arial"/>
          <w:color w:val="000000"/>
        </w:rPr>
      </w:pPr>
      <w:r>
        <w:rPr>
          <w:rFonts w:ascii="Arial" w:eastAsia="Arial" w:hAnsi="Arial" w:cs="Arial"/>
          <w:color w:val="000000"/>
        </w:rPr>
        <w:t>a) Přeprava bude prováděna dle následujícího harmonogramu:</w:t>
      </w:r>
    </w:p>
    <w:tbl>
      <w:tblPr>
        <w:tblStyle w:val="a1"/>
        <w:tblW w:w="9663" w:type="dxa"/>
        <w:tblInd w:w="108" w:type="dxa"/>
        <w:tblLayout w:type="fixed"/>
        <w:tblLook w:val="0000" w:firstRow="0" w:lastRow="0" w:firstColumn="0" w:lastColumn="0" w:noHBand="0" w:noVBand="0"/>
      </w:tblPr>
      <w:tblGrid>
        <w:gridCol w:w="709"/>
        <w:gridCol w:w="2126"/>
        <w:gridCol w:w="2576"/>
        <w:gridCol w:w="1842"/>
        <w:gridCol w:w="993"/>
        <w:gridCol w:w="1417"/>
      </w:tblGrid>
      <w:tr w:rsidR="00574438" w:rsidRPr="00590B1C" w14:paraId="4322AEFF" w14:textId="77777777" w:rsidTr="00520C74">
        <w:tc>
          <w:tcPr>
            <w:tcW w:w="70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24D0E3EE" w14:textId="77777777" w:rsidR="00574438" w:rsidRPr="00590B1C" w:rsidRDefault="00574438">
            <w:pPr>
              <w:pBdr>
                <w:top w:val="nil"/>
                <w:left w:val="nil"/>
                <w:bottom w:val="nil"/>
                <w:right w:val="nil"/>
                <w:between w:val="nil"/>
              </w:pBdr>
              <w:tabs>
                <w:tab w:val="left" w:pos="-720"/>
                <w:tab w:val="left" w:pos="567"/>
              </w:tabs>
              <w:jc w:val="center"/>
              <w:rPr>
                <w:rFonts w:ascii="Arial" w:eastAsia="Arial" w:hAnsi="Arial" w:cs="Arial"/>
              </w:rPr>
            </w:pPr>
            <w:r w:rsidRPr="00590B1C">
              <w:rPr>
                <w:rFonts w:ascii="Arial" w:eastAsia="Arial" w:hAnsi="Arial" w:cs="Arial"/>
              </w:rPr>
              <w:t>Kód</w:t>
            </w:r>
          </w:p>
        </w:tc>
        <w:tc>
          <w:tcPr>
            <w:tcW w:w="2126"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7CC4F60D" w14:textId="77777777" w:rsidR="00574438" w:rsidRPr="00590B1C" w:rsidRDefault="00574438">
            <w:pPr>
              <w:pBdr>
                <w:top w:val="nil"/>
                <w:left w:val="nil"/>
                <w:bottom w:val="nil"/>
                <w:right w:val="nil"/>
                <w:between w:val="nil"/>
              </w:pBdr>
              <w:tabs>
                <w:tab w:val="left" w:pos="-720"/>
                <w:tab w:val="left" w:pos="567"/>
              </w:tabs>
              <w:jc w:val="center"/>
              <w:rPr>
                <w:rFonts w:ascii="Arial" w:eastAsia="Arial" w:hAnsi="Arial" w:cs="Arial"/>
              </w:rPr>
            </w:pPr>
            <w:r w:rsidRPr="00590B1C">
              <w:rPr>
                <w:rFonts w:ascii="Arial" w:eastAsia="Arial" w:hAnsi="Arial" w:cs="Arial"/>
              </w:rPr>
              <w:t>Sběrné místo – adresa</w:t>
            </w:r>
          </w:p>
        </w:tc>
        <w:tc>
          <w:tcPr>
            <w:tcW w:w="2576"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B2053B3" w14:textId="77777777" w:rsidR="00574438" w:rsidRPr="00590B1C" w:rsidRDefault="00574438">
            <w:pPr>
              <w:pBdr>
                <w:top w:val="nil"/>
                <w:left w:val="nil"/>
                <w:bottom w:val="nil"/>
                <w:right w:val="nil"/>
                <w:between w:val="nil"/>
              </w:pBdr>
              <w:tabs>
                <w:tab w:val="left" w:pos="-720"/>
                <w:tab w:val="left" w:pos="567"/>
              </w:tabs>
              <w:jc w:val="center"/>
              <w:rPr>
                <w:rFonts w:ascii="Arial" w:eastAsia="Arial" w:hAnsi="Arial" w:cs="Arial"/>
              </w:rPr>
            </w:pPr>
            <w:r w:rsidRPr="00590B1C">
              <w:rPr>
                <w:rFonts w:ascii="Arial" w:eastAsia="Arial" w:hAnsi="Arial" w:cs="Arial"/>
              </w:rPr>
              <w:t>Frekvence svozů a čas</w:t>
            </w:r>
          </w:p>
        </w:tc>
        <w:tc>
          <w:tcPr>
            <w:tcW w:w="1842"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36668FBB" w14:textId="77777777" w:rsidR="00574438" w:rsidRPr="00590B1C" w:rsidRDefault="00574438">
            <w:pPr>
              <w:pBdr>
                <w:top w:val="nil"/>
                <w:left w:val="nil"/>
                <w:bottom w:val="nil"/>
                <w:right w:val="nil"/>
                <w:between w:val="nil"/>
              </w:pBdr>
              <w:tabs>
                <w:tab w:val="left" w:pos="-720"/>
                <w:tab w:val="left" w:pos="567"/>
              </w:tabs>
              <w:jc w:val="center"/>
              <w:rPr>
                <w:rFonts w:ascii="Arial" w:eastAsia="Arial" w:hAnsi="Arial" w:cs="Arial"/>
              </w:rPr>
            </w:pPr>
            <w:r w:rsidRPr="00590B1C">
              <w:rPr>
                <w:rFonts w:ascii="Arial" w:eastAsia="Arial" w:hAnsi="Arial" w:cs="Arial"/>
              </w:rPr>
              <w:t xml:space="preserve">CIT </w:t>
            </w:r>
            <w:proofErr w:type="spellStart"/>
            <w:r w:rsidRPr="00590B1C">
              <w:rPr>
                <w:rFonts w:ascii="Arial" w:eastAsia="Arial" w:hAnsi="Arial" w:cs="Arial"/>
              </w:rPr>
              <w:t>Brink’s</w:t>
            </w:r>
            <w:proofErr w:type="spellEnd"/>
            <w:r w:rsidRPr="00590B1C">
              <w:rPr>
                <w:rFonts w:ascii="Arial" w:eastAsia="Arial" w:hAnsi="Arial" w:cs="Arial"/>
              </w:rPr>
              <w:t xml:space="preserve"> </w:t>
            </w:r>
            <w:proofErr w:type="spellStart"/>
            <w:r w:rsidRPr="00590B1C">
              <w:rPr>
                <w:rFonts w:ascii="Arial" w:eastAsia="Arial" w:hAnsi="Arial" w:cs="Arial"/>
              </w:rPr>
              <w:t>Stř</w:t>
            </w:r>
            <w:proofErr w:type="spellEnd"/>
            <w:r w:rsidRPr="00590B1C">
              <w:rPr>
                <w:rFonts w:ascii="Arial" w:eastAsia="Arial" w:hAnsi="Arial" w:cs="Arial"/>
              </w:rPr>
              <w:t>. SZH</w:t>
            </w:r>
          </w:p>
        </w:tc>
        <w:tc>
          <w:tcPr>
            <w:tcW w:w="993"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17A4DBEB" w14:textId="77777777" w:rsidR="00574438" w:rsidRPr="00590B1C" w:rsidRDefault="00574438">
            <w:pPr>
              <w:pBdr>
                <w:top w:val="nil"/>
                <w:left w:val="nil"/>
                <w:bottom w:val="nil"/>
                <w:right w:val="nil"/>
                <w:between w:val="nil"/>
              </w:pBdr>
              <w:tabs>
                <w:tab w:val="left" w:pos="-720"/>
                <w:tab w:val="left" w:pos="567"/>
              </w:tabs>
              <w:jc w:val="center"/>
              <w:rPr>
                <w:rFonts w:ascii="Arial" w:eastAsia="Arial" w:hAnsi="Arial" w:cs="Arial"/>
              </w:rPr>
            </w:pPr>
            <w:r w:rsidRPr="00590B1C">
              <w:rPr>
                <w:rFonts w:ascii="Arial" w:eastAsia="Arial" w:hAnsi="Arial" w:cs="Arial"/>
              </w:rPr>
              <w:t>svátky</w:t>
            </w:r>
          </w:p>
        </w:tc>
        <w:tc>
          <w:tcPr>
            <w:tcW w:w="1417" w:type="dxa"/>
            <w:tcBorders>
              <w:top w:val="single" w:sz="8" w:space="0" w:color="000000"/>
              <w:left w:val="nil"/>
              <w:bottom w:val="single" w:sz="4" w:space="0" w:color="auto"/>
              <w:right w:val="single" w:sz="8" w:space="0" w:color="000000"/>
            </w:tcBorders>
          </w:tcPr>
          <w:p w14:paraId="2A9577D3" w14:textId="77777777" w:rsidR="00574438" w:rsidRPr="00590B1C" w:rsidRDefault="00574438">
            <w:pPr>
              <w:pBdr>
                <w:top w:val="nil"/>
                <w:left w:val="nil"/>
                <w:bottom w:val="nil"/>
                <w:right w:val="nil"/>
                <w:between w:val="nil"/>
              </w:pBdr>
              <w:tabs>
                <w:tab w:val="left" w:pos="-720"/>
                <w:tab w:val="left" w:pos="567"/>
              </w:tabs>
              <w:jc w:val="center"/>
              <w:rPr>
                <w:rFonts w:ascii="Arial" w:eastAsia="Arial" w:hAnsi="Arial" w:cs="Arial"/>
              </w:rPr>
            </w:pPr>
            <w:r w:rsidRPr="00590B1C">
              <w:rPr>
                <w:rFonts w:ascii="Arial" w:eastAsia="Arial" w:hAnsi="Arial" w:cs="Arial"/>
              </w:rPr>
              <w:t>VS</w:t>
            </w:r>
          </w:p>
        </w:tc>
      </w:tr>
      <w:tr w:rsidR="00574438" w:rsidRPr="00590B1C" w14:paraId="0C08DCAE" w14:textId="77777777" w:rsidTr="00520C74">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04235" w14:textId="1BB481A8" w:rsidR="00574438" w:rsidRPr="00590B1C" w:rsidRDefault="00183CB3">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01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4CA9" w14:textId="77777777" w:rsidR="001E0175" w:rsidRDefault="00574438">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6AFA0736" w14:textId="77777777" w:rsidR="001E0175" w:rsidRDefault="00574438">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3318AF5D" w14:textId="73DFC79F" w:rsidR="00574438" w:rsidRPr="00590B1C" w:rsidRDefault="00574438">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2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C60E5" w14:textId="4BD8E70D" w:rsidR="00574438" w:rsidRPr="00590B1C" w:rsidRDefault="00FB25B5" w:rsidP="00FB25B5">
            <w:pPr>
              <w:pBdr>
                <w:top w:val="nil"/>
                <w:left w:val="nil"/>
                <w:bottom w:val="nil"/>
                <w:right w:val="nil"/>
                <w:between w:val="nil"/>
              </w:pBdr>
              <w:tabs>
                <w:tab w:val="left" w:pos="-720"/>
                <w:tab w:val="left" w:pos="567"/>
              </w:tabs>
              <w:jc w:val="center"/>
              <w:rPr>
                <w:rFonts w:ascii="Arial" w:eastAsia="Arial" w:hAnsi="Arial" w:cs="Arial"/>
              </w:rPr>
            </w:pPr>
            <w:r>
              <w:rPr>
                <w:rFonts w:ascii="Arial" w:eastAsia="Arial" w:hAnsi="Arial" w:cs="Arial"/>
              </w:rPr>
              <w:t>Na základě objednání</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EFE3" w14:textId="18D94A40" w:rsidR="00574438" w:rsidRDefault="00574438">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Ústí n. Labem</w:t>
            </w:r>
          </w:p>
          <w:p w14:paraId="08C1FB71" w14:textId="60E01D94" w:rsidR="00574438" w:rsidRDefault="00574438">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Praha</w:t>
            </w:r>
          </w:p>
          <w:p w14:paraId="3BA5E649" w14:textId="5AB5A30B" w:rsidR="00574438" w:rsidRPr="00590B1C" w:rsidRDefault="00574438">
            <w:pPr>
              <w:pBdr>
                <w:top w:val="nil"/>
                <w:left w:val="nil"/>
                <w:bottom w:val="nil"/>
                <w:right w:val="nil"/>
                <w:between w:val="nil"/>
              </w:pBdr>
              <w:tabs>
                <w:tab w:val="left" w:pos="-720"/>
                <w:tab w:val="left" w:pos="567"/>
              </w:tabs>
              <w:jc w:val="both"/>
              <w:rPr>
                <w:rFonts w:ascii="Arial" w:eastAsia="Arial" w:hAnsi="Arial" w:cs="Arial"/>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0415B" w14:textId="3AEC9C0E" w:rsidR="00574438" w:rsidRPr="00590B1C" w:rsidRDefault="00574438">
            <w:pPr>
              <w:pBdr>
                <w:top w:val="nil"/>
                <w:left w:val="nil"/>
                <w:bottom w:val="nil"/>
                <w:right w:val="nil"/>
                <w:between w:val="nil"/>
              </w:pBdr>
              <w:tabs>
                <w:tab w:val="left" w:pos="-720"/>
                <w:tab w:val="left" w:pos="567"/>
              </w:tabs>
              <w:jc w:val="both"/>
              <w:rPr>
                <w:rFonts w:ascii="Arial" w:eastAsia="Arial" w:hAnsi="Arial" w:cs="Arial"/>
              </w:rPr>
            </w:pPr>
            <w:r w:rsidRPr="00590B1C">
              <w:rPr>
                <w:rFonts w:ascii="Arial" w:eastAsia="Arial" w:hAnsi="Arial" w:cs="Arial"/>
              </w:rPr>
              <w:t xml:space="preserve"> </w:t>
            </w:r>
            <w:r w:rsidR="00DB4729">
              <w:rPr>
                <w:rFonts w:ascii="Arial" w:eastAsia="Arial" w:hAnsi="Arial" w:cs="Arial"/>
              </w:rPr>
              <w:t>*</w:t>
            </w:r>
            <w:r w:rsidRPr="00590B1C">
              <w:rPr>
                <w:rFonts w:ascii="Arial" w:eastAsia="Arial" w:hAnsi="Arial" w:cs="Arial"/>
              </w:rPr>
              <w:t>Ne</w:t>
            </w:r>
          </w:p>
        </w:tc>
        <w:tc>
          <w:tcPr>
            <w:tcW w:w="1417" w:type="dxa"/>
            <w:tcBorders>
              <w:top w:val="single" w:sz="4" w:space="0" w:color="auto"/>
              <w:left w:val="single" w:sz="4" w:space="0" w:color="auto"/>
              <w:bottom w:val="single" w:sz="4" w:space="0" w:color="auto"/>
              <w:right w:val="single" w:sz="4" w:space="0" w:color="auto"/>
            </w:tcBorders>
          </w:tcPr>
          <w:p w14:paraId="61581ACC" w14:textId="77777777" w:rsidR="00574438" w:rsidRPr="00590B1C" w:rsidRDefault="00574438">
            <w:pPr>
              <w:pBdr>
                <w:top w:val="nil"/>
                <w:left w:val="nil"/>
                <w:bottom w:val="nil"/>
                <w:right w:val="nil"/>
                <w:between w:val="nil"/>
              </w:pBdr>
              <w:tabs>
                <w:tab w:val="left" w:pos="-720"/>
                <w:tab w:val="left" w:pos="567"/>
              </w:tabs>
              <w:jc w:val="both"/>
              <w:rPr>
                <w:rFonts w:ascii="Arial" w:eastAsia="Arial" w:hAnsi="Arial" w:cs="Arial"/>
              </w:rPr>
            </w:pPr>
            <w:proofErr w:type="spellStart"/>
            <w:r w:rsidRPr="00590B1C">
              <w:rPr>
                <w:rFonts w:ascii="Arial" w:eastAsia="Arial" w:hAnsi="Arial" w:cs="Arial"/>
              </w:rPr>
              <w:t>kód+ddmmrr</w:t>
            </w:r>
            <w:proofErr w:type="spellEnd"/>
          </w:p>
        </w:tc>
      </w:tr>
      <w:tr w:rsidR="00DB4729" w:rsidRPr="00590B1C" w14:paraId="56974A2A" w14:textId="77777777" w:rsidTr="00520C74">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1CA4F" w14:textId="594FBEF3"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02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B9132"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3E1E0EE5" w14:textId="0A79AC09"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771B0A5E" w14:textId="222E380B"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2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9B7E6" w14:textId="5D9C5AF8" w:rsidR="00DB4729" w:rsidRPr="006F724A" w:rsidRDefault="00DB4729" w:rsidP="00DB4729">
            <w:pPr>
              <w:pBdr>
                <w:top w:val="nil"/>
                <w:left w:val="nil"/>
                <w:bottom w:val="nil"/>
                <w:right w:val="nil"/>
                <w:between w:val="nil"/>
              </w:pBdr>
              <w:tabs>
                <w:tab w:val="left" w:pos="-720"/>
                <w:tab w:val="left" w:pos="567"/>
              </w:tabs>
              <w:jc w:val="center"/>
              <w:rPr>
                <w:rFonts w:ascii="Arial" w:eastAsia="Arial" w:hAnsi="Arial" w:cs="Arial"/>
              </w:rPr>
            </w:pPr>
            <w:r w:rsidRPr="00E6768E">
              <w:rPr>
                <w:rFonts w:ascii="Arial" w:eastAsia="Arial" w:hAnsi="Arial" w:cs="Arial"/>
              </w:rPr>
              <w:t>Na základě objednání</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EE146"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Ústí n. Labem</w:t>
            </w:r>
          </w:p>
          <w:p w14:paraId="11B5286D"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Praha</w:t>
            </w:r>
          </w:p>
          <w:p w14:paraId="69C0E737"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32211" w14:textId="440E6488"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r w:rsidRPr="00236BF4">
              <w:rPr>
                <w:rFonts w:ascii="Arial" w:eastAsia="Arial" w:hAnsi="Arial" w:cs="Arial"/>
              </w:rPr>
              <w:t>*Ne</w:t>
            </w:r>
          </w:p>
        </w:tc>
        <w:tc>
          <w:tcPr>
            <w:tcW w:w="1417" w:type="dxa"/>
            <w:tcBorders>
              <w:top w:val="single" w:sz="4" w:space="0" w:color="auto"/>
              <w:left w:val="single" w:sz="4" w:space="0" w:color="auto"/>
              <w:bottom w:val="single" w:sz="4" w:space="0" w:color="auto"/>
              <w:right w:val="single" w:sz="4" w:space="0" w:color="auto"/>
            </w:tcBorders>
          </w:tcPr>
          <w:p w14:paraId="63EEAE08" w14:textId="4570ACA3"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proofErr w:type="spellStart"/>
            <w:r w:rsidRPr="00590B1C">
              <w:rPr>
                <w:rFonts w:ascii="Arial" w:eastAsia="Arial" w:hAnsi="Arial" w:cs="Arial"/>
              </w:rPr>
              <w:t>kód+ddmmrr</w:t>
            </w:r>
            <w:proofErr w:type="spellEnd"/>
          </w:p>
        </w:tc>
      </w:tr>
      <w:tr w:rsidR="00DB4729" w:rsidRPr="00590B1C" w14:paraId="0074F08F" w14:textId="77777777" w:rsidTr="00520C74">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A8D2" w14:textId="0FDC90F3"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03</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45A45"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6187CF7F"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468E4D51" w14:textId="32303173"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2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EBC6" w14:textId="7F9EB563" w:rsidR="00DB4729" w:rsidRPr="006F724A" w:rsidRDefault="00DB4729" w:rsidP="00DB4729">
            <w:pPr>
              <w:pBdr>
                <w:top w:val="nil"/>
                <w:left w:val="nil"/>
                <w:bottom w:val="nil"/>
                <w:right w:val="nil"/>
                <w:between w:val="nil"/>
              </w:pBdr>
              <w:tabs>
                <w:tab w:val="left" w:pos="-720"/>
                <w:tab w:val="left" w:pos="567"/>
              </w:tabs>
              <w:jc w:val="center"/>
              <w:rPr>
                <w:rFonts w:ascii="Arial" w:eastAsia="Arial" w:hAnsi="Arial" w:cs="Arial"/>
              </w:rPr>
            </w:pPr>
            <w:r w:rsidRPr="00E6768E">
              <w:rPr>
                <w:rFonts w:ascii="Arial" w:eastAsia="Arial" w:hAnsi="Arial" w:cs="Arial"/>
              </w:rPr>
              <w:t>Na základě objednání</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CC59D"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Ústí n. Labem</w:t>
            </w:r>
          </w:p>
          <w:p w14:paraId="48D6019C"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Praha</w:t>
            </w:r>
          </w:p>
          <w:p w14:paraId="0EB9F27C"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83393" w14:textId="0EAF6536"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r w:rsidRPr="00236BF4">
              <w:rPr>
                <w:rFonts w:ascii="Arial" w:eastAsia="Arial" w:hAnsi="Arial" w:cs="Arial"/>
              </w:rPr>
              <w:t>*Ne</w:t>
            </w:r>
          </w:p>
        </w:tc>
        <w:tc>
          <w:tcPr>
            <w:tcW w:w="1417" w:type="dxa"/>
            <w:tcBorders>
              <w:top w:val="single" w:sz="4" w:space="0" w:color="auto"/>
              <w:left w:val="single" w:sz="4" w:space="0" w:color="auto"/>
              <w:bottom w:val="single" w:sz="4" w:space="0" w:color="auto"/>
              <w:right w:val="single" w:sz="4" w:space="0" w:color="auto"/>
            </w:tcBorders>
          </w:tcPr>
          <w:p w14:paraId="7FFF4E8A" w14:textId="454792A9"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proofErr w:type="spellStart"/>
            <w:r w:rsidRPr="00590B1C">
              <w:rPr>
                <w:rFonts w:ascii="Arial" w:eastAsia="Arial" w:hAnsi="Arial" w:cs="Arial"/>
              </w:rPr>
              <w:t>kód+ddmmrr</w:t>
            </w:r>
            <w:proofErr w:type="spellEnd"/>
          </w:p>
        </w:tc>
      </w:tr>
      <w:tr w:rsidR="00DB4729" w:rsidRPr="00590B1C" w14:paraId="441346A8" w14:textId="77777777" w:rsidTr="00520C74">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05852" w14:textId="012292E9"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04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0F65C"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1927F580"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5FA92C7C" w14:textId="2D01ED51"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2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C840F" w14:textId="7FBE238A" w:rsidR="00DB4729" w:rsidRPr="006F724A" w:rsidRDefault="00DB4729" w:rsidP="00DB4729">
            <w:pPr>
              <w:pBdr>
                <w:top w:val="nil"/>
                <w:left w:val="nil"/>
                <w:bottom w:val="nil"/>
                <w:right w:val="nil"/>
                <w:between w:val="nil"/>
              </w:pBdr>
              <w:tabs>
                <w:tab w:val="left" w:pos="-720"/>
                <w:tab w:val="left" w:pos="567"/>
              </w:tabs>
              <w:jc w:val="center"/>
              <w:rPr>
                <w:rFonts w:ascii="Arial" w:eastAsia="Arial" w:hAnsi="Arial" w:cs="Arial"/>
              </w:rPr>
            </w:pPr>
            <w:r w:rsidRPr="00E6768E">
              <w:rPr>
                <w:rFonts w:ascii="Arial" w:eastAsia="Arial" w:hAnsi="Arial" w:cs="Arial"/>
              </w:rPr>
              <w:t>Na základě objednání</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D6A13"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Ústí n. Labem</w:t>
            </w:r>
          </w:p>
          <w:p w14:paraId="43BB3677"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Praha</w:t>
            </w:r>
          </w:p>
          <w:p w14:paraId="79032CAE"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60B85" w14:textId="67F6372A"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r w:rsidRPr="00236BF4">
              <w:rPr>
                <w:rFonts w:ascii="Arial" w:eastAsia="Arial" w:hAnsi="Arial" w:cs="Arial"/>
              </w:rPr>
              <w:t>*Ne</w:t>
            </w:r>
          </w:p>
        </w:tc>
        <w:tc>
          <w:tcPr>
            <w:tcW w:w="1417" w:type="dxa"/>
            <w:tcBorders>
              <w:top w:val="single" w:sz="4" w:space="0" w:color="auto"/>
              <w:left w:val="single" w:sz="4" w:space="0" w:color="auto"/>
              <w:bottom w:val="single" w:sz="4" w:space="0" w:color="auto"/>
              <w:right w:val="single" w:sz="4" w:space="0" w:color="auto"/>
            </w:tcBorders>
          </w:tcPr>
          <w:p w14:paraId="7384ADFA" w14:textId="31D6BF8A"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proofErr w:type="spellStart"/>
            <w:r w:rsidRPr="00590B1C">
              <w:rPr>
                <w:rFonts w:ascii="Arial" w:eastAsia="Arial" w:hAnsi="Arial" w:cs="Arial"/>
              </w:rPr>
              <w:t>kód+ddmmrr</w:t>
            </w:r>
            <w:proofErr w:type="spellEnd"/>
          </w:p>
        </w:tc>
      </w:tr>
      <w:tr w:rsidR="00DB4729" w:rsidRPr="00590B1C" w14:paraId="7FD602FE" w14:textId="77777777" w:rsidTr="00520C74">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6524B" w14:textId="63678E74"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05</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925F0"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201136DD"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3DBFCD9B" w14:textId="4F728B7C"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2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F7C4B" w14:textId="3C39A95F" w:rsidR="00DB4729" w:rsidRPr="006F724A" w:rsidRDefault="00DB4729" w:rsidP="00DB4729">
            <w:pPr>
              <w:pBdr>
                <w:top w:val="nil"/>
                <w:left w:val="nil"/>
                <w:bottom w:val="nil"/>
                <w:right w:val="nil"/>
                <w:between w:val="nil"/>
              </w:pBdr>
              <w:tabs>
                <w:tab w:val="left" w:pos="-720"/>
                <w:tab w:val="left" w:pos="567"/>
              </w:tabs>
              <w:jc w:val="center"/>
              <w:rPr>
                <w:rFonts w:ascii="Arial" w:eastAsia="Arial" w:hAnsi="Arial" w:cs="Arial"/>
              </w:rPr>
            </w:pPr>
            <w:r w:rsidRPr="00E6768E">
              <w:rPr>
                <w:rFonts w:ascii="Arial" w:eastAsia="Arial" w:hAnsi="Arial" w:cs="Arial"/>
              </w:rPr>
              <w:t>Na základě objednání</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34F86"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Ústí n. Labem</w:t>
            </w:r>
          </w:p>
          <w:p w14:paraId="50BEAD82"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Praha</w:t>
            </w:r>
          </w:p>
          <w:p w14:paraId="588FF993"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65C51" w14:textId="3C1286DA"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r w:rsidRPr="00236BF4">
              <w:rPr>
                <w:rFonts w:ascii="Arial" w:eastAsia="Arial" w:hAnsi="Arial" w:cs="Arial"/>
              </w:rPr>
              <w:t>*Ne</w:t>
            </w:r>
          </w:p>
        </w:tc>
        <w:tc>
          <w:tcPr>
            <w:tcW w:w="1417" w:type="dxa"/>
            <w:tcBorders>
              <w:top w:val="single" w:sz="4" w:space="0" w:color="auto"/>
              <w:left w:val="single" w:sz="4" w:space="0" w:color="auto"/>
              <w:bottom w:val="single" w:sz="4" w:space="0" w:color="auto"/>
              <w:right w:val="single" w:sz="4" w:space="0" w:color="auto"/>
            </w:tcBorders>
          </w:tcPr>
          <w:p w14:paraId="3FF046B9" w14:textId="7FFDBDCD"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proofErr w:type="spellStart"/>
            <w:r w:rsidRPr="00590B1C">
              <w:rPr>
                <w:rFonts w:ascii="Arial" w:eastAsia="Arial" w:hAnsi="Arial" w:cs="Arial"/>
              </w:rPr>
              <w:t>kód+ddmmrr</w:t>
            </w:r>
            <w:proofErr w:type="spellEnd"/>
          </w:p>
        </w:tc>
      </w:tr>
      <w:tr w:rsidR="00DB4729" w:rsidRPr="00590B1C" w14:paraId="43B23AEF" w14:textId="77777777" w:rsidTr="00520C74">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0F6AE" w14:textId="651B600F"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06</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2565"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479640CC"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68346A5E" w14:textId="6A40B949"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2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8D56" w14:textId="6965B2B4" w:rsidR="00DB4729" w:rsidRPr="006F724A" w:rsidRDefault="00DB4729" w:rsidP="00DB4729">
            <w:pPr>
              <w:pBdr>
                <w:top w:val="nil"/>
                <w:left w:val="nil"/>
                <w:bottom w:val="nil"/>
                <w:right w:val="nil"/>
                <w:between w:val="nil"/>
              </w:pBdr>
              <w:tabs>
                <w:tab w:val="left" w:pos="-720"/>
                <w:tab w:val="left" w:pos="567"/>
              </w:tabs>
              <w:jc w:val="center"/>
              <w:rPr>
                <w:rFonts w:ascii="Arial" w:eastAsia="Arial" w:hAnsi="Arial" w:cs="Arial"/>
              </w:rPr>
            </w:pPr>
            <w:r w:rsidRPr="00E6768E">
              <w:rPr>
                <w:rFonts w:ascii="Arial" w:eastAsia="Arial" w:hAnsi="Arial" w:cs="Arial"/>
              </w:rPr>
              <w:t>Na základě objednání</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09635"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Ústí n. Labem</w:t>
            </w:r>
          </w:p>
          <w:p w14:paraId="581F3370"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Praha</w:t>
            </w:r>
          </w:p>
          <w:p w14:paraId="10F7F962" w14:textId="77777777" w:rsidR="00DB4729" w:rsidRDefault="00DB4729" w:rsidP="00DB4729">
            <w:pPr>
              <w:pBdr>
                <w:top w:val="nil"/>
                <w:left w:val="nil"/>
                <w:bottom w:val="nil"/>
                <w:right w:val="nil"/>
                <w:between w:val="nil"/>
              </w:pBdr>
              <w:tabs>
                <w:tab w:val="left" w:pos="-720"/>
                <w:tab w:val="left" w:pos="567"/>
              </w:tabs>
              <w:jc w:val="both"/>
              <w:rPr>
                <w:rFonts w:ascii="Arial" w:eastAsia="Arial" w:hAnsi="Arial" w:cs="Arial"/>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CF9D" w14:textId="0EE2A588"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r w:rsidRPr="00236BF4">
              <w:rPr>
                <w:rFonts w:ascii="Arial" w:eastAsia="Arial" w:hAnsi="Arial" w:cs="Arial"/>
              </w:rPr>
              <w:t>*Ne</w:t>
            </w:r>
          </w:p>
        </w:tc>
        <w:tc>
          <w:tcPr>
            <w:tcW w:w="1417" w:type="dxa"/>
            <w:tcBorders>
              <w:top w:val="single" w:sz="4" w:space="0" w:color="auto"/>
              <w:left w:val="single" w:sz="4" w:space="0" w:color="auto"/>
              <w:bottom w:val="single" w:sz="4" w:space="0" w:color="auto"/>
              <w:right w:val="single" w:sz="4" w:space="0" w:color="auto"/>
            </w:tcBorders>
          </w:tcPr>
          <w:p w14:paraId="2FF7778D" w14:textId="22C61E51" w:rsidR="00DB4729" w:rsidRPr="00590B1C" w:rsidRDefault="00DB4729" w:rsidP="00DB4729">
            <w:pPr>
              <w:pBdr>
                <w:top w:val="nil"/>
                <w:left w:val="nil"/>
                <w:bottom w:val="nil"/>
                <w:right w:val="nil"/>
                <w:between w:val="nil"/>
              </w:pBdr>
              <w:tabs>
                <w:tab w:val="left" w:pos="-720"/>
                <w:tab w:val="left" w:pos="567"/>
              </w:tabs>
              <w:jc w:val="both"/>
              <w:rPr>
                <w:rFonts w:ascii="Arial" w:eastAsia="Arial" w:hAnsi="Arial" w:cs="Arial"/>
              </w:rPr>
            </w:pPr>
            <w:proofErr w:type="spellStart"/>
            <w:r w:rsidRPr="00590B1C">
              <w:rPr>
                <w:rFonts w:ascii="Arial" w:eastAsia="Arial" w:hAnsi="Arial" w:cs="Arial"/>
              </w:rPr>
              <w:t>kód+ddmmrr</w:t>
            </w:r>
            <w:proofErr w:type="spellEnd"/>
          </w:p>
        </w:tc>
      </w:tr>
    </w:tbl>
    <w:p w14:paraId="3CFE2CF4" w14:textId="3F044C23" w:rsidR="00FB25B5" w:rsidRDefault="00C72B71" w:rsidP="00DF3315">
      <w:pPr>
        <w:pBdr>
          <w:top w:val="nil"/>
          <w:left w:val="nil"/>
          <w:bottom w:val="nil"/>
          <w:right w:val="nil"/>
          <w:between w:val="nil"/>
        </w:pBdr>
        <w:tabs>
          <w:tab w:val="left" w:pos="-720"/>
          <w:tab w:val="left" w:pos="567"/>
        </w:tabs>
        <w:spacing w:before="120"/>
        <w:jc w:val="both"/>
        <w:rPr>
          <w:rFonts w:ascii="Arial" w:eastAsia="Arial" w:hAnsi="Arial" w:cs="Arial"/>
        </w:rPr>
      </w:pPr>
      <w:r w:rsidRPr="00590B1C">
        <w:rPr>
          <w:rFonts w:ascii="Arial" w:eastAsia="Arial" w:hAnsi="Arial" w:cs="Arial"/>
        </w:rPr>
        <w:t>Zásilky, které jsou určeny ke Zpracování hotovosti, budou přepraveny do Střediska zpracování hotovosti Brink’s, kde budou zpracovány v souladu s touto smlouvou a zpravidla do konce druhého pracovního dne od vyzvednutí Zásilky na Sběrném místě doručí zkompletovanou Zásilku jménem</w:t>
      </w:r>
      <w:r w:rsidR="00492D52">
        <w:rPr>
          <w:rFonts w:ascii="Arial" w:eastAsia="Arial" w:hAnsi="Arial" w:cs="Arial"/>
        </w:rPr>
        <w:t xml:space="preserve"> České Spořitelny a.s.</w:t>
      </w:r>
      <w:r w:rsidRPr="00590B1C">
        <w:rPr>
          <w:rFonts w:ascii="Arial" w:eastAsia="Arial" w:hAnsi="Arial" w:cs="Arial"/>
        </w:rPr>
        <w:t xml:space="preserve"> v ČNB.</w:t>
      </w:r>
    </w:p>
    <w:p w14:paraId="2D856942" w14:textId="13F4237D" w:rsidR="00FB25B5" w:rsidRPr="00590B1C" w:rsidRDefault="00FB25B5" w:rsidP="00DF3315">
      <w:pPr>
        <w:pBdr>
          <w:top w:val="nil"/>
          <w:left w:val="nil"/>
          <w:bottom w:val="nil"/>
          <w:right w:val="nil"/>
          <w:between w:val="nil"/>
        </w:pBdr>
        <w:tabs>
          <w:tab w:val="left" w:pos="-720"/>
          <w:tab w:val="left" w:pos="567"/>
        </w:tabs>
        <w:spacing w:before="120"/>
        <w:jc w:val="both"/>
        <w:rPr>
          <w:rFonts w:ascii="Arial" w:eastAsia="Arial" w:hAnsi="Arial" w:cs="Arial"/>
        </w:rPr>
      </w:pPr>
      <w:r w:rsidRPr="00FB25B5">
        <w:rPr>
          <w:rFonts w:ascii="Arial" w:eastAsia="Arial" w:hAnsi="Arial" w:cs="Arial"/>
        </w:rPr>
        <w:t>* Na objednání (mimo dny 1. 1., Velikonoční pondělí, 8.5., 28.9., 28.10., 24.12., 25.12.a 26.12.) dle bodu 11 část I. přeprava cenností Přílohy č. 1  </w:t>
      </w:r>
    </w:p>
    <w:p w14:paraId="615EA97D" w14:textId="2B1743C3" w:rsidR="00D537E6" w:rsidRPr="00590B1C" w:rsidRDefault="00C72B71" w:rsidP="69FC99DA">
      <w:pPr>
        <w:pBdr>
          <w:top w:val="nil"/>
          <w:left w:val="nil"/>
          <w:bottom w:val="nil"/>
          <w:right w:val="nil"/>
          <w:between w:val="nil"/>
        </w:pBdr>
        <w:tabs>
          <w:tab w:val="left" w:pos="567"/>
        </w:tabs>
        <w:jc w:val="both"/>
        <w:rPr>
          <w:rFonts w:ascii="Arial" w:eastAsia="Arial" w:hAnsi="Arial" w:cs="Arial"/>
        </w:rPr>
      </w:pPr>
      <w:r w:rsidRPr="00590B1C">
        <w:rPr>
          <w:rFonts w:ascii="Arial" w:eastAsia="Arial" w:hAnsi="Arial" w:cs="Arial"/>
        </w:rPr>
        <w:t xml:space="preserve"> </w:t>
      </w:r>
    </w:p>
    <w:p w14:paraId="07990E55" w14:textId="1D066196" w:rsidR="00D537E6" w:rsidRDefault="00C72B71" w:rsidP="7ACA5509">
      <w:pPr>
        <w:numPr>
          <w:ilvl w:val="0"/>
          <w:numId w:val="17"/>
        </w:numPr>
        <w:tabs>
          <w:tab w:val="left" w:pos="567"/>
        </w:tabs>
        <w:spacing w:before="120"/>
        <w:jc w:val="both"/>
        <w:rPr>
          <w:rFonts w:ascii="Arial" w:eastAsia="Arial" w:hAnsi="Arial" w:cs="Arial"/>
          <w:color w:val="000000"/>
        </w:rPr>
      </w:pPr>
      <w:r w:rsidRPr="7ACA5509">
        <w:rPr>
          <w:rFonts w:ascii="Arial" w:eastAsia="Arial" w:hAnsi="Arial" w:cs="Arial"/>
          <w:color w:val="000000" w:themeColor="text1"/>
        </w:rPr>
        <w:t>Přeprava bude prováděna na vyžádání, na základě objednávky ZÁKAZNÍKA. Objednávku přepravy bude ZÁKAZNÍ</w:t>
      </w:r>
      <w:r w:rsidR="004511A1" w:rsidRPr="7ACA5509">
        <w:rPr>
          <w:rFonts w:ascii="Arial" w:eastAsia="Arial" w:hAnsi="Arial" w:cs="Arial"/>
          <w:color w:val="000000" w:themeColor="text1"/>
        </w:rPr>
        <w:t xml:space="preserve">K předkládat písemně, e-mailem </w:t>
      </w:r>
      <w:r w:rsidRPr="7ACA5509">
        <w:rPr>
          <w:rFonts w:ascii="Arial" w:eastAsia="Arial" w:hAnsi="Arial" w:cs="Arial"/>
          <w:color w:val="000000" w:themeColor="text1"/>
        </w:rPr>
        <w:t xml:space="preserve">vždy </w:t>
      </w:r>
      <w:r w:rsidR="00FB25B5">
        <w:rPr>
          <w:rFonts w:ascii="Arial" w:eastAsia="Arial" w:hAnsi="Arial" w:cs="Arial"/>
          <w:color w:val="000000" w:themeColor="text1"/>
        </w:rPr>
        <w:t>minimálně 4 pracovní dny před plánovaným svozem</w:t>
      </w:r>
      <w:r w:rsidRPr="7ACA5509">
        <w:rPr>
          <w:rFonts w:ascii="Arial" w:eastAsia="Arial" w:hAnsi="Arial" w:cs="Arial"/>
          <w:color w:val="000000" w:themeColor="text1"/>
        </w:rPr>
        <w:t xml:space="preserve"> nedohodnou-li se strany jinak. Objednávka musí obsahovat:</w:t>
      </w:r>
    </w:p>
    <w:p w14:paraId="15C79844" w14:textId="77777777" w:rsidR="00D537E6" w:rsidRDefault="00C72B71">
      <w:pPr>
        <w:pBdr>
          <w:top w:val="nil"/>
          <w:left w:val="nil"/>
          <w:bottom w:val="nil"/>
          <w:right w:val="nil"/>
          <w:between w:val="nil"/>
        </w:pBdr>
        <w:tabs>
          <w:tab w:val="left" w:pos="-720"/>
          <w:tab w:val="left" w:pos="567"/>
        </w:tabs>
        <w:spacing w:before="120"/>
        <w:ind w:left="993"/>
        <w:jc w:val="both"/>
        <w:rPr>
          <w:rFonts w:ascii="Arial" w:eastAsia="Arial" w:hAnsi="Arial" w:cs="Arial"/>
          <w:color w:val="000000"/>
        </w:rPr>
      </w:pPr>
      <w:r>
        <w:rPr>
          <w:rFonts w:ascii="Arial" w:eastAsia="Arial" w:hAnsi="Arial" w:cs="Arial"/>
          <w:color w:val="000000"/>
        </w:rPr>
        <w:t>Datum a čas provedení přepravy Zásilek.</w:t>
      </w:r>
    </w:p>
    <w:p w14:paraId="252923D3" w14:textId="77777777" w:rsidR="00D537E6" w:rsidRDefault="00C72B71">
      <w:pPr>
        <w:pBdr>
          <w:top w:val="nil"/>
          <w:left w:val="nil"/>
          <w:bottom w:val="nil"/>
          <w:right w:val="nil"/>
          <w:between w:val="nil"/>
        </w:pBdr>
        <w:tabs>
          <w:tab w:val="left" w:pos="-720"/>
          <w:tab w:val="left" w:pos="567"/>
        </w:tabs>
        <w:ind w:left="993"/>
        <w:jc w:val="both"/>
        <w:rPr>
          <w:rFonts w:ascii="Arial" w:eastAsia="Arial" w:hAnsi="Arial" w:cs="Arial"/>
          <w:color w:val="000000"/>
        </w:rPr>
      </w:pPr>
      <w:r>
        <w:rPr>
          <w:rFonts w:ascii="Arial" w:eastAsia="Arial" w:hAnsi="Arial" w:cs="Arial"/>
          <w:color w:val="000000"/>
        </w:rPr>
        <w:t>Přesná adresa místa naložení Zásilky</w:t>
      </w:r>
    </w:p>
    <w:p w14:paraId="36501531" w14:textId="77777777" w:rsidR="00D537E6" w:rsidRDefault="00C72B71">
      <w:pPr>
        <w:pBdr>
          <w:top w:val="nil"/>
          <w:left w:val="nil"/>
          <w:bottom w:val="nil"/>
          <w:right w:val="nil"/>
          <w:between w:val="nil"/>
        </w:pBdr>
        <w:tabs>
          <w:tab w:val="left" w:pos="-720"/>
          <w:tab w:val="left" w:pos="567"/>
        </w:tabs>
        <w:ind w:left="993"/>
        <w:jc w:val="both"/>
        <w:rPr>
          <w:rFonts w:ascii="Arial" w:eastAsia="Arial" w:hAnsi="Arial" w:cs="Arial"/>
          <w:color w:val="000000"/>
        </w:rPr>
      </w:pPr>
      <w:r>
        <w:rPr>
          <w:rFonts w:ascii="Arial" w:eastAsia="Arial" w:hAnsi="Arial" w:cs="Arial"/>
          <w:color w:val="000000"/>
        </w:rPr>
        <w:t xml:space="preserve">Přesná adresa místa doručení Zásilky </w:t>
      </w:r>
    </w:p>
    <w:p w14:paraId="3949D3D7" w14:textId="7A25922D" w:rsidR="00D537E6" w:rsidRDefault="1C7C7676" w:rsidP="29903D1F">
      <w:pPr>
        <w:pBdr>
          <w:top w:val="nil"/>
          <w:left w:val="nil"/>
          <w:bottom w:val="nil"/>
          <w:right w:val="nil"/>
          <w:between w:val="nil"/>
        </w:pBdr>
        <w:tabs>
          <w:tab w:val="left" w:pos="567"/>
        </w:tabs>
        <w:ind w:left="993"/>
        <w:jc w:val="both"/>
        <w:rPr>
          <w:rFonts w:ascii="Arial" w:eastAsia="Arial" w:hAnsi="Arial" w:cs="Arial"/>
          <w:color w:val="000000"/>
        </w:rPr>
      </w:pPr>
      <w:r w:rsidRPr="29903D1F">
        <w:rPr>
          <w:rFonts w:ascii="Arial" w:eastAsia="Arial" w:hAnsi="Arial" w:cs="Arial"/>
          <w:color w:val="000000" w:themeColor="text1"/>
        </w:rPr>
        <w:t>Hodnota a váha Zásilky.</w:t>
      </w:r>
      <w:r w:rsidR="0E79EC30" w:rsidRPr="29903D1F">
        <w:rPr>
          <w:rFonts w:ascii="Arial" w:eastAsia="Arial" w:hAnsi="Arial" w:cs="Arial"/>
          <w:color w:val="000000" w:themeColor="text1"/>
        </w:rPr>
        <w:t xml:space="preserve"> </w:t>
      </w:r>
    </w:p>
    <w:p w14:paraId="6050AD2E" w14:textId="77777777" w:rsidR="00D537E6" w:rsidRDefault="00D537E6">
      <w:pPr>
        <w:pBdr>
          <w:top w:val="nil"/>
          <w:left w:val="nil"/>
          <w:bottom w:val="nil"/>
          <w:right w:val="nil"/>
          <w:between w:val="nil"/>
        </w:pBdr>
        <w:tabs>
          <w:tab w:val="left" w:pos="-720"/>
          <w:tab w:val="left" w:pos="567"/>
        </w:tabs>
        <w:ind w:left="993"/>
        <w:jc w:val="both"/>
        <w:rPr>
          <w:rFonts w:ascii="Arial" w:eastAsia="Arial" w:hAnsi="Arial" w:cs="Arial"/>
          <w:color w:val="000000"/>
        </w:rPr>
      </w:pPr>
    </w:p>
    <w:p w14:paraId="09E6B87F" w14:textId="6232241D" w:rsidR="00D537E6" w:rsidRDefault="00C72B71" w:rsidP="00F65FCB">
      <w:pPr>
        <w:pBdr>
          <w:top w:val="nil"/>
          <w:left w:val="nil"/>
          <w:bottom w:val="nil"/>
          <w:right w:val="nil"/>
          <w:between w:val="nil"/>
        </w:pBdr>
        <w:tabs>
          <w:tab w:val="left" w:pos="-720"/>
          <w:tab w:val="left" w:pos="567"/>
        </w:tabs>
        <w:ind w:left="993"/>
        <w:jc w:val="both"/>
        <w:rPr>
          <w:rFonts w:ascii="Arial" w:eastAsia="Arial" w:hAnsi="Arial" w:cs="Arial"/>
          <w:color w:val="000000"/>
        </w:rPr>
      </w:pPr>
      <w:r>
        <w:rPr>
          <w:rFonts w:ascii="Arial" w:eastAsia="Arial" w:hAnsi="Arial" w:cs="Arial"/>
          <w:color w:val="000000"/>
        </w:rPr>
        <w:t>Údaje v objednávce mohou být uváděny kódovaným způsobem, dohodnutým mezi Brink’s a</w:t>
      </w:r>
      <w:r w:rsidR="00590B1C">
        <w:rPr>
          <w:rFonts w:ascii="Arial" w:eastAsia="Arial" w:hAnsi="Arial" w:cs="Arial"/>
          <w:color w:val="000000"/>
        </w:rPr>
        <w:t> </w:t>
      </w:r>
      <w:r>
        <w:rPr>
          <w:rFonts w:ascii="Arial" w:eastAsia="Arial" w:hAnsi="Arial" w:cs="Arial"/>
          <w:color w:val="000000"/>
        </w:rPr>
        <w:t xml:space="preserve">ZÁKAZNÍKEM. Objednávka podléhá akceptaci ze strany Brink’s. </w:t>
      </w:r>
    </w:p>
    <w:p w14:paraId="73409555" w14:textId="30847532" w:rsidR="00D537E6" w:rsidRDefault="00C72B71" w:rsidP="00DF3315">
      <w:pPr>
        <w:numPr>
          <w:ilvl w:val="0"/>
          <w:numId w:val="26"/>
        </w:numPr>
        <w:pBdr>
          <w:top w:val="nil"/>
          <w:left w:val="nil"/>
          <w:bottom w:val="nil"/>
          <w:right w:val="nil"/>
          <w:between w:val="nil"/>
        </w:pBdr>
        <w:tabs>
          <w:tab w:val="left" w:pos="-720"/>
          <w:tab w:val="left" w:pos="567"/>
        </w:tabs>
        <w:spacing w:before="120"/>
        <w:jc w:val="both"/>
        <w:rPr>
          <w:rFonts w:ascii="Arial" w:eastAsia="Arial" w:hAnsi="Arial" w:cs="Arial"/>
          <w:color w:val="000000"/>
        </w:rPr>
      </w:pPr>
      <w:r>
        <w:rPr>
          <w:rFonts w:ascii="Arial" w:eastAsia="Arial" w:hAnsi="Arial" w:cs="Arial"/>
          <w:color w:val="000000"/>
        </w:rPr>
        <w:t>ZÁKAZNÍK je povinen mít Zásilku včetně průvodní dokumentace připravenu k předání vždy na</w:t>
      </w:r>
      <w:r w:rsidR="00590B1C">
        <w:rPr>
          <w:rFonts w:ascii="Arial" w:eastAsia="Arial" w:hAnsi="Arial" w:cs="Arial"/>
          <w:color w:val="000000"/>
        </w:rPr>
        <w:t> </w:t>
      </w:r>
      <w:r>
        <w:rPr>
          <w:rFonts w:ascii="Arial" w:eastAsia="Arial" w:hAnsi="Arial" w:cs="Arial"/>
          <w:color w:val="000000"/>
        </w:rPr>
        <w:t>1.</w:t>
      </w:r>
      <w:r w:rsidR="00590B1C">
        <w:rPr>
          <w:rFonts w:ascii="Arial" w:eastAsia="Arial" w:hAnsi="Arial" w:cs="Arial"/>
          <w:color w:val="000000"/>
        </w:rPr>
        <w:t> </w:t>
      </w:r>
      <w:r>
        <w:rPr>
          <w:rFonts w:ascii="Arial" w:eastAsia="Arial" w:hAnsi="Arial" w:cs="Arial"/>
          <w:color w:val="000000"/>
        </w:rPr>
        <w:t xml:space="preserve">stanovený čas uvedený v bodě 1. </w:t>
      </w:r>
      <w:r>
        <w:rPr>
          <w:rFonts w:ascii="Arial" w:eastAsia="Arial" w:hAnsi="Arial" w:cs="Arial"/>
          <w:i/>
          <w:color w:val="000000"/>
        </w:rPr>
        <w:t xml:space="preserve">(v harmonogramu), </w:t>
      </w:r>
      <w:r>
        <w:rPr>
          <w:rFonts w:ascii="Arial" w:eastAsia="Arial" w:hAnsi="Arial" w:cs="Arial"/>
          <w:color w:val="000000"/>
        </w:rPr>
        <w:t>tak aby k jejímu předání došlo neprodleně po příchodu Oprávněné osoby Brink’s. Jestliže nebude Zásilka ZÁKAZNÍKEM připravena k předání ve</w:t>
      </w:r>
      <w:r w:rsidR="00590B1C">
        <w:rPr>
          <w:rFonts w:ascii="Arial" w:eastAsia="Arial" w:hAnsi="Arial" w:cs="Arial"/>
          <w:color w:val="000000"/>
        </w:rPr>
        <w:t> </w:t>
      </w:r>
      <w:r>
        <w:rPr>
          <w:rFonts w:ascii="Arial" w:eastAsia="Arial" w:hAnsi="Arial" w:cs="Arial"/>
          <w:color w:val="000000"/>
        </w:rPr>
        <w:t>stanoveném čase, nejsou Oprávněné osoby Brink’s povinny na přípravu Zásilky čekat. Dle</w:t>
      </w:r>
      <w:r w:rsidR="00590B1C">
        <w:rPr>
          <w:rFonts w:ascii="Arial" w:eastAsia="Arial" w:hAnsi="Arial" w:cs="Arial"/>
          <w:color w:val="000000"/>
        </w:rPr>
        <w:t> </w:t>
      </w:r>
      <w:r>
        <w:rPr>
          <w:rFonts w:ascii="Arial" w:eastAsia="Arial" w:hAnsi="Arial" w:cs="Arial"/>
          <w:color w:val="000000"/>
        </w:rPr>
        <w:t xml:space="preserve">provozních možností Brink’s a dle dohody s Oprávněnou osobou ZÁKAZNÍKA může být provedena přeprava v náhradním čase. V takovém případě bude cena účtována dle sazby za mimořádnou přepravu uvedenou v čl. V. bodě V.1. </w:t>
      </w:r>
    </w:p>
    <w:p w14:paraId="0FADDCBC" w14:textId="200DB440" w:rsidR="00D537E6" w:rsidRDefault="00C72B71" w:rsidP="00DF3315">
      <w:pPr>
        <w:numPr>
          <w:ilvl w:val="0"/>
          <w:numId w:val="26"/>
        </w:numPr>
        <w:pBdr>
          <w:top w:val="nil"/>
          <w:left w:val="nil"/>
          <w:bottom w:val="nil"/>
          <w:right w:val="nil"/>
          <w:between w:val="nil"/>
        </w:pBdr>
        <w:tabs>
          <w:tab w:val="left" w:pos="-720"/>
        </w:tabs>
        <w:spacing w:before="120"/>
        <w:jc w:val="both"/>
        <w:rPr>
          <w:rFonts w:ascii="Arial" w:eastAsia="Arial" w:hAnsi="Arial" w:cs="Arial"/>
          <w:color w:val="000000"/>
        </w:rPr>
      </w:pPr>
      <w:r>
        <w:rPr>
          <w:rFonts w:ascii="Arial" w:eastAsia="Arial" w:hAnsi="Arial" w:cs="Arial"/>
          <w:color w:val="000000"/>
        </w:rPr>
        <w:t>ZÁKAZNÍK umožní Kompetentním osobám Brink’s provedení bezpečnostního průzkumu na všech Sběrných místech, kde budou realizovány přepravy a seznámení Oprávněných osob ZÁKAZNÍKA s operačními postupy a bezpečnostními procedurami používanými při přepravě. Současně bude upřesněn časový harmonogram přebírání Zásilek a potřebné údaje pro vzájemnou komunikaci a</w:t>
      </w:r>
      <w:r w:rsidR="00590B1C">
        <w:rPr>
          <w:rFonts w:ascii="Arial" w:eastAsia="Arial" w:hAnsi="Arial" w:cs="Arial"/>
          <w:color w:val="000000"/>
        </w:rPr>
        <w:t> </w:t>
      </w:r>
      <w:r>
        <w:rPr>
          <w:rFonts w:ascii="Arial" w:eastAsia="Arial" w:hAnsi="Arial" w:cs="Arial"/>
          <w:color w:val="000000"/>
        </w:rPr>
        <w:t>předávání informací.</w:t>
      </w:r>
    </w:p>
    <w:p w14:paraId="1BF9DFB5" w14:textId="0F28181F" w:rsidR="00D537E6" w:rsidRDefault="00C72B71" w:rsidP="23E6AFCB">
      <w:pPr>
        <w:numPr>
          <w:ilvl w:val="0"/>
          <w:numId w:val="26"/>
        </w:numPr>
        <w:pBdr>
          <w:top w:val="nil"/>
          <w:left w:val="nil"/>
          <w:bottom w:val="nil"/>
          <w:right w:val="nil"/>
          <w:between w:val="nil"/>
        </w:pBdr>
        <w:spacing w:before="120"/>
        <w:jc w:val="both"/>
        <w:rPr>
          <w:rFonts w:ascii="Arial" w:eastAsia="Arial" w:hAnsi="Arial" w:cs="Arial"/>
          <w:color w:val="000000"/>
        </w:rPr>
      </w:pPr>
      <w:r w:rsidRPr="23E6AFCB">
        <w:rPr>
          <w:rFonts w:ascii="Arial" w:eastAsia="Arial" w:hAnsi="Arial" w:cs="Arial"/>
          <w:color w:val="000000" w:themeColor="text1"/>
        </w:rPr>
        <w:t>Oprávněné osoby Brink’s budou po dobu služby v uniformách Brink’s. Všichni budou mít Identifikační průkaz Brink’s, kterým jsou povinni prokázat svoji totožnost Oprávněné osobě ZÁKAZNÍKA před</w:t>
      </w:r>
      <w:r w:rsidR="00590B1C">
        <w:rPr>
          <w:rFonts w:ascii="Arial" w:eastAsia="Arial" w:hAnsi="Arial" w:cs="Arial"/>
          <w:color w:val="000000" w:themeColor="text1"/>
        </w:rPr>
        <w:t> </w:t>
      </w:r>
      <w:r w:rsidRPr="23E6AFCB">
        <w:rPr>
          <w:rFonts w:ascii="Arial" w:eastAsia="Arial" w:hAnsi="Arial" w:cs="Arial"/>
          <w:color w:val="000000" w:themeColor="text1"/>
        </w:rPr>
        <w:t>převzetím Zásilky. Brink’s dodá ZÁKAZNÍKOVI e-mailem seznam osob oprávněných k převzetí Zásilky s uvedením údajů pro jejich identifikaci.</w:t>
      </w:r>
    </w:p>
    <w:p w14:paraId="5C07DA33" w14:textId="77777777" w:rsidR="00D537E6" w:rsidRDefault="00C72B71" w:rsidP="00DF3315">
      <w:pPr>
        <w:numPr>
          <w:ilvl w:val="0"/>
          <w:numId w:val="26"/>
        </w:numPr>
        <w:pBdr>
          <w:top w:val="nil"/>
          <w:left w:val="nil"/>
          <w:bottom w:val="nil"/>
          <w:right w:val="nil"/>
          <w:between w:val="nil"/>
        </w:pBdr>
        <w:tabs>
          <w:tab w:val="left" w:pos="-720"/>
        </w:tabs>
        <w:spacing w:before="120"/>
        <w:jc w:val="both"/>
        <w:rPr>
          <w:rFonts w:ascii="Arial" w:eastAsia="Arial" w:hAnsi="Arial" w:cs="Arial"/>
          <w:color w:val="000000"/>
        </w:rPr>
      </w:pPr>
      <w:r w:rsidRPr="4295745D">
        <w:rPr>
          <w:rFonts w:ascii="Arial" w:eastAsia="Arial" w:hAnsi="Arial" w:cs="Arial"/>
          <w:color w:val="000000" w:themeColor="text1"/>
        </w:rPr>
        <w:t>V případě neočekávané události, která může mít za následek časové zpoždění v převzetí nebo doručení Zásilky, nebo nebude možné přepravu Zásilek provést, bude Brink’s neprodleně po vzniku takové události informovat telefonicky Oprávněnou osobu ZÁKAZNÍKA a dohovoří s ní postup vedoucí k eliminaci následků této události.</w:t>
      </w:r>
    </w:p>
    <w:p w14:paraId="3CBB503F" w14:textId="243F8B6E" w:rsidR="5D7C693C" w:rsidRDefault="5D7C693C" w:rsidP="00DF3315">
      <w:pPr>
        <w:numPr>
          <w:ilvl w:val="0"/>
          <w:numId w:val="26"/>
        </w:numPr>
        <w:spacing w:before="120"/>
        <w:jc w:val="both"/>
        <w:rPr>
          <w:rFonts w:ascii="Arial" w:eastAsia="Arial" w:hAnsi="Arial" w:cs="Arial"/>
          <w:color w:val="000000" w:themeColor="text1"/>
        </w:rPr>
      </w:pPr>
      <w:r w:rsidRPr="4295745D">
        <w:rPr>
          <w:rFonts w:ascii="Arial" w:eastAsia="Arial" w:hAnsi="Arial" w:cs="Arial"/>
          <w:color w:val="000000" w:themeColor="text1"/>
        </w:rPr>
        <w:t>Obaly dodá ZÁKAZNÍKOVI za úplatu Brink’s. ZÁKAZNÍK si bude obalový materiál objednávat na</w:t>
      </w:r>
      <w:r w:rsidR="00590B1C">
        <w:rPr>
          <w:rFonts w:ascii="Arial" w:eastAsia="Arial" w:hAnsi="Arial" w:cs="Arial"/>
          <w:color w:val="000000" w:themeColor="text1"/>
        </w:rPr>
        <w:t> </w:t>
      </w:r>
      <w:r w:rsidRPr="4295745D">
        <w:rPr>
          <w:rFonts w:ascii="Arial" w:eastAsia="Arial" w:hAnsi="Arial" w:cs="Arial"/>
          <w:color w:val="000000" w:themeColor="text1"/>
        </w:rPr>
        <w:t>e-</w:t>
      </w:r>
      <w:r w:rsidR="00590B1C">
        <w:rPr>
          <w:rFonts w:ascii="Arial" w:eastAsia="Arial" w:hAnsi="Arial" w:cs="Arial"/>
          <w:color w:val="000000" w:themeColor="text1"/>
        </w:rPr>
        <w:t>m</w:t>
      </w:r>
      <w:r w:rsidRPr="4295745D">
        <w:rPr>
          <w:rFonts w:ascii="Arial" w:eastAsia="Arial" w:hAnsi="Arial" w:cs="Arial"/>
          <w:color w:val="000000" w:themeColor="text1"/>
        </w:rPr>
        <w:t xml:space="preserve">ailové adrese: </w:t>
      </w:r>
      <w:hyperlink r:id="rId11">
        <w:proofErr w:type="spellStart"/>
        <w:r w:rsidR="00376D12">
          <w:rPr>
            <w:rStyle w:val="Hypertextovodkaz"/>
            <w:rFonts w:ascii="Arial" w:eastAsia="Arial" w:hAnsi="Arial" w:cs="Arial"/>
          </w:rPr>
          <w:t>xxx</w:t>
        </w:r>
        <w:proofErr w:type="spellEnd"/>
      </w:hyperlink>
      <w:r w:rsidRPr="4295745D">
        <w:rPr>
          <w:rFonts w:ascii="Arial" w:eastAsia="Arial" w:hAnsi="Arial" w:cs="Arial"/>
          <w:color w:val="000000" w:themeColor="text1"/>
        </w:rPr>
        <w:t>. Přebírání Zásilek bude potvrzováno na dodacích listech Brink’s. Pokud bude ZÁKAZNÍK používat vlastní Obaly, musí být splněny minimální požadavky na jejich bezpečnost a identifikaci podle Čl. I., odst. I. 4. V případě objednání materiálu, který není zmíněn v bodě V. 3 Smlouvy se cena řídí standardním ceníkem Brink’s.</w:t>
      </w:r>
    </w:p>
    <w:p w14:paraId="5AE6D16E" w14:textId="0D612309" w:rsidR="5D7C693C" w:rsidRDefault="5D7C693C" w:rsidP="00DF3315">
      <w:pPr>
        <w:pStyle w:val="Odstavecseseznamem"/>
        <w:numPr>
          <w:ilvl w:val="0"/>
          <w:numId w:val="26"/>
        </w:numPr>
        <w:spacing w:before="120"/>
        <w:jc w:val="both"/>
        <w:rPr>
          <w:rFonts w:ascii="Arial" w:eastAsia="Arial" w:hAnsi="Arial" w:cs="Arial"/>
          <w:color w:val="0000FF"/>
        </w:rPr>
      </w:pPr>
      <w:r w:rsidRPr="4295745D">
        <w:rPr>
          <w:rFonts w:ascii="Arial" w:eastAsia="Arial" w:hAnsi="Arial" w:cs="Arial"/>
          <w:color w:val="000000" w:themeColor="text1"/>
        </w:rPr>
        <w:t xml:space="preserve">Brink’s dodá ZÁKAZNÍKOVI samolepící štítky s čárovými kódy, kterými je povinen ZÁKAZNÍK označit každý Obal, ve kterém posílá Zásilky ke zpracování do Střediska zpracování hotovosti Brink’s. ZÁKAZNÍK si bude samolepící štítky s čárovými kódy objednávat na e-mailové adrese: </w:t>
      </w:r>
      <w:hyperlink r:id="rId12">
        <w:proofErr w:type="spellStart"/>
        <w:r w:rsidR="00376D12">
          <w:rPr>
            <w:rStyle w:val="Hypertextovodkaz"/>
            <w:rFonts w:ascii="Arial" w:eastAsia="Arial" w:hAnsi="Arial" w:cs="Arial"/>
            <w:color w:val="0000FF"/>
          </w:rPr>
          <w:t>xxx</w:t>
        </w:r>
        <w:proofErr w:type="spellEnd"/>
      </w:hyperlink>
    </w:p>
    <w:p w14:paraId="47201D80" w14:textId="77777777" w:rsidR="00D537E6" w:rsidRDefault="00C72B71" w:rsidP="00DF3315">
      <w:pPr>
        <w:numPr>
          <w:ilvl w:val="0"/>
          <w:numId w:val="26"/>
        </w:numPr>
        <w:pBdr>
          <w:top w:val="nil"/>
          <w:left w:val="nil"/>
          <w:bottom w:val="nil"/>
          <w:right w:val="nil"/>
          <w:between w:val="nil"/>
        </w:pBdr>
        <w:spacing w:before="120"/>
        <w:jc w:val="both"/>
        <w:rPr>
          <w:rFonts w:ascii="Arial" w:eastAsia="Arial" w:hAnsi="Arial" w:cs="Arial"/>
          <w:color w:val="0000FF"/>
          <w:u w:val="single"/>
        </w:rPr>
      </w:pPr>
      <w:r w:rsidRPr="1D9ADAFB">
        <w:rPr>
          <w:rFonts w:ascii="Arial" w:eastAsia="Arial" w:hAnsi="Arial" w:cs="Arial"/>
          <w:color w:val="000000" w:themeColor="text1"/>
        </w:rPr>
        <w:t xml:space="preserve">ZÁKAZNÍK bere na vědomí, že Oprávněné osoby Brink’s budou přebírat do Úschovy Brink’s pouze uzavřené, zapečetěné a neporušené Obaly. ZÁKAZNÍK se zavazuje zajistit, že nevyužije Oprávněné osoby Brink’s k přímé manipulaci s Cennostmi. Při předávání Zásilek na Sběrném místě ZÁKAZNÍKA musí být, v místě předání, přítomna pouze Oprávněná osoba ZÁKAZNÍKA a Oprávněná osoba Brink’s. </w:t>
      </w:r>
    </w:p>
    <w:p w14:paraId="3618886C" w14:textId="77777777" w:rsidR="00D537E6" w:rsidRDefault="00C72B71" w:rsidP="00DF3315">
      <w:pPr>
        <w:numPr>
          <w:ilvl w:val="0"/>
          <w:numId w:val="26"/>
        </w:numPr>
        <w:pBdr>
          <w:top w:val="nil"/>
          <w:left w:val="nil"/>
          <w:bottom w:val="nil"/>
          <w:right w:val="nil"/>
          <w:between w:val="nil"/>
        </w:pBdr>
        <w:tabs>
          <w:tab w:val="left" w:pos="-720"/>
        </w:tabs>
        <w:spacing w:before="120"/>
        <w:jc w:val="both"/>
        <w:rPr>
          <w:rFonts w:ascii="Arial" w:eastAsia="Arial" w:hAnsi="Arial" w:cs="Arial"/>
          <w:color w:val="000000"/>
          <w:u w:val="single"/>
        </w:rPr>
      </w:pPr>
      <w:r w:rsidRPr="4295745D">
        <w:rPr>
          <w:rFonts w:ascii="Arial" w:eastAsia="Arial" w:hAnsi="Arial" w:cs="Arial"/>
          <w:color w:val="000000" w:themeColor="text1"/>
        </w:rPr>
        <w:t xml:space="preserve">Smluvní strany se dohodly, že provozní záležitosti, zejména případné změny časů převzetí Zásilek, mohou projednávat přímo Kompetentní osoby ZÁKAZNÍKA a Kompetentní osoby Brink’s uvedené v Příloze č. 2. Seznam Kompetentních osob, Část A </w:t>
      </w:r>
      <w:proofErr w:type="spellStart"/>
      <w:r w:rsidRPr="4295745D">
        <w:rPr>
          <w:rFonts w:ascii="Arial" w:eastAsia="Arial" w:hAnsi="Arial" w:cs="Arial"/>
          <w:color w:val="000000" w:themeColor="text1"/>
        </w:rPr>
        <w:t>a</w:t>
      </w:r>
      <w:proofErr w:type="spellEnd"/>
      <w:r w:rsidRPr="4295745D">
        <w:rPr>
          <w:rFonts w:ascii="Arial" w:eastAsia="Arial" w:hAnsi="Arial" w:cs="Arial"/>
          <w:color w:val="000000" w:themeColor="text1"/>
        </w:rPr>
        <w:t xml:space="preserve"> Část B.</w:t>
      </w:r>
    </w:p>
    <w:p w14:paraId="663677AA" w14:textId="77777777" w:rsidR="00D537E6" w:rsidRDefault="00C72B71" w:rsidP="00DF3315">
      <w:pPr>
        <w:numPr>
          <w:ilvl w:val="0"/>
          <w:numId w:val="26"/>
        </w:numPr>
        <w:pBdr>
          <w:top w:val="nil"/>
          <w:left w:val="nil"/>
          <w:bottom w:val="nil"/>
          <w:right w:val="nil"/>
          <w:between w:val="nil"/>
        </w:pBdr>
        <w:tabs>
          <w:tab w:val="left" w:pos="-720"/>
        </w:tabs>
        <w:spacing w:before="120"/>
        <w:jc w:val="both"/>
        <w:rPr>
          <w:rFonts w:ascii="Arial" w:eastAsia="Arial" w:hAnsi="Arial" w:cs="Arial"/>
          <w:color w:val="000000"/>
          <w:u w:val="single"/>
        </w:rPr>
      </w:pPr>
      <w:r w:rsidRPr="4295745D">
        <w:rPr>
          <w:rFonts w:ascii="Arial" w:eastAsia="Arial" w:hAnsi="Arial" w:cs="Arial"/>
          <w:color w:val="000000" w:themeColor="text1"/>
        </w:rPr>
        <w:t>O změnách osob a spojení uvedených za ZÁKAZNÍKA a za Brink’s v Příloze č. 2 se budou smluvní strany informovat</w:t>
      </w:r>
      <w:r w:rsidR="004511A1" w:rsidRPr="4295745D">
        <w:rPr>
          <w:rFonts w:ascii="Arial" w:eastAsia="Arial" w:hAnsi="Arial" w:cs="Arial"/>
          <w:color w:val="000000" w:themeColor="text1"/>
        </w:rPr>
        <w:t xml:space="preserve"> podle potřeby písemnou formou (</w:t>
      </w:r>
      <w:r w:rsidRPr="4295745D">
        <w:rPr>
          <w:rFonts w:ascii="Arial" w:eastAsia="Arial" w:hAnsi="Arial" w:cs="Arial"/>
          <w:color w:val="000000" w:themeColor="text1"/>
        </w:rPr>
        <w:t>e-mail). Tyto změny nemusí mít charakter dodatku podepsaného pověřenými zástupci.</w:t>
      </w:r>
    </w:p>
    <w:p w14:paraId="356F4CAF" w14:textId="3960047B" w:rsidR="00D537E6" w:rsidRPr="00571E1C" w:rsidRDefault="00C72B71" w:rsidP="00571E1C">
      <w:pPr>
        <w:keepNext/>
        <w:pBdr>
          <w:top w:val="nil"/>
          <w:left w:val="nil"/>
          <w:bottom w:val="nil"/>
          <w:right w:val="nil"/>
          <w:between w:val="nil"/>
        </w:pBdr>
        <w:tabs>
          <w:tab w:val="left" w:pos="-720"/>
        </w:tabs>
        <w:spacing w:before="240"/>
        <w:jc w:val="both"/>
        <w:rPr>
          <w:rFonts w:ascii="Arial" w:eastAsia="Arial" w:hAnsi="Arial" w:cs="Arial"/>
          <w:b/>
          <w:color w:val="000000"/>
          <w:u w:val="single"/>
        </w:rPr>
      </w:pPr>
      <w:r>
        <w:rPr>
          <w:rFonts w:ascii="Arial" w:eastAsia="Arial" w:hAnsi="Arial" w:cs="Arial"/>
          <w:b/>
          <w:color w:val="000000"/>
          <w:u w:val="single"/>
        </w:rPr>
        <w:t>Část II. Zpracování hotovosti</w:t>
      </w:r>
    </w:p>
    <w:p w14:paraId="09DD975D" w14:textId="5357BEB5" w:rsidR="00D537E6" w:rsidRPr="00183CB3" w:rsidRDefault="00C72B71">
      <w:pPr>
        <w:numPr>
          <w:ilvl w:val="0"/>
          <w:numId w:val="12"/>
        </w:numPr>
        <w:pBdr>
          <w:top w:val="nil"/>
          <w:left w:val="nil"/>
          <w:bottom w:val="nil"/>
          <w:right w:val="nil"/>
          <w:between w:val="nil"/>
        </w:pBdr>
        <w:tabs>
          <w:tab w:val="center" w:pos="4513"/>
        </w:tabs>
        <w:spacing w:before="120"/>
        <w:ind w:left="567" w:hanging="567"/>
        <w:jc w:val="both"/>
        <w:rPr>
          <w:rFonts w:ascii="Arial" w:eastAsia="Arial" w:hAnsi="Arial" w:cs="Arial"/>
          <w:color w:val="000000"/>
        </w:rPr>
      </w:pPr>
      <w:r>
        <w:rPr>
          <w:rFonts w:ascii="Arial" w:eastAsia="Arial" w:hAnsi="Arial" w:cs="Arial"/>
          <w:color w:val="000000"/>
        </w:rPr>
        <w:t xml:space="preserve">Brink’s přepraví Zásilky hotovosti ze Sběrného místa </w:t>
      </w:r>
      <w:r w:rsidR="00C37E3C">
        <w:rPr>
          <w:rFonts w:ascii="Arial" w:eastAsia="Arial" w:hAnsi="Arial" w:cs="Arial"/>
          <w:color w:val="000000"/>
        </w:rPr>
        <w:t>ZÁKAZNÍKA do</w:t>
      </w:r>
      <w:r>
        <w:rPr>
          <w:rFonts w:ascii="Arial" w:eastAsia="Arial" w:hAnsi="Arial" w:cs="Arial"/>
          <w:color w:val="000000"/>
        </w:rPr>
        <w:t xml:space="preserve"> Střediska zpracování hotovosti Brink’s, kde provede jejich přepočítání a zpracování, a </w:t>
      </w:r>
      <w:r>
        <w:rPr>
          <w:rFonts w:ascii="Arial" w:eastAsia="Arial" w:hAnsi="Arial" w:cs="Arial"/>
        </w:rPr>
        <w:t>zpravidla do konce druhého pracovního dne</w:t>
      </w:r>
      <w:r w:rsidR="00590B1C">
        <w:rPr>
          <w:rFonts w:ascii="Arial" w:eastAsia="Arial" w:hAnsi="Arial" w:cs="Arial"/>
        </w:rPr>
        <w:t> </w:t>
      </w:r>
      <w:r>
        <w:rPr>
          <w:rFonts w:ascii="Arial" w:eastAsia="Arial" w:hAnsi="Arial" w:cs="Arial"/>
        </w:rPr>
        <w:t>od</w:t>
      </w:r>
      <w:r w:rsidR="00590B1C">
        <w:rPr>
          <w:rFonts w:ascii="Arial" w:eastAsia="Arial" w:hAnsi="Arial" w:cs="Arial"/>
        </w:rPr>
        <w:t> </w:t>
      </w:r>
      <w:r>
        <w:rPr>
          <w:rFonts w:ascii="Arial" w:eastAsia="Arial" w:hAnsi="Arial" w:cs="Arial"/>
        </w:rPr>
        <w:t>vyzvednutí Zásilky na Sběrném místě doručí zkompleto</w:t>
      </w:r>
      <w:r>
        <w:rPr>
          <w:rFonts w:ascii="Arial" w:eastAsia="Arial" w:hAnsi="Arial" w:cs="Arial"/>
          <w:color w:val="000000"/>
        </w:rPr>
        <w:t>vanou Zásilku do příslušné pobočky ČNB. V den složení hotovosti na účet banky předá Brink’s bance údaje potřebné k zaúčtování hotovosti na</w:t>
      </w:r>
      <w:r w:rsidR="00590B1C">
        <w:rPr>
          <w:rFonts w:ascii="Arial" w:eastAsia="Arial" w:hAnsi="Arial" w:cs="Arial"/>
          <w:color w:val="000000"/>
        </w:rPr>
        <w:t xml:space="preserve"> účty </w:t>
      </w:r>
      <w:r>
        <w:rPr>
          <w:rFonts w:ascii="Arial" w:eastAsia="Arial" w:hAnsi="Arial" w:cs="Arial"/>
          <w:color w:val="000000"/>
        </w:rPr>
        <w:t>ZÁKAZNÍKA</w:t>
      </w:r>
      <w:r w:rsidR="00183CB3">
        <w:rPr>
          <w:rFonts w:ascii="Arial" w:eastAsia="Arial" w:hAnsi="Arial" w:cs="Arial"/>
          <w:color w:val="000000"/>
        </w:rPr>
        <w:t>:</w:t>
      </w:r>
    </w:p>
    <w:p w14:paraId="2652F72C" w14:textId="77777777" w:rsidR="00183CB3" w:rsidRPr="00183CB3" w:rsidRDefault="00183CB3" w:rsidP="00183CB3">
      <w:pPr>
        <w:pBdr>
          <w:top w:val="nil"/>
          <w:left w:val="nil"/>
          <w:bottom w:val="nil"/>
          <w:right w:val="nil"/>
          <w:between w:val="nil"/>
        </w:pBdr>
        <w:tabs>
          <w:tab w:val="center" w:pos="4513"/>
        </w:tabs>
        <w:spacing w:before="120"/>
        <w:ind w:left="567"/>
        <w:jc w:val="both"/>
        <w:rPr>
          <w:rFonts w:ascii="Arial" w:eastAsia="Arial" w:hAnsi="Arial" w:cs="Arial"/>
          <w:color w:val="000000"/>
        </w:rPr>
      </w:pPr>
    </w:p>
    <w:tbl>
      <w:tblPr>
        <w:tblStyle w:val="a1"/>
        <w:tblW w:w="9497" w:type="dxa"/>
        <w:tblInd w:w="132" w:type="dxa"/>
        <w:tblLayout w:type="fixed"/>
        <w:tblLook w:val="0000" w:firstRow="0" w:lastRow="0" w:firstColumn="0" w:lastColumn="0" w:noHBand="0" w:noVBand="0"/>
      </w:tblPr>
      <w:tblGrid>
        <w:gridCol w:w="1418"/>
        <w:gridCol w:w="2835"/>
        <w:gridCol w:w="5244"/>
      </w:tblGrid>
      <w:tr w:rsidR="00183CB3" w:rsidRPr="00590B1C" w14:paraId="392CEB1D" w14:textId="77777777" w:rsidTr="00520C74">
        <w:trPr>
          <w:trHeight w:val="464"/>
        </w:trPr>
        <w:tc>
          <w:tcPr>
            <w:tcW w:w="141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34787719" w14:textId="77777777" w:rsidR="00183CB3" w:rsidRPr="00183CB3" w:rsidRDefault="00183CB3" w:rsidP="00520C74">
            <w:pPr>
              <w:pStyle w:val="Odstavecseseznamem"/>
              <w:pBdr>
                <w:top w:val="nil"/>
                <w:left w:val="nil"/>
                <w:bottom w:val="nil"/>
                <w:right w:val="nil"/>
                <w:between w:val="nil"/>
              </w:pBdr>
              <w:tabs>
                <w:tab w:val="left" w:pos="-720"/>
                <w:tab w:val="left" w:pos="567"/>
              </w:tabs>
              <w:jc w:val="center"/>
              <w:rPr>
                <w:rFonts w:ascii="Arial" w:eastAsia="Arial" w:hAnsi="Arial" w:cs="Arial"/>
                <w:b/>
                <w:bCs/>
              </w:rPr>
            </w:pPr>
            <w:r w:rsidRPr="00183CB3">
              <w:rPr>
                <w:rFonts w:ascii="Arial" w:eastAsia="Arial" w:hAnsi="Arial" w:cs="Arial"/>
                <w:b/>
                <w:bCs/>
              </w:rPr>
              <w:t>Kód</w:t>
            </w:r>
          </w:p>
        </w:tc>
        <w:tc>
          <w:tcPr>
            <w:tcW w:w="2835"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0C7DC8E9" w14:textId="77777777" w:rsidR="00183CB3" w:rsidRPr="00183CB3" w:rsidRDefault="00183CB3" w:rsidP="00520C74">
            <w:pPr>
              <w:pBdr>
                <w:top w:val="nil"/>
                <w:left w:val="nil"/>
                <w:bottom w:val="nil"/>
                <w:right w:val="nil"/>
                <w:between w:val="nil"/>
              </w:pBdr>
              <w:tabs>
                <w:tab w:val="left" w:pos="-720"/>
                <w:tab w:val="left" w:pos="567"/>
              </w:tabs>
              <w:jc w:val="center"/>
              <w:rPr>
                <w:rFonts w:ascii="Arial" w:eastAsia="Arial" w:hAnsi="Arial" w:cs="Arial"/>
                <w:b/>
                <w:bCs/>
              </w:rPr>
            </w:pPr>
            <w:r w:rsidRPr="00183CB3">
              <w:rPr>
                <w:rFonts w:ascii="Arial" w:eastAsia="Arial" w:hAnsi="Arial" w:cs="Arial"/>
                <w:b/>
                <w:bCs/>
              </w:rPr>
              <w:t>Sběrné místo – adresa</w:t>
            </w:r>
          </w:p>
        </w:tc>
        <w:tc>
          <w:tcPr>
            <w:tcW w:w="5244"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5091496B" w14:textId="70A07831" w:rsidR="00183CB3" w:rsidRPr="00183CB3" w:rsidRDefault="00183CB3" w:rsidP="00520C74">
            <w:pPr>
              <w:pBdr>
                <w:top w:val="nil"/>
                <w:left w:val="nil"/>
                <w:bottom w:val="nil"/>
                <w:right w:val="nil"/>
                <w:between w:val="nil"/>
              </w:pBdr>
              <w:tabs>
                <w:tab w:val="left" w:pos="-720"/>
                <w:tab w:val="left" w:pos="567"/>
              </w:tabs>
              <w:jc w:val="center"/>
              <w:rPr>
                <w:rFonts w:ascii="Arial" w:eastAsia="Arial" w:hAnsi="Arial" w:cs="Arial"/>
                <w:b/>
                <w:bCs/>
              </w:rPr>
            </w:pPr>
            <w:r w:rsidRPr="00183CB3">
              <w:rPr>
                <w:rFonts w:ascii="Arial" w:eastAsia="Arial" w:hAnsi="Arial" w:cs="Arial"/>
                <w:b/>
                <w:bCs/>
              </w:rPr>
              <w:t>Č</w:t>
            </w:r>
            <w:r>
              <w:rPr>
                <w:rFonts w:ascii="Arial" w:eastAsia="Arial" w:hAnsi="Arial" w:cs="Arial"/>
                <w:b/>
                <w:bCs/>
              </w:rPr>
              <w:t>.</w:t>
            </w:r>
            <w:r w:rsidRPr="00183CB3">
              <w:rPr>
                <w:rFonts w:ascii="Arial" w:eastAsia="Arial" w:hAnsi="Arial" w:cs="Arial"/>
                <w:b/>
                <w:bCs/>
              </w:rPr>
              <w:t xml:space="preserve"> účtu</w:t>
            </w:r>
          </w:p>
        </w:tc>
      </w:tr>
      <w:tr w:rsidR="00183CB3" w:rsidRPr="00590B1C" w14:paraId="1D071E01" w14:textId="77777777" w:rsidTr="00520C7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448D7B" w14:textId="77777777" w:rsidR="00183CB3" w:rsidRPr="00590B1C" w:rsidRDefault="00183CB3" w:rsidP="00183CB3">
            <w:pPr>
              <w:pBdr>
                <w:top w:val="nil"/>
                <w:left w:val="nil"/>
                <w:bottom w:val="nil"/>
                <w:right w:val="nil"/>
                <w:between w:val="nil"/>
              </w:pBdr>
              <w:tabs>
                <w:tab w:val="left" w:pos="-720"/>
                <w:tab w:val="left" w:pos="567"/>
              </w:tabs>
              <w:jc w:val="center"/>
              <w:rPr>
                <w:rFonts w:ascii="Arial" w:eastAsia="Arial" w:hAnsi="Arial" w:cs="Arial"/>
              </w:rPr>
            </w:pPr>
            <w:r>
              <w:rPr>
                <w:rFonts w:ascii="Arial" w:eastAsia="Arial" w:hAnsi="Arial" w:cs="Arial"/>
              </w:rPr>
              <w:t>01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46845"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3E510EEF"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46B6C7EE" w14:textId="77777777" w:rsidR="00183CB3" w:rsidRPr="00590B1C"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20DEE2" w14:textId="37C0EB10" w:rsidR="00183CB3" w:rsidRPr="00590B1C" w:rsidRDefault="00183CB3" w:rsidP="00183CB3">
            <w:pPr>
              <w:pBdr>
                <w:top w:val="nil"/>
                <w:left w:val="nil"/>
                <w:bottom w:val="nil"/>
                <w:right w:val="nil"/>
                <w:between w:val="nil"/>
              </w:pBdr>
              <w:tabs>
                <w:tab w:val="left" w:pos="-720"/>
                <w:tab w:val="left" w:pos="567"/>
              </w:tabs>
              <w:jc w:val="center"/>
              <w:rPr>
                <w:rFonts w:ascii="Arial" w:eastAsia="Arial" w:hAnsi="Arial" w:cs="Arial"/>
              </w:rPr>
            </w:pPr>
            <w:r w:rsidRPr="006F3F0A">
              <w:rPr>
                <w:rFonts w:ascii="Arial" w:eastAsia="Arial" w:hAnsi="Arial" w:cs="Arial"/>
              </w:rPr>
              <w:t>27-460004379/0800</w:t>
            </w:r>
          </w:p>
        </w:tc>
      </w:tr>
      <w:tr w:rsidR="00183CB3" w:rsidRPr="00590B1C" w14:paraId="5898A223" w14:textId="77777777" w:rsidTr="00520C7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9EA3F" w14:textId="683C1AA4" w:rsidR="00183CB3" w:rsidRPr="00590B1C" w:rsidRDefault="00183CB3" w:rsidP="00520C74">
            <w:pPr>
              <w:pBdr>
                <w:top w:val="nil"/>
                <w:left w:val="nil"/>
                <w:bottom w:val="nil"/>
                <w:right w:val="nil"/>
                <w:between w:val="nil"/>
              </w:pBdr>
              <w:tabs>
                <w:tab w:val="left" w:pos="-720"/>
                <w:tab w:val="left" w:pos="567"/>
              </w:tabs>
              <w:jc w:val="center"/>
              <w:rPr>
                <w:rFonts w:ascii="Arial" w:eastAsia="Arial" w:hAnsi="Arial" w:cs="Arial"/>
              </w:rPr>
            </w:pPr>
            <w:r>
              <w:br w:type="page"/>
            </w:r>
            <w:r>
              <w:rPr>
                <w:rFonts w:ascii="Arial" w:eastAsia="Arial" w:hAnsi="Arial" w:cs="Arial"/>
              </w:rPr>
              <w:t>02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587E"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484B98F0"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17370DC0"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173B11" w14:textId="321C9088" w:rsidR="00183CB3" w:rsidRPr="006F724A" w:rsidRDefault="00183CB3" w:rsidP="00183CB3">
            <w:pPr>
              <w:pBdr>
                <w:top w:val="nil"/>
                <w:left w:val="nil"/>
                <w:bottom w:val="nil"/>
                <w:right w:val="nil"/>
                <w:between w:val="nil"/>
              </w:pBdr>
              <w:tabs>
                <w:tab w:val="left" w:pos="-720"/>
                <w:tab w:val="left" w:pos="567"/>
              </w:tabs>
              <w:jc w:val="center"/>
              <w:rPr>
                <w:rFonts w:ascii="Arial" w:eastAsia="Arial" w:hAnsi="Arial" w:cs="Arial"/>
              </w:rPr>
            </w:pPr>
            <w:r w:rsidRPr="006F3F0A">
              <w:rPr>
                <w:rFonts w:ascii="Arial" w:eastAsia="Arial" w:hAnsi="Arial" w:cs="Arial"/>
              </w:rPr>
              <w:t>107-460004379/0800</w:t>
            </w:r>
          </w:p>
        </w:tc>
      </w:tr>
      <w:tr w:rsidR="00183CB3" w:rsidRPr="00590B1C" w14:paraId="275D5CAD" w14:textId="77777777" w:rsidTr="00520C7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90F28D" w14:textId="77777777" w:rsidR="00183CB3" w:rsidRPr="00590B1C" w:rsidRDefault="00183CB3" w:rsidP="00520C74">
            <w:pPr>
              <w:pBdr>
                <w:top w:val="nil"/>
                <w:left w:val="nil"/>
                <w:bottom w:val="nil"/>
                <w:right w:val="nil"/>
                <w:between w:val="nil"/>
              </w:pBdr>
              <w:tabs>
                <w:tab w:val="left" w:pos="-720"/>
                <w:tab w:val="left" w:pos="567"/>
              </w:tabs>
              <w:jc w:val="center"/>
              <w:rPr>
                <w:rFonts w:ascii="Arial" w:eastAsia="Arial" w:hAnsi="Arial" w:cs="Arial"/>
              </w:rPr>
            </w:pPr>
            <w:r>
              <w:rPr>
                <w:rFonts w:ascii="Arial" w:eastAsia="Arial" w:hAnsi="Arial" w:cs="Arial"/>
              </w:rPr>
              <w:t>03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60342"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0AA7D485"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6390A81D"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E4A69" w14:textId="4D0B44F2" w:rsidR="00183CB3" w:rsidRPr="006F724A" w:rsidRDefault="00183CB3" w:rsidP="00183CB3">
            <w:pPr>
              <w:pBdr>
                <w:top w:val="nil"/>
                <w:left w:val="nil"/>
                <w:bottom w:val="nil"/>
                <w:right w:val="nil"/>
                <w:between w:val="nil"/>
              </w:pBdr>
              <w:tabs>
                <w:tab w:val="left" w:pos="-720"/>
                <w:tab w:val="left" w:pos="567"/>
              </w:tabs>
              <w:jc w:val="center"/>
              <w:rPr>
                <w:rFonts w:ascii="Arial" w:eastAsia="Arial" w:hAnsi="Arial" w:cs="Arial"/>
              </w:rPr>
            </w:pPr>
            <w:r w:rsidRPr="006F3F0A">
              <w:rPr>
                <w:rFonts w:ascii="Arial" w:eastAsia="Arial" w:hAnsi="Arial" w:cs="Arial"/>
              </w:rPr>
              <w:t>20036-460004379/0800</w:t>
            </w:r>
          </w:p>
        </w:tc>
      </w:tr>
      <w:tr w:rsidR="00183CB3" w:rsidRPr="00590B1C" w14:paraId="13E758B4" w14:textId="77777777" w:rsidTr="00520C7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924D3" w14:textId="77777777" w:rsidR="00183CB3" w:rsidRPr="00590B1C" w:rsidRDefault="00183CB3" w:rsidP="00520C74">
            <w:pPr>
              <w:pBdr>
                <w:top w:val="nil"/>
                <w:left w:val="nil"/>
                <w:bottom w:val="nil"/>
                <w:right w:val="nil"/>
                <w:between w:val="nil"/>
              </w:pBdr>
              <w:tabs>
                <w:tab w:val="left" w:pos="-720"/>
                <w:tab w:val="left" w:pos="567"/>
              </w:tabs>
              <w:jc w:val="center"/>
              <w:rPr>
                <w:rFonts w:ascii="Arial" w:eastAsia="Arial" w:hAnsi="Arial" w:cs="Arial"/>
              </w:rPr>
            </w:pPr>
            <w:r>
              <w:rPr>
                <w:rFonts w:ascii="Arial" w:eastAsia="Arial" w:hAnsi="Arial" w:cs="Arial"/>
              </w:rPr>
              <w:t>04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389"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4D16C34A"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7D4EC386"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FDD1F" w14:textId="217EC868" w:rsidR="00183CB3" w:rsidRPr="006F724A" w:rsidRDefault="00183CB3" w:rsidP="00183CB3">
            <w:pPr>
              <w:pBdr>
                <w:top w:val="nil"/>
                <w:left w:val="nil"/>
                <w:bottom w:val="nil"/>
                <w:right w:val="nil"/>
                <w:between w:val="nil"/>
              </w:pBdr>
              <w:tabs>
                <w:tab w:val="left" w:pos="-720"/>
                <w:tab w:val="left" w:pos="567"/>
              </w:tabs>
              <w:jc w:val="center"/>
              <w:rPr>
                <w:rFonts w:ascii="Arial" w:eastAsia="Arial" w:hAnsi="Arial" w:cs="Arial"/>
              </w:rPr>
            </w:pPr>
            <w:r w:rsidRPr="006F3F0A">
              <w:rPr>
                <w:rFonts w:ascii="Arial" w:eastAsia="Arial" w:hAnsi="Arial" w:cs="Arial"/>
              </w:rPr>
              <w:t>29022-460004379/0800</w:t>
            </w:r>
          </w:p>
        </w:tc>
      </w:tr>
      <w:tr w:rsidR="00183CB3" w:rsidRPr="00590B1C" w14:paraId="43A1D45D" w14:textId="77777777" w:rsidTr="00520C7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42B367" w14:textId="77777777" w:rsidR="00183CB3" w:rsidRPr="00590B1C" w:rsidRDefault="00183CB3" w:rsidP="00520C74">
            <w:pPr>
              <w:pBdr>
                <w:top w:val="nil"/>
                <w:left w:val="nil"/>
                <w:bottom w:val="nil"/>
                <w:right w:val="nil"/>
                <w:between w:val="nil"/>
              </w:pBdr>
              <w:tabs>
                <w:tab w:val="left" w:pos="-720"/>
                <w:tab w:val="left" w:pos="567"/>
              </w:tabs>
              <w:jc w:val="center"/>
              <w:rPr>
                <w:rFonts w:ascii="Arial" w:eastAsia="Arial" w:hAnsi="Arial" w:cs="Arial"/>
              </w:rPr>
            </w:pPr>
            <w:r>
              <w:rPr>
                <w:rFonts w:ascii="Arial" w:eastAsia="Arial" w:hAnsi="Arial" w:cs="Arial"/>
              </w:rPr>
              <w:t>05</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9513A"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7BDE23F7"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1416AB5A"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B84F79" w14:textId="24146CA8" w:rsidR="00183CB3" w:rsidRPr="006F724A" w:rsidRDefault="00183CB3" w:rsidP="00183CB3">
            <w:pPr>
              <w:pBdr>
                <w:top w:val="nil"/>
                <w:left w:val="nil"/>
                <w:bottom w:val="nil"/>
                <w:right w:val="nil"/>
                <w:between w:val="nil"/>
              </w:pBdr>
              <w:tabs>
                <w:tab w:val="left" w:pos="-720"/>
                <w:tab w:val="left" w:pos="567"/>
              </w:tabs>
              <w:jc w:val="center"/>
              <w:rPr>
                <w:rFonts w:ascii="Arial" w:eastAsia="Arial" w:hAnsi="Arial" w:cs="Arial"/>
              </w:rPr>
            </w:pPr>
            <w:r w:rsidRPr="006F3F0A">
              <w:rPr>
                <w:rFonts w:ascii="Arial" w:eastAsia="Arial" w:hAnsi="Arial" w:cs="Arial"/>
              </w:rPr>
              <w:t>19-460004379/0800</w:t>
            </w:r>
          </w:p>
        </w:tc>
      </w:tr>
      <w:tr w:rsidR="00183CB3" w:rsidRPr="00590B1C" w14:paraId="3A9D8309" w14:textId="77777777" w:rsidTr="00520C7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CCB14" w14:textId="77777777" w:rsidR="00183CB3" w:rsidRPr="00590B1C" w:rsidRDefault="00183CB3" w:rsidP="00520C74">
            <w:pPr>
              <w:pBdr>
                <w:top w:val="nil"/>
                <w:left w:val="nil"/>
                <w:bottom w:val="nil"/>
                <w:right w:val="nil"/>
                <w:between w:val="nil"/>
              </w:pBdr>
              <w:tabs>
                <w:tab w:val="left" w:pos="-720"/>
                <w:tab w:val="left" w:pos="567"/>
              </w:tabs>
              <w:jc w:val="center"/>
              <w:rPr>
                <w:rFonts w:ascii="Arial" w:eastAsia="Arial" w:hAnsi="Arial" w:cs="Arial"/>
              </w:rPr>
            </w:pPr>
            <w:r>
              <w:rPr>
                <w:rFonts w:ascii="Arial" w:eastAsia="Arial" w:hAnsi="Arial" w:cs="Arial"/>
              </w:rPr>
              <w:t>06</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78932"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 xml:space="preserve">MÚ </w:t>
            </w:r>
          </w:p>
          <w:p w14:paraId="49870F37"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proofErr w:type="spellStart"/>
            <w:r>
              <w:rPr>
                <w:rFonts w:ascii="Arial" w:eastAsia="Arial" w:hAnsi="Arial" w:cs="Arial"/>
              </w:rPr>
              <w:t>Nám.Míru</w:t>
            </w:r>
            <w:proofErr w:type="spellEnd"/>
            <w:r>
              <w:rPr>
                <w:rFonts w:ascii="Arial" w:eastAsia="Arial" w:hAnsi="Arial" w:cs="Arial"/>
              </w:rPr>
              <w:t xml:space="preserve"> 1, </w:t>
            </w:r>
          </w:p>
          <w:p w14:paraId="5D5F98D4" w14:textId="77777777" w:rsidR="00183CB3" w:rsidRDefault="00183CB3" w:rsidP="00836920">
            <w:pPr>
              <w:pBdr>
                <w:top w:val="nil"/>
                <w:left w:val="nil"/>
                <w:bottom w:val="nil"/>
                <w:right w:val="nil"/>
                <w:between w:val="nil"/>
              </w:pBdr>
              <w:tabs>
                <w:tab w:val="left" w:pos="-720"/>
                <w:tab w:val="left" w:pos="567"/>
              </w:tabs>
              <w:jc w:val="both"/>
              <w:rPr>
                <w:rFonts w:ascii="Arial" w:eastAsia="Arial" w:hAnsi="Arial" w:cs="Arial"/>
              </w:rPr>
            </w:pPr>
            <w:r>
              <w:rPr>
                <w:rFonts w:ascii="Arial" w:eastAsia="Arial" w:hAnsi="Arial" w:cs="Arial"/>
              </w:rPr>
              <w:t>Mělník, 276 01</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76F3C7" w14:textId="3C8FA0AF" w:rsidR="00183CB3" w:rsidRPr="006F724A" w:rsidRDefault="00183CB3" w:rsidP="00183CB3">
            <w:pPr>
              <w:pBdr>
                <w:top w:val="nil"/>
                <w:left w:val="nil"/>
                <w:bottom w:val="nil"/>
                <w:right w:val="nil"/>
                <w:between w:val="nil"/>
              </w:pBdr>
              <w:tabs>
                <w:tab w:val="left" w:pos="-720"/>
                <w:tab w:val="left" w:pos="567"/>
              </w:tabs>
              <w:jc w:val="center"/>
              <w:rPr>
                <w:rFonts w:ascii="Arial" w:eastAsia="Arial" w:hAnsi="Arial" w:cs="Arial"/>
              </w:rPr>
            </w:pPr>
            <w:r w:rsidRPr="006F3F0A">
              <w:rPr>
                <w:rFonts w:ascii="Arial" w:eastAsia="Arial" w:hAnsi="Arial" w:cs="Arial"/>
              </w:rPr>
              <w:t>467394349/0800</w:t>
            </w:r>
          </w:p>
        </w:tc>
      </w:tr>
    </w:tbl>
    <w:p w14:paraId="062E24F6" w14:textId="77777777" w:rsidR="00183CB3" w:rsidRDefault="00183CB3" w:rsidP="00183CB3">
      <w:pPr>
        <w:pBdr>
          <w:top w:val="nil"/>
          <w:left w:val="nil"/>
          <w:bottom w:val="nil"/>
          <w:right w:val="nil"/>
          <w:between w:val="nil"/>
        </w:pBdr>
        <w:tabs>
          <w:tab w:val="center" w:pos="4513"/>
        </w:tabs>
        <w:spacing w:before="120"/>
        <w:jc w:val="both"/>
        <w:rPr>
          <w:rFonts w:ascii="Arial" w:eastAsia="Arial" w:hAnsi="Arial" w:cs="Arial"/>
        </w:rPr>
      </w:pPr>
    </w:p>
    <w:p w14:paraId="1F87B6B1" w14:textId="77777777" w:rsidR="00183CB3" w:rsidRDefault="00183CB3" w:rsidP="00183CB3">
      <w:pPr>
        <w:pBdr>
          <w:top w:val="nil"/>
          <w:left w:val="nil"/>
          <w:bottom w:val="nil"/>
          <w:right w:val="nil"/>
          <w:between w:val="nil"/>
        </w:pBdr>
        <w:tabs>
          <w:tab w:val="center" w:pos="4513"/>
        </w:tabs>
        <w:spacing w:before="120"/>
        <w:jc w:val="both"/>
        <w:rPr>
          <w:rFonts w:ascii="Arial" w:eastAsia="Arial" w:hAnsi="Arial" w:cs="Arial"/>
          <w:color w:val="000000"/>
        </w:rPr>
      </w:pPr>
    </w:p>
    <w:p w14:paraId="150490B2" w14:textId="752026CA" w:rsidR="00D537E6" w:rsidRDefault="00C72B71">
      <w:pPr>
        <w:numPr>
          <w:ilvl w:val="0"/>
          <w:numId w:val="12"/>
        </w:numPr>
        <w:pBdr>
          <w:top w:val="nil"/>
          <w:left w:val="nil"/>
          <w:bottom w:val="nil"/>
          <w:right w:val="nil"/>
          <w:between w:val="nil"/>
        </w:pBdr>
        <w:tabs>
          <w:tab w:val="center" w:pos="4513"/>
        </w:tabs>
        <w:spacing w:before="120"/>
        <w:ind w:left="567" w:hanging="567"/>
        <w:jc w:val="both"/>
        <w:rPr>
          <w:rFonts w:ascii="Arial" w:eastAsia="Arial" w:hAnsi="Arial" w:cs="Arial"/>
          <w:color w:val="000000"/>
        </w:rPr>
      </w:pPr>
      <w:r>
        <w:rPr>
          <w:rFonts w:ascii="Arial" w:eastAsia="Arial" w:hAnsi="Arial" w:cs="Arial"/>
          <w:color w:val="000000"/>
        </w:rPr>
        <w:t>Zpracování hotovosti je prováděno podle zásad stanovených Zákonem ze dne 27. dubna 2011 č.</w:t>
      </w:r>
      <w:r w:rsidR="00590B1C">
        <w:rPr>
          <w:rFonts w:ascii="Arial" w:eastAsia="Arial" w:hAnsi="Arial" w:cs="Arial"/>
          <w:color w:val="000000"/>
        </w:rPr>
        <w:t> </w:t>
      </w:r>
      <w:r>
        <w:rPr>
          <w:rFonts w:ascii="Arial" w:eastAsia="Arial" w:hAnsi="Arial" w:cs="Arial"/>
          <w:color w:val="000000"/>
        </w:rPr>
        <w:t>136/2011 Sb. o oběhu bankovek a mincí a o změně zákona č. 6/1993 Sb., o České národní bance, ve znění pozdějších předpisů. Střediska zpracování hotovosti Brink’s přijímají ke zpracování pouze</w:t>
      </w:r>
      <w:r w:rsidR="006F3F0A">
        <w:rPr>
          <w:rFonts w:ascii="Arial" w:eastAsia="Arial" w:hAnsi="Arial" w:cs="Arial"/>
          <w:color w:val="000000"/>
        </w:rPr>
        <w:t> </w:t>
      </w:r>
      <w:r>
        <w:rPr>
          <w:rFonts w:ascii="Arial" w:eastAsia="Arial" w:hAnsi="Arial" w:cs="Arial"/>
          <w:color w:val="000000"/>
        </w:rPr>
        <w:t xml:space="preserve">české koruny (bankovky a mince). </w:t>
      </w:r>
    </w:p>
    <w:p w14:paraId="6B2FC232" w14:textId="77777777" w:rsidR="00D537E6" w:rsidRPr="006F3F0A" w:rsidRDefault="00C72B71">
      <w:pPr>
        <w:numPr>
          <w:ilvl w:val="0"/>
          <w:numId w:val="12"/>
        </w:numPr>
        <w:pBdr>
          <w:top w:val="nil"/>
          <w:left w:val="nil"/>
          <w:bottom w:val="nil"/>
          <w:right w:val="nil"/>
          <w:between w:val="nil"/>
        </w:pBdr>
        <w:tabs>
          <w:tab w:val="center" w:pos="4513"/>
        </w:tabs>
        <w:spacing w:before="120"/>
        <w:ind w:left="567" w:hanging="567"/>
        <w:jc w:val="both"/>
        <w:rPr>
          <w:rFonts w:ascii="Arial" w:eastAsia="Arial" w:hAnsi="Arial" w:cs="Arial"/>
        </w:rPr>
      </w:pPr>
      <w:r w:rsidRPr="006F3F0A">
        <w:rPr>
          <w:rFonts w:ascii="Arial" w:eastAsia="Arial" w:hAnsi="Arial" w:cs="Arial"/>
          <w:highlight w:val="white"/>
        </w:rPr>
        <w:t xml:space="preserve">ZÁKAZNÍK bude předávat </w:t>
      </w:r>
      <w:r w:rsidRPr="006F3F0A">
        <w:rPr>
          <w:rFonts w:ascii="Arial" w:eastAsia="Arial" w:hAnsi="Arial" w:cs="Arial"/>
        </w:rPr>
        <w:t>Brink’s</w:t>
      </w:r>
      <w:r w:rsidRPr="006F3F0A">
        <w:rPr>
          <w:rFonts w:ascii="Arial" w:eastAsia="Arial" w:hAnsi="Arial" w:cs="Arial"/>
          <w:highlight w:val="white"/>
        </w:rPr>
        <w:t xml:space="preserve"> ke zpracování pouze bankovky rozdělené podle jednotlivých nominálních hodnot, uhlazené a srovnané podle stran a směru tisku a musí být zapáskovány bankovními páskami dle jednotlivých nominálů. Pokud bude odváděno pouze malé množství bankovek je možné je vložit do jedné pásky, ovšem poskládané od nejvyšší nominální hodnoty po nejnižší a rovněž musí být srovnané podle stran a směru tisku. Bankovky musí být vloženy do uzavřeného Obalu. Mince budou odděleny od bankovek a vloženy do samostatného uzavřeného Obalu, který musí být označen MINCE.  </w:t>
      </w:r>
    </w:p>
    <w:p w14:paraId="22761CDE" w14:textId="20532BEE" w:rsidR="00D537E6" w:rsidRPr="006F3F0A" w:rsidRDefault="00C72B71" w:rsidP="71844037">
      <w:pPr>
        <w:numPr>
          <w:ilvl w:val="0"/>
          <w:numId w:val="12"/>
        </w:numPr>
        <w:pBdr>
          <w:top w:val="nil"/>
          <w:left w:val="nil"/>
          <w:bottom w:val="nil"/>
          <w:right w:val="nil"/>
          <w:between w:val="nil"/>
        </w:pBdr>
        <w:tabs>
          <w:tab w:val="center" w:pos="4513"/>
        </w:tabs>
        <w:spacing w:before="120"/>
        <w:ind w:left="567" w:hanging="567"/>
        <w:jc w:val="both"/>
        <w:rPr>
          <w:rFonts w:ascii="Arial" w:eastAsia="Arial" w:hAnsi="Arial" w:cs="Arial"/>
        </w:rPr>
      </w:pPr>
      <w:r w:rsidRPr="006F3F0A">
        <w:rPr>
          <w:rFonts w:ascii="Arial" w:eastAsia="Arial" w:hAnsi="Arial" w:cs="Arial"/>
          <w:highlight w:val="white"/>
        </w:rPr>
        <w:t>V každé</w:t>
      </w:r>
      <w:r w:rsidR="7E31EB67" w:rsidRPr="006F3F0A">
        <w:rPr>
          <w:rFonts w:ascii="Arial" w:eastAsia="Arial" w:hAnsi="Arial" w:cs="Arial"/>
          <w:highlight w:val="white"/>
        </w:rPr>
        <w:t>m</w:t>
      </w:r>
      <w:r w:rsidRPr="006F3F0A">
        <w:rPr>
          <w:rFonts w:ascii="Arial" w:eastAsia="Arial" w:hAnsi="Arial" w:cs="Arial"/>
          <w:highlight w:val="white"/>
        </w:rPr>
        <w:t xml:space="preserve"> uzavřené</w:t>
      </w:r>
      <w:r w:rsidR="0964E1AD" w:rsidRPr="006F3F0A">
        <w:rPr>
          <w:rFonts w:ascii="Arial" w:eastAsia="Arial" w:hAnsi="Arial" w:cs="Arial"/>
          <w:highlight w:val="white"/>
        </w:rPr>
        <w:t>m</w:t>
      </w:r>
      <w:r w:rsidRPr="006F3F0A">
        <w:rPr>
          <w:rFonts w:ascii="Arial" w:eastAsia="Arial" w:hAnsi="Arial" w:cs="Arial"/>
          <w:highlight w:val="white"/>
        </w:rPr>
        <w:t xml:space="preserve"> Obalu bude vložena výčetka vyhotovená v jednom výtisku s uvedením počtu kusů, hodnoty </w:t>
      </w:r>
      <w:r w:rsidR="00C37E3C" w:rsidRPr="006F3F0A">
        <w:rPr>
          <w:rFonts w:ascii="Arial" w:eastAsia="Arial" w:hAnsi="Arial" w:cs="Arial"/>
          <w:highlight w:val="white"/>
        </w:rPr>
        <w:t>bankovek,</w:t>
      </w:r>
      <w:r w:rsidRPr="006F3F0A">
        <w:rPr>
          <w:rFonts w:ascii="Arial" w:eastAsia="Arial" w:hAnsi="Arial" w:cs="Arial"/>
          <w:highlight w:val="white"/>
        </w:rPr>
        <w:t> resp. mincí a celkové částky, které je v daném Obalu vložena. </w:t>
      </w:r>
    </w:p>
    <w:p w14:paraId="25E5C2FD" w14:textId="6E18C12F" w:rsidR="00D537E6" w:rsidRPr="00571E1C" w:rsidRDefault="00C72B71" w:rsidP="00571E1C">
      <w:pPr>
        <w:numPr>
          <w:ilvl w:val="0"/>
          <w:numId w:val="12"/>
        </w:numPr>
        <w:pBdr>
          <w:top w:val="nil"/>
          <w:left w:val="nil"/>
          <w:bottom w:val="nil"/>
          <w:right w:val="nil"/>
          <w:between w:val="nil"/>
        </w:pBdr>
        <w:tabs>
          <w:tab w:val="center" w:pos="4513"/>
        </w:tabs>
        <w:spacing w:before="120"/>
        <w:ind w:left="567" w:hanging="567"/>
        <w:jc w:val="both"/>
        <w:rPr>
          <w:rFonts w:ascii="Arial" w:eastAsia="Arial" w:hAnsi="Arial" w:cs="Arial"/>
          <w:color w:val="000000"/>
        </w:rPr>
      </w:pPr>
      <w:r>
        <w:rPr>
          <w:rFonts w:ascii="Arial" w:eastAsia="Arial" w:hAnsi="Arial" w:cs="Arial"/>
          <w:color w:val="000000"/>
        </w:rPr>
        <w:t xml:space="preserve">O zpracování hotovosti vyhotoví Brink’s denní Protokol, ve kterém budou uvedeny údaje o výsledcích zpracovaní Zásilek (uzavřených a zapečetěných Obalů) po jednotlivých Sběrných místech ZÁKAZNÍKA a celková hodnota předaná do banky. Z e-mailové adresy: </w:t>
      </w:r>
      <w:hyperlink r:id="rId13">
        <w:r w:rsidR="00376D12">
          <w:rPr>
            <w:rFonts w:ascii="Arial" w:eastAsia="Arial" w:hAnsi="Arial" w:cs="Arial"/>
            <w:color w:val="0000FF"/>
            <w:u w:val="single"/>
          </w:rPr>
          <w:t>xxx</w:t>
        </w:r>
      </w:hyperlink>
      <w:r>
        <w:rPr>
          <w:rFonts w:ascii="Arial" w:eastAsia="Arial" w:hAnsi="Arial" w:cs="Arial"/>
          <w:color w:val="4F31BF"/>
        </w:rPr>
        <w:t xml:space="preserve"> </w:t>
      </w:r>
      <w:r>
        <w:rPr>
          <w:rFonts w:ascii="Arial" w:eastAsia="Arial" w:hAnsi="Arial" w:cs="Arial"/>
          <w:color w:val="000000"/>
        </w:rPr>
        <w:t>odešle Brink’s v</w:t>
      </w:r>
      <w:r w:rsidR="006F3F0A">
        <w:rPr>
          <w:rFonts w:ascii="Arial" w:eastAsia="Arial" w:hAnsi="Arial" w:cs="Arial"/>
          <w:color w:val="000000"/>
        </w:rPr>
        <w:t> </w:t>
      </w:r>
      <w:r>
        <w:rPr>
          <w:rFonts w:ascii="Arial" w:eastAsia="Arial" w:hAnsi="Arial" w:cs="Arial"/>
          <w:color w:val="000000"/>
        </w:rPr>
        <w:t xml:space="preserve">den předání Zásilky do banky Protokol pověřenému pracovníkovi ZÁKAZNÍKA na elektronickou adresu: </w:t>
      </w:r>
      <w:hyperlink r:id="rId14" w:history="1">
        <w:proofErr w:type="spellStart"/>
        <w:r w:rsidR="00376D12">
          <w:rPr>
            <w:rStyle w:val="Hypertextovodkaz"/>
            <w:rFonts w:ascii="Arial" w:eastAsia="Arial" w:hAnsi="Arial" w:cs="Arial"/>
          </w:rPr>
          <w:t>xxx</w:t>
        </w:r>
        <w:proofErr w:type="spellEnd"/>
      </w:hyperlink>
      <w:r w:rsidR="006F3F0A">
        <w:rPr>
          <w:rFonts w:ascii="Arial" w:eastAsia="Arial" w:hAnsi="Arial" w:cs="Arial"/>
          <w:color w:val="000000"/>
        </w:rPr>
        <w:t xml:space="preserve"> a </w:t>
      </w:r>
      <w:hyperlink r:id="rId15" w:history="1">
        <w:proofErr w:type="spellStart"/>
        <w:r w:rsidR="00376D12">
          <w:rPr>
            <w:rStyle w:val="Hypertextovodkaz"/>
            <w:rFonts w:ascii="Arial" w:eastAsia="Arial" w:hAnsi="Arial" w:cs="Arial"/>
          </w:rPr>
          <w:t>xxx</w:t>
        </w:r>
        <w:proofErr w:type="spellEnd"/>
      </w:hyperlink>
      <w:r w:rsidR="006F3F0A">
        <w:rPr>
          <w:rFonts w:ascii="Arial" w:eastAsia="Arial" w:hAnsi="Arial" w:cs="Arial"/>
          <w:color w:val="000000"/>
        </w:rPr>
        <w:t xml:space="preserve"> </w:t>
      </w:r>
      <w:r>
        <w:rPr>
          <w:rFonts w:ascii="Arial" w:eastAsia="Arial" w:hAnsi="Arial" w:cs="Arial"/>
          <w:color w:val="000000"/>
        </w:rPr>
        <w:t xml:space="preserve">V případě zjištěné nesrovnalosti, či dotazu k zaslanému dennímu protokolu se Zákazník zavazuje kontaktovat Brink’s zpět na výše uvedenou e-mailovou adresu: </w:t>
      </w:r>
      <w:hyperlink r:id="rId16">
        <w:proofErr w:type="spellStart"/>
        <w:r w:rsidR="00376D12">
          <w:rPr>
            <w:rFonts w:ascii="Arial" w:eastAsia="Arial" w:hAnsi="Arial" w:cs="Arial"/>
            <w:color w:val="0000FF"/>
            <w:u w:val="single"/>
          </w:rPr>
          <w:t>xxx</w:t>
        </w:r>
        <w:proofErr w:type="spellEnd"/>
      </w:hyperlink>
      <w:r>
        <w:rPr>
          <w:rFonts w:ascii="Arial" w:eastAsia="Arial" w:hAnsi="Arial" w:cs="Arial"/>
          <w:color w:val="000000"/>
        </w:rPr>
        <w:t xml:space="preserve"> formou odpovědi „předat dále“, aby e-mail obsahoval řešenou přílohu. </w:t>
      </w:r>
    </w:p>
    <w:p w14:paraId="7A76385A" w14:textId="26220174" w:rsidR="00D537E6" w:rsidRPr="006F3F0A" w:rsidRDefault="00C72B71" w:rsidP="006F3F0A">
      <w:pPr>
        <w:numPr>
          <w:ilvl w:val="0"/>
          <w:numId w:val="12"/>
        </w:numPr>
        <w:pBdr>
          <w:top w:val="nil"/>
          <w:left w:val="nil"/>
          <w:bottom w:val="nil"/>
          <w:right w:val="nil"/>
          <w:between w:val="nil"/>
        </w:pBdr>
        <w:tabs>
          <w:tab w:val="center" w:pos="4513"/>
        </w:tabs>
        <w:spacing w:before="120"/>
        <w:ind w:left="567" w:hanging="567"/>
        <w:jc w:val="both"/>
        <w:rPr>
          <w:rFonts w:ascii="Arial" w:eastAsia="Arial" w:hAnsi="Arial" w:cs="Arial"/>
        </w:rPr>
      </w:pPr>
      <w:r w:rsidRPr="006F3F0A">
        <w:rPr>
          <w:rFonts w:ascii="Arial" w:eastAsia="Arial" w:hAnsi="Arial" w:cs="Arial"/>
        </w:rPr>
        <w:t xml:space="preserve">Pro úplnost Smluvní strany sjednávají, že pokud bude Brink’s poskytovat </w:t>
      </w:r>
      <w:r w:rsidRPr="006F3F0A">
        <w:rPr>
          <w:rFonts w:ascii="Arial" w:eastAsia="Arial" w:hAnsi="Arial" w:cs="Arial"/>
          <w:smallCaps/>
        </w:rPr>
        <w:t>ZÁKAZNÍKOVI</w:t>
      </w:r>
      <w:r w:rsidRPr="006F3F0A">
        <w:rPr>
          <w:rFonts w:ascii="Arial" w:eastAsia="Arial" w:hAnsi="Arial" w:cs="Arial"/>
        </w:rPr>
        <w:t xml:space="preserve"> služby Depozita, bude mu jedenkrát měsíčně zasílán Report – přehled stavu Depozita, a to na elektronickou adresu Zákazníka: </w:t>
      </w:r>
      <w:proofErr w:type="spellStart"/>
      <w:r w:rsidR="00376D12">
        <w:rPr>
          <w:rFonts w:ascii="Arial" w:eastAsia="Arial" w:hAnsi="Arial" w:cs="Arial"/>
        </w:rPr>
        <w:t>xxx</w:t>
      </w:r>
      <w:proofErr w:type="spellEnd"/>
      <w:r w:rsidR="006F3F0A" w:rsidRPr="006F3F0A">
        <w:rPr>
          <w:rFonts w:ascii="Arial" w:eastAsia="Arial" w:hAnsi="Arial" w:cs="Arial"/>
        </w:rPr>
        <w:t xml:space="preserve"> a </w:t>
      </w:r>
      <w:hyperlink r:id="rId17" w:history="1">
        <w:proofErr w:type="spellStart"/>
        <w:r w:rsidR="00376D12">
          <w:rPr>
            <w:rStyle w:val="Hypertextovodkaz"/>
            <w:rFonts w:ascii="Arial" w:eastAsia="Arial" w:hAnsi="Arial" w:cs="Arial"/>
          </w:rPr>
          <w:t>xxx</w:t>
        </w:r>
        <w:proofErr w:type="spellEnd"/>
      </w:hyperlink>
    </w:p>
    <w:p w14:paraId="245CC9BC" w14:textId="77777777" w:rsidR="00D537E6" w:rsidRDefault="00C72B71">
      <w:pPr>
        <w:numPr>
          <w:ilvl w:val="0"/>
          <w:numId w:val="12"/>
        </w:numPr>
        <w:pBdr>
          <w:top w:val="nil"/>
          <w:left w:val="nil"/>
          <w:bottom w:val="nil"/>
          <w:right w:val="nil"/>
          <w:between w:val="nil"/>
        </w:pBdr>
        <w:tabs>
          <w:tab w:val="center" w:pos="4513"/>
        </w:tabs>
        <w:spacing w:before="120"/>
        <w:ind w:left="567" w:hanging="567"/>
        <w:jc w:val="both"/>
        <w:rPr>
          <w:rFonts w:ascii="Arial" w:eastAsia="Arial" w:hAnsi="Arial" w:cs="Arial"/>
          <w:color w:val="000000"/>
        </w:rPr>
      </w:pPr>
      <w:r>
        <w:rPr>
          <w:rFonts w:ascii="Arial" w:eastAsia="Arial" w:hAnsi="Arial" w:cs="Arial"/>
          <w:color w:val="000000"/>
        </w:rPr>
        <w:t>V případě, že dojde k rozdílu mezi deklarovanými údaji a skutečně zjištěnými hodnotami hotovosti (rozdíly v počtech, záměna nominálních hodnot, falzifikáty apod.), bude postupováno v souladu s §12 zákona č.136/2011 Sb. o oběhu bankovek a mincí následovně:</w:t>
      </w:r>
    </w:p>
    <w:p w14:paraId="16B400A6" w14:textId="553E8C63" w:rsidR="00D537E6" w:rsidRDefault="00C72B71">
      <w:pPr>
        <w:numPr>
          <w:ilvl w:val="0"/>
          <w:numId w:val="13"/>
        </w:numPr>
        <w:pBdr>
          <w:top w:val="nil"/>
          <w:left w:val="nil"/>
          <w:bottom w:val="nil"/>
          <w:right w:val="nil"/>
          <w:between w:val="nil"/>
        </w:pBdr>
        <w:tabs>
          <w:tab w:val="center" w:pos="4513"/>
        </w:tabs>
        <w:spacing w:before="120"/>
        <w:ind w:left="1134" w:hanging="567"/>
        <w:jc w:val="both"/>
        <w:rPr>
          <w:rFonts w:ascii="Arial" w:eastAsia="Arial" w:hAnsi="Arial" w:cs="Arial"/>
          <w:color w:val="000000"/>
        </w:rPr>
      </w:pPr>
      <w:r>
        <w:rPr>
          <w:rFonts w:ascii="Arial" w:eastAsia="Arial" w:hAnsi="Arial" w:cs="Arial"/>
          <w:color w:val="000000"/>
        </w:rPr>
        <w:t>Zjistí-li Brink’s při zpracování bankovky nebo mince, u kterých existuje důvodné podezření, že</w:t>
      </w:r>
      <w:r w:rsidR="006F3F0A">
        <w:rPr>
          <w:rFonts w:ascii="Arial" w:eastAsia="Arial" w:hAnsi="Arial" w:cs="Arial"/>
          <w:color w:val="000000"/>
        </w:rPr>
        <w:t> </w:t>
      </w:r>
      <w:r>
        <w:rPr>
          <w:rFonts w:ascii="Arial" w:eastAsia="Arial" w:hAnsi="Arial" w:cs="Arial"/>
          <w:color w:val="000000"/>
        </w:rPr>
        <w:t xml:space="preserve">jsou padělané nebo pozměněné, zadrží peníze </w:t>
      </w:r>
      <w:r w:rsidR="00C37E3C">
        <w:rPr>
          <w:rFonts w:ascii="Arial" w:eastAsia="Arial" w:hAnsi="Arial" w:cs="Arial"/>
          <w:color w:val="000000"/>
        </w:rPr>
        <w:t>a předá</w:t>
      </w:r>
      <w:r>
        <w:rPr>
          <w:rFonts w:ascii="Arial" w:eastAsia="Arial" w:hAnsi="Arial" w:cs="Arial"/>
          <w:color w:val="000000"/>
        </w:rPr>
        <w:t xml:space="preserve"> je neprodleně České národní bance, která dále postupuje v souladu s platnými právními předpisy. O zadržení podezřelých bankovek a mincí dle předchozí věty vystaví Brink’s ZÁKAZNÍKOVI potvrzení.</w:t>
      </w:r>
    </w:p>
    <w:p w14:paraId="1289A17F" w14:textId="77777777" w:rsidR="00D537E6" w:rsidRDefault="00C72B71">
      <w:pPr>
        <w:numPr>
          <w:ilvl w:val="0"/>
          <w:numId w:val="13"/>
        </w:numPr>
        <w:pBdr>
          <w:top w:val="nil"/>
          <w:left w:val="nil"/>
          <w:bottom w:val="nil"/>
          <w:right w:val="nil"/>
          <w:between w:val="nil"/>
        </w:pBdr>
        <w:tabs>
          <w:tab w:val="center" w:pos="4513"/>
        </w:tabs>
        <w:ind w:left="1069" w:hanging="502"/>
        <w:jc w:val="both"/>
        <w:rPr>
          <w:rFonts w:ascii="Arial" w:eastAsia="Arial" w:hAnsi="Arial" w:cs="Arial"/>
          <w:color w:val="000000"/>
        </w:rPr>
      </w:pPr>
      <w:r>
        <w:rPr>
          <w:rFonts w:ascii="Arial" w:eastAsia="Arial" w:hAnsi="Arial" w:cs="Arial"/>
          <w:color w:val="000000"/>
        </w:rPr>
        <w:t>Zjistí-li Brink’s při zpracování neplatné, poškozené nebo neúplné bankovky, předá tyto bankovky neprodleně České národní bance, která dále postupuje v souladu s platnými právními předpisy.</w:t>
      </w:r>
    </w:p>
    <w:p w14:paraId="450539A9" w14:textId="1019970E" w:rsidR="00D537E6" w:rsidRDefault="00C72B71">
      <w:pPr>
        <w:numPr>
          <w:ilvl w:val="0"/>
          <w:numId w:val="13"/>
        </w:numPr>
        <w:pBdr>
          <w:top w:val="nil"/>
          <w:left w:val="nil"/>
          <w:bottom w:val="nil"/>
          <w:right w:val="nil"/>
          <w:between w:val="nil"/>
        </w:pBdr>
        <w:tabs>
          <w:tab w:val="center" w:pos="4513"/>
        </w:tabs>
        <w:ind w:left="1069" w:hanging="502"/>
        <w:jc w:val="both"/>
        <w:rPr>
          <w:rFonts w:ascii="Arial" w:eastAsia="Arial" w:hAnsi="Arial" w:cs="Arial"/>
          <w:color w:val="000000"/>
        </w:rPr>
      </w:pPr>
      <w:r>
        <w:rPr>
          <w:rFonts w:ascii="Arial" w:eastAsia="Arial" w:hAnsi="Arial" w:cs="Arial"/>
          <w:color w:val="000000"/>
        </w:rPr>
        <w:t>Ustanovení písm. a) výše se vztahuje obdobně na bankovky EUR. Ustanovení písm. b) výše pak pouze na České koruny. V případě že Brink’s zjistí při zpracování neplatné, poškozené nebo</w:t>
      </w:r>
      <w:r w:rsidR="006F3F0A">
        <w:rPr>
          <w:rFonts w:ascii="Arial" w:eastAsia="Arial" w:hAnsi="Arial" w:cs="Arial"/>
          <w:color w:val="000000"/>
        </w:rPr>
        <w:t> </w:t>
      </w:r>
      <w:r>
        <w:rPr>
          <w:rFonts w:ascii="Arial" w:eastAsia="Arial" w:hAnsi="Arial" w:cs="Arial"/>
          <w:color w:val="000000"/>
        </w:rPr>
        <w:t>neúplné bankovky EUR, vrátí takové bankovky zpět příslušnému Sběrnému místu ZÁKAZNÍKA.</w:t>
      </w:r>
    </w:p>
    <w:p w14:paraId="7481EEE5" w14:textId="6CABC7DE" w:rsidR="00D537E6" w:rsidRDefault="1B6E7A70" w:rsidP="66A626DD">
      <w:pPr>
        <w:numPr>
          <w:ilvl w:val="0"/>
          <w:numId w:val="12"/>
        </w:numPr>
        <w:pBdr>
          <w:top w:val="nil"/>
          <w:left w:val="nil"/>
          <w:bottom w:val="nil"/>
          <w:right w:val="nil"/>
          <w:between w:val="nil"/>
        </w:pBdr>
        <w:spacing w:before="120" w:line="259" w:lineRule="auto"/>
        <w:ind w:left="567" w:hanging="567"/>
        <w:jc w:val="both"/>
        <w:rPr>
          <w:rFonts w:ascii="Arial" w:eastAsia="Arial" w:hAnsi="Arial" w:cs="Arial"/>
          <w:color w:val="000000" w:themeColor="text1"/>
        </w:rPr>
      </w:pPr>
      <w:r>
        <w:rPr>
          <w:rFonts w:ascii="Arial" w:eastAsia="Arial" w:hAnsi="Arial" w:cs="Arial"/>
          <w:color w:val="000000"/>
        </w:rPr>
        <w:t>Zjistí-li Brink’s při zpracování Zásilek rozdíl mezi údaji deklarovanými na výčetce ZÁKAZNÍKA a</w:t>
      </w:r>
      <w:r w:rsidR="006F3F0A">
        <w:rPr>
          <w:rFonts w:ascii="Arial" w:eastAsia="Arial" w:hAnsi="Arial" w:cs="Arial"/>
          <w:color w:val="000000"/>
        </w:rPr>
        <w:t> </w:t>
      </w:r>
      <w:r>
        <w:rPr>
          <w:rFonts w:ascii="Arial" w:eastAsia="Arial" w:hAnsi="Arial" w:cs="Arial"/>
          <w:color w:val="000000"/>
        </w:rPr>
        <w:t>skutečným stavem, vyhotoví Protokol o zjištěném rozdílu s uvedením, v jaké Zásilce byla diference zjištěna a její specifikaci (záměna nominálních hodnot, rozdíl v počtech kusů, padělané, pozměněné, neplatné, neúplné nebo poškozené peníze apod.) a uvede celkovou hodnotu diference.  Protokol včetně kopie výčetky bude</w:t>
      </w:r>
      <w:r>
        <w:rPr>
          <w:rFonts w:ascii="Arial" w:eastAsia="Arial" w:hAnsi="Arial" w:cs="Arial"/>
        </w:rPr>
        <w:t xml:space="preserve"> uložen ve Středisku zpracování hotovosti a zaslán pouze na vyžádání emailem ZÁKAZNÍKOVI.</w:t>
      </w:r>
      <w:r>
        <w:rPr>
          <w:rFonts w:ascii="Arial" w:eastAsia="Arial" w:hAnsi="Arial" w:cs="Arial"/>
          <w:color w:val="FF0000"/>
        </w:rPr>
        <w:t xml:space="preserve"> </w:t>
      </w:r>
      <w:r>
        <w:rPr>
          <w:rFonts w:ascii="Arial" w:eastAsia="Arial" w:hAnsi="Arial" w:cs="Arial"/>
          <w:color w:val="000000"/>
        </w:rPr>
        <w:t xml:space="preserve">Do určené banky bude vždy předána hodnota zjištěná při přepočítání hotovosti Střediskem zpracování hotovosti Brink’s. Smluvní strany se dohodly, že výsledky </w:t>
      </w:r>
      <w:r>
        <w:rPr>
          <w:rFonts w:ascii="Arial" w:eastAsia="Arial" w:hAnsi="Arial" w:cs="Arial"/>
        </w:rPr>
        <w:t>zpracování</w:t>
      </w:r>
      <w:r>
        <w:rPr>
          <w:rFonts w:ascii="Arial" w:eastAsia="Arial" w:hAnsi="Arial" w:cs="Arial"/>
          <w:color w:val="000000"/>
        </w:rPr>
        <w:t xml:space="preserve"> hotovosti zjištěné Středisky zpracování hotovosti Brink’s jsou konečné a závazné pro obě smluvní strany a</w:t>
      </w:r>
      <w:r w:rsidR="006F3F0A">
        <w:rPr>
          <w:rFonts w:ascii="Arial" w:eastAsia="Arial" w:hAnsi="Arial" w:cs="Arial"/>
          <w:color w:val="000000"/>
        </w:rPr>
        <w:t> </w:t>
      </w:r>
      <w:r>
        <w:rPr>
          <w:rFonts w:ascii="Arial" w:eastAsia="Arial" w:hAnsi="Arial" w:cs="Arial"/>
          <w:color w:val="000000"/>
        </w:rPr>
        <w:t>ZÁKAZNÍK bere na vědomí, že do ČNB, nebo jiné určené banky bude vždy předána hodnota zjištěná při zpracování hotovosti Střediskem zpracování hotovosti Brink’s.</w:t>
      </w:r>
    </w:p>
    <w:p w14:paraId="37B6B39D" w14:textId="41752FBB" w:rsidR="00D537E6" w:rsidRDefault="1B6E7A70" w:rsidP="66A626DD">
      <w:pPr>
        <w:numPr>
          <w:ilvl w:val="0"/>
          <w:numId w:val="12"/>
        </w:numPr>
        <w:pBdr>
          <w:top w:val="nil"/>
          <w:left w:val="nil"/>
          <w:bottom w:val="nil"/>
          <w:right w:val="nil"/>
          <w:between w:val="nil"/>
        </w:pBdr>
        <w:tabs>
          <w:tab w:val="center" w:pos="4513"/>
        </w:tabs>
        <w:spacing w:before="120" w:line="259" w:lineRule="auto"/>
        <w:ind w:left="567" w:hanging="567"/>
        <w:jc w:val="both"/>
        <w:rPr>
          <w:rFonts w:ascii="Arial" w:eastAsia="Arial" w:hAnsi="Arial" w:cs="Arial"/>
          <w:color w:val="000000" w:themeColor="text1"/>
        </w:rPr>
      </w:pPr>
      <w:r>
        <w:rPr>
          <w:rFonts w:ascii="Arial" w:eastAsia="Arial" w:hAnsi="Arial" w:cs="Arial"/>
          <w:color w:val="000000"/>
        </w:rPr>
        <w:t xml:space="preserve">Hotovost bude do ČNB předávána v uzavřených a zapečetěných Obalech a její přepočítávání bude </w:t>
      </w:r>
      <w:r w:rsidR="00C72B71">
        <w:rPr>
          <w:rFonts w:ascii="Arial" w:eastAsia="Arial" w:hAnsi="Arial" w:cs="Arial"/>
          <w:color w:val="000000"/>
        </w:rPr>
        <w:tab/>
      </w:r>
      <w:r>
        <w:rPr>
          <w:rFonts w:ascii="Arial" w:eastAsia="Arial" w:hAnsi="Arial" w:cs="Arial"/>
          <w:color w:val="000000"/>
        </w:rPr>
        <w:t xml:space="preserve">prováděno ČNB dodatečně. V případě, že ČNB zjistí po přepočítání hotovosti rozdíl mezi údaji </w:t>
      </w:r>
      <w:r w:rsidR="00C72B71">
        <w:rPr>
          <w:rFonts w:ascii="Arial" w:eastAsia="Arial" w:hAnsi="Arial" w:cs="Arial"/>
          <w:color w:val="000000"/>
        </w:rPr>
        <w:tab/>
      </w:r>
      <w:r>
        <w:rPr>
          <w:rFonts w:ascii="Arial" w:eastAsia="Arial" w:hAnsi="Arial" w:cs="Arial"/>
          <w:color w:val="000000"/>
        </w:rPr>
        <w:t>uvedenými Středisky zpracování hotovosti Brink’s a skutečným stavem, odpovídá za tento rozdíl v</w:t>
      </w:r>
      <w:r w:rsidR="006F3F0A">
        <w:rPr>
          <w:rFonts w:ascii="Arial" w:eastAsia="Arial" w:hAnsi="Arial" w:cs="Arial"/>
          <w:color w:val="000000"/>
        </w:rPr>
        <w:t> </w:t>
      </w:r>
      <w:r>
        <w:rPr>
          <w:rFonts w:ascii="Arial" w:eastAsia="Arial" w:hAnsi="Arial" w:cs="Arial"/>
          <w:color w:val="000000"/>
        </w:rPr>
        <w:t>plném rozsahu Brink’s a jeho vyrovnání bude řešeno podle zásad stanovených bankou ZÁKAZNÍKA.</w:t>
      </w:r>
    </w:p>
    <w:p w14:paraId="77156194" w14:textId="63A88D3A" w:rsidR="00D537E6" w:rsidRDefault="1B6E7A70" w:rsidP="66A626DD">
      <w:pPr>
        <w:numPr>
          <w:ilvl w:val="0"/>
          <w:numId w:val="12"/>
        </w:numPr>
        <w:pBdr>
          <w:top w:val="nil"/>
          <w:left w:val="nil"/>
          <w:bottom w:val="nil"/>
          <w:right w:val="nil"/>
          <w:between w:val="nil"/>
        </w:pBdr>
        <w:tabs>
          <w:tab w:val="center" w:pos="4513"/>
        </w:tabs>
        <w:spacing w:before="120" w:line="259" w:lineRule="auto"/>
        <w:ind w:left="567" w:hanging="567"/>
        <w:jc w:val="both"/>
        <w:rPr>
          <w:rFonts w:ascii="Arial" w:eastAsia="Arial" w:hAnsi="Arial" w:cs="Arial"/>
          <w:color w:val="000000" w:themeColor="text1"/>
        </w:rPr>
      </w:pPr>
      <w:r w:rsidRPr="00DF3315">
        <w:rPr>
          <w:rFonts w:ascii="Arial" w:eastAsia="Arial" w:hAnsi="Arial" w:cs="Arial"/>
        </w:rPr>
        <w:t xml:space="preserve">K vyloučení pochybností o správnosti zpracování Zásilek má ZÁKAZNÍK nebo jeho banka právo </w:t>
      </w:r>
      <w:r w:rsidR="00C72B71">
        <w:rPr>
          <w:rFonts w:ascii="Arial" w:eastAsia="Arial" w:hAnsi="Arial" w:cs="Arial"/>
          <w:color w:val="000000"/>
        </w:rPr>
        <w:tab/>
      </w:r>
      <w:r>
        <w:rPr>
          <w:rFonts w:ascii="Arial" w:eastAsia="Arial" w:hAnsi="Arial" w:cs="Arial"/>
          <w:color w:val="000000"/>
        </w:rPr>
        <w:t xml:space="preserve">seznámit se v nezbytném rozsahu s používanými procedurami a kontrolním mechanismem Brink’s. Pokud ZÁKAZNÍK bude požadovat prokázání způsobu zpracování hotovosti </w:t>
      </w:r>
      <w:r w:rsidR="49B427F6">
        <w:rPr>
          <w:rFonts w:ascii="Arial" w:eastAsia="Arial" w:hAnsi="Arial" w:cs="Arial"/>
          <w:color w:val="000000"/>
        </w:rPr>
        <w:t>z Obalu</w:t>
      </w:r>
      <w:r>
        <w:rPr>
          <w:rFonts w:ascii="Arial" w:eastAsia="Arial" w:hAnsi="Arial" w:cs="Arial"/>
          <w:color w:val="000000"/>
        </w:rPr>
        <w:t xml:space="preserve">, ve kterém byla zjištěna diference, formou záznamu ze zpracování, je povinen předložit tento požadavek písemně (e-mailem) do 7 dnů od vyrozumění o zjištěné diferenci. </w:t>
      </w:r>
    </w:p>
    <w:p w14:paraId="08810559" w14:textId="77777777" w:rsidR="00594726" w:rsidRDefault="00594726" w:rsidP="00594726">
      <w:pPr>
        <w:keepNext/>
        <w:pBdr>
          <w:top w:val="nil"/>
          <w:left w:val="nil"/>
          <w:bottom w:val="nil"/>
          <w:right w:val="nil"/>
          <w:between w:val="nil"/>
        </w:pBdr>
        <w:tabs>
          <w:tab w:val="left" w:pos="-720"/>
        </w:tabs>
        <w:rPr>
          <w:rFonts w:ascii="Arial" w:eastAsia="Arial" w:hAnsi="Arial" w:cs="Arial"/>
          <w:color w:val="000000"/>
        </w:rPr>
      </w:pPr>
      <w:r>
        <w:rPr>
          <w:rFonts w:ascii="Arial" w:eastAsia="Arial" w:hAnsi="Arial" w:cs="Arial"/>
          <w:b/>
          <w:color w:val="000000"/>
        </w:rPr>
        <w:t>Příloha č. 2</w:t>
      </w:r>
    </w:p>
    <w:p w14:paraId="58B6CB12" w14:textId="77777777" w:rsidR="00594726" w:rsidRDefault="00594726" w:rsidP="00594726">
      <w:pPr>
        <w:pBdr>
          <w:top w:val="nil"/>
          <w:left w:val="nil"/>
          <w:bottom w:val="nil"/>
          <w:right w:val="nil"/>
          <w:between w:val="nil"/>
        </w:pBdr>
        <w:spacing w:before="240" w:after="60"/>
        <w:jc w:val="center"/>
        <w:rPr>
          <w:rFonts w:ascii="Arial" w:eastAsia="Arial" w:hAnsi="Arial" w:cs="Arial"/>
          <w:color w:val="000000"/>
          <w:sz w:val="22"/>
          <w:szCs w:val="22"/>
        </w:rPr>
      </w:pPr>
      <w:r>
        <w:rPr>
          <w:rFonts w:ascii="Arial" w:eastAsia="Arial" w:hAnsi="Arial" w:cs="Arial"/>
          <w:b/>
          <w:color w:val="000000"/>
          <w:sz w:val="22"/>
          <w:szCs w:val="22"/>
        </w:rPr>
        <w:t>Seznam Kompetentních osob</w:t>
      </w:r>
    </w:p>
    <w:p w14:paraId="77996407" w14:textId="77777777" w:rsidR="00594726" w:rsidRDefault="00594726" w:rsidP="00594726">
      <w:pPr>
        <w:keepNext/>
        <w:pBdr>
          <w:top w:val="nil"/>
          <w:left w:val="nil"/>
          <w:bottom w:val="nil"/>
          <w:right w:val="nil"/>
          <w:between w:val="nil"/>
        </w:pBdr>
        <w:tabs>
          <w:tab w:val="left" w:pos="-720"/>
        </w:tabs>
        <w:spacing w:before="120" w:after="120"/>
        <w:jc w:val="both"/>
        <w:rPr>
          <w:rFonts w:ascii="Arial" w:eastAsia="Arial" w:hAnsi="Arial" w:cs="Arial"/>
          <w:b/>
          <w:color w:val="000000"/>
        </w:rPr>
      </w:pPr>
      <w:r>
        <w:rPr>
          <w:rFonts w:ascii="Arial" w:eastAsia="Arial" w:hAnsi="Arial" w:cs="Arial"/>
          <w:b/>
          <w:color w:val="000000"/>
        </w:rPr>
        <w:t>Část A – Kompetentní osoby Brink‘s</w:t>
      </w:r>
    </w:p>
    <w:p w14:paraId="529F4F5C" w14:textId="77777777" w:rsidR="00594726" w:rsidRDefault="00594726" w:rsidP="00594726">
      <w:pPr>
        <w:pBdr>
          <w:top w:val="nil"/>
          <w:left w:val="nil"/>
          <w:bottom w:val="nil"/>
          <w:right w:val="nil"/>
          <w:between w:val="nil"/>
        </w:pBdr>
        <w:rPr>
          <w:rFonts w:ascii="Arial" w:eastAsia="Arial" w:hAnsi="Arial" w:cs="Arial"/>
          <w:color w:val="000000"/>
        </w:rPr>
      </w:pPr>
      <w:r>
        <w:rPr>
          <w:rFonts w:ascii="Arial" w:eastAsia="Arial" w:hAnsi="Arial" w:cs="Arial"/>
          <w:b/>
          <w:color w:val="000000"/>
        </w:rPr>
        <w:t>Smluvní ujednání</w:t>
      </w:r>
    </w:p>
    <w:tbl>
      <w:tblPr>
        <w:tblW w:w="10156" w:type="dxa"/>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878"/>
        <w:gridCol w:w="2712"/>
        <w:gridCol w:w="2496"/>
        <w:gridCol w:w="3070"/>
      </w:tblGrid>
      <w:tr w:rsidR="00594726" w14:paraId="10BAFEE8" w14:textId="77777777" w:rsidTr="00A62912">
        <w:trPr>
          <w:trHeight w:val="469"/>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46F23"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Kompetentní osoba</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86F13"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Funkce</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A122F"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Spojení</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8463B"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Adresa</w:t>
            </w:r>
          </w:p>
        </w:tc>
      </w:tr>
      <w:tr w:rsidR="00594726" w14:paraId="495B6395" w14:textId="77777777" w:rsidTr="00A62912">
        <w:trPr>
          <w:trHeight w:val="980"/>
        </w:trPr>
        <w:tc>
          <w:tcPr>
            <w:tcW w:w="1878" w:type="dxa"/>
            <w:vAlign w:val="center"/>
          </w:tcPr>
          <w:p w14:paraId="70D1C9F8" w14:textId="00A6E32D" w:rsidR="00594726" w:rsidRDefault="00376D12" w:rsidP="00A62912">
            <w:pPr>
              <w:pBdr>
                <w:top w:val="nil"/>
                <w:left w:val="nil"/>
                <w:bottom w:val="nil"/>
                <w:right w:val="nil"/>
                <w:between w:val="nil"/>
              </w:pBdr>
              <w:spacing w:line="259" w:lineRule="auto"/>
              <w:jc w:val="center"/>
            </w:pPr>
            <w:proofErr w:type="spellStart"/>
            <w:r>
              <w:rPr>
                <w:rFonts w:ascii="Arial" w:eastAsia="Arial" w:hAnsi="Arial" w:cs="Arial"/>
                <w:color w:val="000000" w:themeColor="text1"/>
              </w:rPr>
              <w:t>xxx</w:t>
            </w:r>
            <w:proofErr w:type="spellEnd"/>
          </w:p>
        </w:tc>
        <w:tc>
          <w:tcPr>
            <w:tcW w:w="2712" w:type="dxa"/>
            <w:vAlign w:val="center"/>
          </w:tcPr>
          <w:p w14:paraId="3B3E1812" w14:textId="77777777" w:rsidR="00594726" w:rsidRDefault="00594726" w:rsidP="00A62912">
            <w:pPr>
              <w:pBdr>
                <w:top w:val="nil"/>
                <w:left w:val="nil"/>
                <w:bottom w:val="nil"/>
                <w:right w:val="nil"/>
                <w:between w:val="nil"/>
              </w:pBdr>
              <w:jc w:val="center"/>
              <w:rPr>
                <w:rFonts w:ascii="Arial" w:eastAsia="Arial" w:hAnsi="Arial" w:cs="Arial"/>
                <w:color w:val="000000"/>
              </w:rPr>
            </w:pPr>
            <w:r w:rsidRPr="7D2C4753">
              <w:rPr>
                <w:rFonts w:ascii="Arial" w:eastAsia="Arial" w:hAnsi="Arial" w:cs="Arial"/>
                <w:color w:val="000000" w:themeColor="text1"/>
              </w:rPr>
              <w:t xml:space="preserve">Sales </w:t>
            </w:r>
            <w:proofErr w:type="spellStart"/>
            <w:r w:rsidRPr="7D2C4753">
              <w:rPr>
                <w:rFonts w:ascii="Arial" w:eastAsia="Arial" w:hAnsi="Arial" w:cs="Arial"/>
                <w:color w:val="000000" w:themeColor="text1"/>
              </w:rPr>
              <w:t>Director</w:t>
            </w:r>
            <w:proofErr w:type="spellEnd"/>
          </w:p>
        </w:tc>
        <w:tc>
          <w:tcPr>
            <w:tcW w:w="2496" w:type="dxa"/>
            <w:vAlign w:val="center"/>
          </w:tcPr>
          <w:p w14:paraId="7F05714F" w14:textId="2DB0D646" w:rsidR="00594726" w:rsidRDefault="00376D12" w:rsidP="00A62912">
            <w:pPr>
              <w:pBdr>
                <w:top w:val="nil"/>
                <w:left w:val="nil"/>
                <w:bottom w:val="nil"/>
                <w:right w:val="nil"/>
                <w:between w:val="nil"/>
              </w:pBdr>
              <w:jc w:val="center"/>
              <w:rPr>
                <w:rFonts w:ascii="Arial" w:eastAsia="Arial" w:hAnsi="Arial" w:cs="Arial"/>
                <w:color w:val="0000FF"/>
                <w:u w:val="single"/>
              </w:rPr>
            </w:pPr>
            <w:proofErr w:type="spellStart"/>
            <w:r>
              <w:rPr>
                <w:rFonts w:ascii="Arial" w:eastAsia="Arial" w:hAnsi="Arial" w:cs="Arial"/>
                <w:color w:val="000000" w:themeColor="text1"/>
              </w:rPr>
              <w:t>xxx</w:t>
            </w:r>
            <w:proofErr w:type="spellEnd"/>
          </w:p>
        </w:tc>
        <w:tc>
          <w:tcPr>
            <w:tcW w:w="3070" w:type="dxa"/>
            <w:vAlign w:val="center"/>
          </w:tcPr>
          <w:p w14:paraId="0ED8D31F" w14:textId="77777777" w:rsidR="00594726" w:rsidRDefault="00594726"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Brink’s</w:t>
            </w:r>
            <w:proofErr w:type="spellEnd"/>
            <w:r>
              <w:rPr>
                <w:rFonts w:ascii="Arial" w:eastAsia="Arial" w:hAnsi="Arial" w:cs="Arial"/>
                <w:color w:val="000000"/>
              </w:rPr>
              <w:t xml:space="preserve"> Cash </w:t>
            </w:r>
            <w:proofErr w:type="spellStart"/>
            <w:r>
              <w:rPr>
                <w:rFonts w:ascii="Arial" w:eastAsia="Arial" w:hAnsi="Arial" w:cs="Arial"/>
                <w:color w:val="000000"/>
              </w:rPr>
              <w:t>Solutions</w:t>
            </w:r>
            <w:proofErr w:type="spellEnd"/>
            <w:r>
              <w:rPr>
                <w:rFonts w:ascii="Arial" w:eastAsia="Arial" w:hAnsi="Arial" w:cs="Arial"/>
                <w:color w:val="000000"/>
              </w:rPr>
              <w:t xml:space="preserve"> (CZ) a.s.</w:t>
            </w:r>
          </w:p>
          <w:p w14:paraId="2F2803A3"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Na Košince 2257/9</w:t>
            </w:r>
          </w:p>
          <w:p w14:paraId="2D20409C"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180 00 Praha 8</w:t>
            </w:r>
          </w:p>
        </w:tc>
      </w:tr>
      <w:tr w:rsidR="00594726" w14:paraId="15748A8D" w14:textId="77777777" w:rsidTr="00A62912">
        <w:trPr>
          <w:trHeight w:val="980"/>
        </w:trPr>
        <w:tc>
          <w:tcPr>
            <w:tcW w:w="1878" w:type="dxa"/>
            <w:vAlign w:val="center"/>
          </w:tcPr>
          <w:p w14:paraId="52082CD6" w14:textId="5286A351" w:rsidR="00594726" w:rsidRPr="006F3F0A" w:rsidRDefault="00376D12" w:rsidP="00A62912">
            <w:pPr>
              <w:pBdr>
                <w:top w:val="nil"/>
                <w:left w:val="nil"/>
                <w:bottom w:val="nil"/>
                <w:right w:val="nil"/>
                <w:between w:val="nil"/>
              </w:pBdr>
              <w:jc w:val="center"/>
              <w:rPr>
                <w:rFonts w:ascii="Arial" w:eastAsia="Arial" w:hAnsi="Arial" w:cs="Arial"/>
              </w:rPr>
            </w:pPr>
            <w:proofErr w:type="spellStart"/>
            <w:r>
              <w:rPr>
                <w:rFonts w:ascii="Arial" w:eastAsia="Arial" w:hAnsi="Arial" w:cs="Arial"/>
              </w:rPr>
              <w:t>xxx</w:t>
            </w:r>
            <w:proofErr w:type="spellEnd"/>
          </w:p>
        </w:tc>
        <w:tc>
          <w:tcPr>
            <w:tcW w:w="2712" w:type="dxa"/>
            <w:vAlign w:val="center"/>
          </w:tcPr>
          <w:p w14:paraId="1EACE230" w14:textId="77777777" w:rsidR="00594726" w:rsidRPr="006F3F0A" w:rsidRDefault="00594726" w:rsidP="00A62912">
            <w:pPr>
              <w:pBdr>
                <w:top w:val="nil"/>
                <w:left w:val="nil"/>
                <w:bottom w:val="nil"/>
                <w:right w:val="nil"/>
                <w:between w:val="nil"/>
              </w:pBdr>
              <w:jc w:val="center"/>
              <w:rPr>
                <w:rFonts w:ascii="Arial" w:eastAsia="Arial" w:hAnsi="Arial" w:cs="Arial"/>
              </w:rPr>
            </w:pPr>
            <w:r>
              <w:rPr>
                <w:rFonts w:ascii="Arial" w:eastAsia="Arial" w:hAnsi="Arial" w:cs="Arial"/>
              </w:rPr>
              <w:t>Business development manager</w:t>
            </w:r>
          </w:p>
        </w:tc>
        <w:tc>
          <w:tcPr>
            <w:tcW w:w="2496" w:type="dxa"/>
            <w:vAlign w:val="center"/>
          </w:tcPr>
          <w:p w14:paraId="696E1A1C" w14:textId="3FC8CFFD" w:rsidR="00594726" w:rsidRPr="006F3F0A" w:rsidRDefault="00376D12" w:rsidP="00A62912">
            <w:pPr>
              <w:pBdr>
                <w:top w:val="nil"/>
                <w:left w:val="nil"/>
                <w:bottom w:val="nil"/>
                <w:right w:val="nil"/>
                <w:between w:val="nil"/>
              </w:pBdr>
              <w:jc w:val="center"/>
              <w:rPr>
                <w:rFonts w:ascii="Arial" w:eastAsia="Arial" w:hAnsi="Arial" w:cs="Arial"/>
                <w:u w:val="single"/>
              </w:rPr>
            </w:pPr>
            <w:proofErr w:type="spellStart"/>
            <w:r>
              <w:rPr>
                <w:rFonts w:ascii="Arial" w:eastAsia="Arial" w:hAnsi="Arial" w:cs="Arial"/>
              </w:rPr>
              <w:t>xxx</w:t>
            </w:r>
            <w:proofErr w:type="spellEnd"/>
          </w:p>
        </w:tc>
        <w:tc>
          <w:tcPr>
            <w:tcW w:w="3070" w:type="dxa"/>
            <w:vAlign w:val="center"/>
          </w:tcPr>
          <w:p w14:paraId="3FEC99BC" w14:textId="77777777" w:rsidR="00594726" w:rsidRPr="006F3F0A" w:rsidRDefault="00594726" w:rsidP="00A62912">
            <w:pPr>
              <w:pBdr>
                <w:top w:val="nil"/>
                <w:left w:val="nil"/>
                <w:bottom w:val="nil"/>
                <w:right w:val="nil"/>
                <w:between w:val="nil"/>
              </w:pBdr>
              <w:jc w:val="center"/>
              <w:rPr>
                <w:rFonts w:ascii="Arial" w:eastAsia="Arial" w:hAnsi="Arial" w:cs="Arial"/>
              </w:rPr>
            </w:pPr>
            <w:proofErr w:type="spellStart"/>
            <w:r w:rsidRPr="006F3F0A">
              <w:rPr>
                <w:rFonts w:ascii="Arial" w:eastAsia="Arial" w:hAnsi="Arial" w:cs="Arial"/>
              </w:rPr>
              <w:t>Brink’s</w:t>
            </w:r>
            <w:proofErr w:type="spellEnd"/>
            <w:r w:rsidRPr="006F3F0A">
              <w:rPr>
                <w:rFonts w:ascii="Arial" w:eastAsia="Arial" w:hAnsi="Arial" w:cs="Arial"/>
              </w:rPr>
              <w:t xml:space="preserve"> Cash </w:t>
            </w:r>
            <w:proofErr w:type="spellStart"/>
            <w:r w:rsidRPr="006F3F0A">
              <w:rPr>
                <w:rFonts w:ascii="Arial" w:eastAsia="Arial" w:hAnsi="Arial" w:cs="Arial"/>
              </w:rPr>
              <w:t>Solutions</w:t>
            </w:r>
            <w:proofErr w:type="spellEnd"/>
            <w:r w:rsidRPr="006F3F0A">
              <w:rPr>
                <w:rFonts w:ascii="Arial" w:eastAsia="Arial" w:hAnsi="Arial" w:cs="Arial"/>
              </w:rPr>
              <w:t xml:space="preserve"> (CZ) a.s.</w:t>
            </w:r>
          </w:p>
          <w:p w14:paraId="72D29AE9" w14:textId="77777777" w:rsidR="00594726" w:rsidRPr="006F3F0A" w:rsidRDefault="00594726" w:rsidP="00A62912">
            <w:pPr>
              <w:pBdr>
                <w:top w:val="nil"/>
                <w:left w:val="nil"/>
                <w:bottom w:val="nil"/>
                <w:right w:val="nil"/>
                <w:between w:val="nil"/>
              </w:pBdr>
              <w:jc w:val="center"/>
              <w:rPr>
                <w:rFonts w:ascii="Arial" w:eastAsia="Arial" w:hAnsi="Arial" w:cs="Arial"/>
              </w:rPr>
            </w:pPr>
            <w:r w:rsidRPr="006F3F0A">
              <w:rPr>
                <w:rFonts w:ascii="Arial" w:eastAsia="Arial" w:hAnsi="Arial" w:cs="Arial"/>
              </w:rPr>
              <w:t>Na Košince 2257/9</w:t>
            </w:r>
          </w:p>
          <w:p w14:paraId="148DBFC7" w14:textId="77777777" w:rsidR="00594726" w:rsidRPr="006F3F0A" w:rsidRDefault="00594726" w:rsidP="00A62912">
            <w:pPr>
              <w:pBdr>
                <w:top w:val="nil"/>
                <w:left w:val="nil"/>
                <w:bottom w:val="nil"/>
                <w:right w:val="nil"/>
                <w:between w:val="nil"/>
              </w:pBdr>
              <w:jc w:val="center"/>
              <w:rPr>
                <w:rFonts w:ascii="Arial" w:eastAsia="Arial" w:hAnsi="Arial" w:cs="Arial"/>
              </w:rPr>
            </w:pPr>
            <w:r w:rsidRPr="006F3F0A">
              <w:rPr>
                <w:rFonts w:ascii="Arial" w:eastAsia="Arial" w:hAnsi="Arial" w:cs="Arial"/>
              </w:rPr>
              <w:t>180 00 Praha 8</w:t>
            </w:r>
          </w:p>
          <w:p w14:paraId="1D02F4C2" w14:textId="77777777" w:rsidR="00594726" w:rsidRPr="006F3F0A" w:rsidRDefault="00594726" w:rsidP="00A62912">
            <w:pPr>
              <w:pBdr>
                <w:top w:val="nil"/>
                <w:left w:val="nil"/>
                <w:bottom w:val="nil"/>
                <w:right w:val="nil"/>
                <w:between w:val="nil"/>
              </w:pBdr>
              <w:jc w:val="center"/>
              <w:rPr>
                <w:rFonts w:ascii="Arial" w:eastAsia="Arial" w:hAnsi="Arial" w:cs="Arial"/>
              </w:rPr>
            </w:pPr>
          </w:p>
        </w:tc>
      </w:tr>
    </w:tbl>
    <w:p w14:paraId="32F3EF0F" w14:textId="77777777" w:rsidR="00594726" w:rsidRDefault="00594726" w:rsidP="00594726">
      <w:pPr>
        <w:pBdr>
          <w:top w:val="nil"/>
          <w:left w:val="nil"/>
          <w:bottom w:val="nil"/>
          <w:right w:val="nil"/>
          <w:between w:val="nil"/>
        </w:pBdr>
        <w:tabs>
          <w:tab w:val="left" w:pos="-720"/>
        </w:tabs>
        <w:spacing w:before="120"/>
        <w:jc w:val="both"/>
        <w:rPr>
          <w:rFonts w:ascii="Arial" w:eastAsia="Arial" w:hAnsi="Arial" w:cs="Arial"/>
          <w:color w:val="000000"/>
        </w:rPr>
      </w:pPr>
      <w:r>
        <w:rPr>
          <w:rFonts w:ascii="Arial" w:eastAsia="Arial" w:hAnsi="Arial" w:cs="Arial"/>
          <w:color w:val="000000"/>
        </w:rPr>
        <w:t>Seznam kompetentních osob k projednávání změn v přepravním harmonogramu a dalších provozních otázek v rozsahu této smlouvy. Osoby uvedené v tomto seznamu nemají právo měnit obsah a rozsah této smlouvy, zejména ceny a zásady pro náhradu škody.</w:t>
      </w:r>
    </w:p>
    <w:p w14:paraId="5326CFE4" w14:textId="77777777" w:rsidR="00594726" w:rsidRDefault="00594726" w:rsidP="00594726">
      <w:pPr>
        <w:pBdr>
          <w:top w:val="nil"/>
          <w:left w:val="nil"/>
          <w:bottom w:val="nil"/>
          <w:right w:val="nil"/>
          <w:between w:val="nil"/>
        </w:pBdr>
        <w:tabs>
          <w:tab w:val="left" w:pos="-720"/>
        </w:tabs>
        <w:spacing w:before="240"/>
        <w:jc w:val="both"/>
        <w:rPr>
          <w:rFonts w:ascii="Arial" w:eastAsia="Arial" w:hAnsi="Arial" w:cs="Arial"/>
          <w:color w:val="000000"/>
        </w:rPr>
      </w:pPr>
      <w:r>
        <w:rPr>
          <w:rFonts w:ascii="Arial" w:eastAsia="Arial" w:hAnsi="Arial" w:cs="Arial"/>
          <w:b/>
          <w:color w:val="000000"/>
        </w:rPr>
        <w:t xml:space="preserve">Přeprava </w:t>
      </w:r>
    </w:p>
    <w:tbl>
      <w:tblPr>
        <w:tblW w:w="10156" w:type="dxa"/>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710"/>
        <w:gridCol w:w="2490"/>
        <w:gridCol w:w="345"/>
        <w:gridCol w:w="2431"/>
        <w:gridCol w:w="3180"/>
      </w:tblGrid>
      <w:tr w:rsidR="00594726" w14:paraId="22D1FFF9" w14:textId="77777777" w:rsidTr="00A62912">
        <w:tc>
          <w:tcPr>
            <w:tcW w:w="1710" w:type="dxa"/>
            <w:vAlign w:val="center"/>
          </w:tcPr>
          <w:p w14:paraId="13023592"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Kompetentní osoba</w:t>
            </w:r>
          </w:p>
        </w:tc>
        <w:tc>
          <w:tcPr>
            <w:tcW w:w="2835" w:type="dxa"/>
            <w:gridSpan w:val="2"/>
            <w:vAlign w:val="center"/>
          </w:tcPr>
          <w:p w14:paraId="56CDF06A"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Funkce</w:t>
            </w:r>
          </w:p>
        </w:tc>
        <w:tc>
          <w:tcPr>
            <w:tcW w:w="2431" w:type="dxa"/>
            <w:vAlign w:val="center"/>
          </w:tcPr>
          <w:p w14:paraId="358CEC33"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Spojení</w:t>
            </w:r>
          </w:p>
        </w:tc>
        <w:tc>
          <w:tcPr>
            <w:tcW w:w="3180" w:type="dxa"/>
            <w:vAlign w:val="center"/>
          </w:tcPr>
          <w:p w14:paraId="7A4E2442"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Adresa</w:t>
            </w:r>
          </w:p>
        </w:tc>
      </w:tr>
      <w:tr w:rsidR="00594726" w14:paraId="044B4AD7" w14:textId="77777777" w:rsidTr="00A62912">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5C101" w14:textId="492C2397" w:rsidR="00594726" w:rsidRDefault="00376D12"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xxx</w:t>
            </w:r>
            <w:proofErr w:type="spellEnd"/>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A437E"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Manažer regionu – Praha a expozitury Tábor</w:t>
            </w:r>
          </w:p>
        </w:tc>
        <w:tc>
          <w:tcPr>
            <w:tcW w:w="2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D5902" w14:textId="50588534" w:rsidR="00594726" w:rsidRDefault="00376D12"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xxx</w:t>
            </w:r>
            <w:proofErr w:type="spellEnd"/>
          </w:p>
        </w:tc>
        <w:tc>
          <w:tcPr>
            <w:tcW w:w="31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C981E" w14:textId="77777777" w:rsidR="00594726" w:rsidRDefault="00594726"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Brink’s</w:t>
            </w:r>
            <w:proofErr w:type="spellEnd"/>
            <w:r>
              <w:rPr>
                <w:rFonts w:ascii="Arial" w:eastAsia="Arial" w:hAnsi="Arial" w:cs="Arial"/>
                <w:color w:val="000000"/>
              </w:rPr>
              <w:t xml:space="preserve"> Cash </w:t>
            </w:r>
            <w:proofErr w:type="spellStart"/>
            <w:r>
              <w:rPr>
                <w:rFonts w:ascii="Arial" w:eastAsia="Arial" w:hAnsi="Arial" w:cs="Arial"/>
                <w:color w:val="000000"/>
              </w:rPr>
              <w:t>Solutions</w:t>
            </w:r>
            <w:proofErr w:type="spellEnd"/>
            <w:r>
              <w:rPr>
                <w:rFonts w:ascii="Arial" w:eastAsia="Arial" w:hAnsi="Arial" w:cs="Arial"/>
                <w:color w:val="000000"/>
              </w:rPr>
              <w:t xml:space="preserve"> (CZ) a.s.</w:t>
            </w:r>
          </w:p>
          <w:p w14:paraId="7C746A12"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Na Košince 2257/9</w:t>
            </w:r>
          </w:p>
          <w:p w14:paraId="19163711"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180 00 Praha 8</w:t>
            </w:r>
          </w:p>
        </w:tc>
      </w:tr>
      <w:tr w:rsidR="00594726" w14:paraId="52EF6D92" w14:textId="77777777" w:rsidTr="00A62912">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2CE68" w14:textId="67C0143E" w:rsidR="00594726" w:rsidRDefault="00376D12"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xxx</w:t>
            </w:r>
            <w:proofErr w:type="spellEnd"/>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53D61"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Vedoucí provozu CIT – Praha</w:t>
            </w:r>
          </w:p>
        </w:tc>
        <w:tc>
          <w:tcPr>
            <w:tcW w:w="2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E5966" w14:textId="713070C4" w:rsidR="00594726" w:rsidRDefault="00376D12" w:rsidP="00A62912">
            <w:pPr>
              <w:pBdr>
                <w:top w:val="nil"/>
                <w:left w:val="nil"/>
                <w:bottom w:val="nil"/>
                <w:right w:val="nil"/>
                <w:between w:val="nil"/>
              </w:pBdr>
              <w:tabs>
                <w:tab w:val="left" w:pos="0"/>
              </w:tabs>
              <w:jc w:val="center"/>
              <w:rPr>
                <w:rFonts w:ascii="Arial" w:eastAsia="Arial" w:hAnsi="Arial" w:cs="Arial"/>
                <w:color w:val="000000"/>
              </w:rPr>
            </w:pPr>
            <w:proofErr w:type="spellStart"/>
            <w:r>
              <w:rPr>
                <w:rFonts w:ascii="Arial" w:eastAsia="Arial" w:hAnsi="Arial" w:cs="Arial"/>
                <w:color w:val="000000"/>
              </w:rPr>
              <w:t>xxx</w:t>
            </w:r>
            <w:proofErr w:type="spellEnd"/>
          </w:p>
        </w:tc>
        <w:tc>
          <w:tcPr>
            <w:tcW w:w="3180" w:type="dxa"/>
            <w:vMerge/>
            <w:vAlign w:val="center"/>
          </w:tcPr>
          <w:p w14:paraId="1D1893EB" w14:textId="77777777" w:rsidR="00594726" w:rsidRDefault="00594726" w:rsidP="00A62912">
            <w:pPr>
              <w:widowControl w:val="0"/>
              <w:pBdr>
                <w:top w:val="nil"/>
                <w:left w:val="nil"/>
                <w:bottom w:val="nil"/>
                <w:right w:val="nil"/>
                <w:between w:val="nil"/>
              </w:pBdr>
              <w:spacing w:line="276" w:lineRule="auto"/>
              <w:jc w:val="center"/>
              <w:rPr>
                <w:rFonts w:ascii="Arial" w:eastAsia="Arial" w:hAnsi="Arial" w:cs="Arial"/>
                <w:color w:val="000000"/>
              </w:rPr>
            </w:pPr>
          </w:p>
        </w:tc>
      </w:tr>
      <w:tr w:rsidR="00594726" w14:paraId="5152AB89" w14:textId="77777777" w:rsidTr="00A62912">
        <w:trPr>
          <w:trHeight w:val="690"/>
        </w:trPr>
        <w:tc>
          <w:tcPr>
            <w:tcW w:w="1710" w:type="dxa"/>
            <w:vAlign w:val="center"/>
          </w:tcPr>
          <w:p w14:paraId="464B53A7" w14:textId="49AF725C" w:rsidR="00594726" w:rsidRDefault="00376D12"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xxx</w:t>
            </w:r>
            <w:proofErr w:type="spellEnd"/>
          </w:p>
        </w:tc>
        <w:tc>
          <w:tcPr>
            <w:tcW w:w="2835" w:type="dxa"/>
            <w:gridSpan w:val="2"/>
            <w:vAlign w:val="center"/>
          </w:tcPr>
          <w:p w14:paraId="52D510CC"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Manažer regionu – Ústí nad Labem</w:t>
            </w:r>
          </w:p>
        </w:tc>
        <w:tc>
          <w:tcPr>
            <w:tcW w:w="2431" w:type="dxa"/>
            <w:vAlign w:val="center"/>
          </w:tcPr>
          <w:p w14:paraId="33BBB663" w14:textId="2263782A" w:rsidR="00594726" w:rsidRDefault="00376D12"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xxx</w:t>
            </w:r>
            <w:proofErr w:type="spellEnd"/>
          </w:p>
        </w:tc>
        <w:tc>
          <w:tcPr>
            <w:tcW w:w="3180" w:type="dxa"/>
            <w:vMerge w:val="restart"/>
            <w:vAlign w:val="center"/>
          </w:tcPr>
          <w:p w14:paraId="4350CA48" w14:textId="77777777" w:rsidR="00594726" w:rsidRDefault="00594726"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Brink’s</w:t>
            </w:r>
            <w:proofErr w:type="spellEnd"/>
            <w:r>
              <w:rPr>
                <w:rFonts w:ascii="Arial" w:eastAsia="Arial" w:hAnsi="Arial" w:cs="Arial"/>
                <w:color w:val="000000"/>
              </w:rPr>
              <w:t xml:space="preserve"> Cash </w:t>
            </w:r>
            <w:proofErr w:type="spellStart"/>
            <w:r>
              <w:rPr>
                <w:rFonts w:ascii="Arial" w:eastAsia="Arial" w:hAnsi="Arial" w:cs="Arial"/>
                <w:color w:val="000000"/>
              </w:rPr>
              <w:t>Solutions</w:t>
            </w:r>
            <w:proofErr w:type="spellEnd"/>
            <w:r>
              <w:rPr>
                <w:rFonts w:ascii="Arial" w:eastAsia="Arial" w:hAnsi="Arial" w:cs="Arial"/>
                <w:color w:val="000000"/>
              </w:rPr>
              <w:t xml:space="preserve"> (CZ) a.s.</w:t>
            </w:r>
          </w:p>
          <w:p w14:paraId="0D6D0F97"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Provozovna</w:t>
            </w:r>
          </w:p>
          <w:p w14:paraId="2BFBC8C2"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Drážďanská 9,</w:t>
            </w:r>
          </w:p>
          <w:p w14:paraId="75517717"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400 01 Ústí nad Labem</w:t>
            </w:r>
          </w:p>
        </w:tc>
      </w:tr>
      <w:tr w:rsidR="00594726" w14:paraId="74A34742" w14:textId="77777777" w:rsidTr="00A62912">
        <w:trPr>
          <w:trHeight w:val="627"/>
        </w:trPr>
        <w:tc>
          <w:tcPr>
            <w:tcW w:w="1710" w:type="dxa"/>
            <w:vAlign w:val="center"/>
          </w:tcPr>
          <w:p w14:paraId="6B8B7C1C" w14:textId="503F7D8F" w:rsidR="00594726" w:rsidRDefault="00376D12"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xxx</w:t>
            </w:r>
            <w:proofErr w:type="spellEnd"/>
          </w:p>
        </w:tc>
        <w:tc>
          <w:tcPr>
            <w:tcW w:w="2835" w:type="dxa"/>
            <w:gridSpan w:val="2"/>
            <w:vAlign w:val="center"/>
          </w:tcPr>
          <w:p w14:paraId="61253A1A"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Obsluha trezoru – operátor Supervisor</w:t>
            </w:r>
          </w:p>
        </w:tc>
        <w:tc>
          <w:tcPr>
            <w:tcW w:w="2431" w:type="dxa"/>
            <w:vAlign w:val="center"/>
          </w:tcPr>
          <w:p w14:paraId="77179238" w14:textId="5EF07916" w:rsidR="00594726" w:rsidRDefault="00376D12"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xxx</w:t>
            </w:r>
            <w:proofErr w:type="spellEnd"/>
          </w:p>
        </w:tc>
        <w:tc>
          <w:tcPr>
            <w:tcW w:w="3180" w:type="dxa"/>
            <w:vMerge/>
            <w:vAlign w:val="center"/>
          </w:tcPr>
          <w:p w14:paraId="5E516BD9" w14:textId="77777777" w:rsidR="00594726" w:rsidRDefault="00594726" w:rsidP="00A62912">
            <w:pPr>
              <w:widowControl w:val="0"/>
              <w:pBdr>
                <w:top w:val="nil"/>
                <w:left w:val="nil"/>
                <w:bottom w:val="nil"/>
                <w:right w:val="nil"/>
                <w:between w:val="nil"/>
              </w:pBdr>
              <w:spacing w:line="276" w:lineRule="auto"/>
              <w:jc w:val="center"/>
              <w:rPr>
                <w:rFonts w:ascii="Arial" w:eastAsia="Arial" w:hAnsi="Arial" w:cs="Arial"/>
                <w:color w:val="000000"/>
              </w:rPr>
            </w:pPr>
          </w:p>
        </w:tc>
      </w:tr>
    </w:tbl>
    <w:p w14:paraId="36F1B09A" w14:textId="77777777" w:rsidR="00594726" w:rsidRDefault="00594726" w:rsidP="00594726">
      <w:pPr>
        <w:keepNext/>
        <w:pBdr>
          <w:top w:val="nil"/>
          <w:left w:val="nil"/>
          <w:bottom w:val="nil"/>
          <w:right w:val="nil"/>
          <w:between w:val="nil"/>
        </w:pBdr>
        <w:spacing w:before="240"/>
        <w:rPr>
          <w:rFonts w:ascii="Arial" w:eastAsia="Arial" w:hAnsi="Arial" w:cs="Arial"/>
          <w:color w:val="000000"/>
        </w:rPr>
      </w:pPr>
      <w:r>
        <w:rPr>
          <w:rFonts w:ascii="Arial" w:eastAsia="Arial" w:hAnsi="Arial" w:cs="Arial"/>
          <w:b/>
          <w:color w:val="000000"/>
        </w:rPr>
        <w:t>Zpracování hotovosti</w:t>
      </w:r>
    </w:p>
    <w:tbl>
      <w:tblPr>
        <w:tblW w:w="10156" w:type="dxa"/>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008"/>
        <w:gridCol w:w="2527"/>
        <w:gridCol w:w="3195"/>
        <w:gridCol w:w="2426"/>
      </w:tblGrid>
      <w:tr w:rsidR="00594726" w14:paraId="406A6455" w14:textId="77777777" w:rsidTr="00A62912">
        <w:trPr>
          <w:trHeight w:val="553"/>
        </w:trPr>
        <w:tc>
          <w:tcPr>
            <w:tcW w:w="2008" w:type="dxa"/>
            <w:tcBorders>
              <w:bottom w:val="single" w:sz="4" w:space="0" w:color="000000" w:themeColor="text1"/>
            </w:tcBorders>
            <w:vAlign w:val="center"/>
          </w:tcPr>
          <w:p w14:paraId="7110E713"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Kompetentní osoba</w:t>
            </w:r>
          </w:p>
        </w:tc>
        <w:tc>
          <w:tcPr>
            <w:tcW w:w="2527" w:type="dxa"/>
            <w:tcBorders>
              <w:bottom w:val="single" w:sz="4" w:space="0" w:color="000000" w:themeColor="text1"/>
            </w:tcBorders>
            <w:vAlign w:val="center"/>
          </w:tcPr>
          <w:p w14:paraId="307DA9A8"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Funkce</w:t>
            </w:r>
          </w:p>
        </w:tc>
        <w:tc>
          <w:tcPr>
            <w:tcW w:w="3195" w:type="dxa"/>
            <w:tcBorders>
              <w:bottom w:val="single" w:sz="4" w:space="0" w:color="000000" w:themeColor="text1"/>
            </w:tcBorders>
            <w:vAlign w:val="center"/>
          </w:tcPr>
          <w:p w14:paraId="5FE25F48"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Spojení</w:t>
            </w:r>
          </w:p>
        </w:tc>
        <w:tc>
          <w:tcPr>
            <w:tcW w:w="2426" w:type="dxa"/>
            <w:vAlign w:val="center"/>
          </w:tcPr>
          <w:p w14:paraId="0A6E316A"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Adresa</w:t>
            </w:r>
          </w:p>
        </w:tc>
      </w:tr>
      <w:tr w:rsidR="00594726" w14:paraId="762ED98E" w14:textId="77777777" w:rsidTr="00A62912">
        <w:trPr>
          <w:trHeight w:val="720"/>
        </w:trPr>
        <w:tc>
          <w:tcPr>
            <w:tcW w:w="2008" w:type="dxa"/>
            <w:tcBorders>
              <w:bottom w:val="single" w:sz="4" w:space="0" w:color="000000" w:themeColor="text1"/>
            </w:tcBorders>
            <w:vAlign w:val="center"/>
          </w:tcPr>
          <w:p w14:paraId="4C97ECE4" w14:textId="3C18451E" w:rsidR="00594726" w:rsidRDefault="00376D12" w:rsidP="00A62912">
            <w:pPr>
              <w:pBdr>
                <w:top w:val="nil"/>
                <w:left w:val="nil"/>
                <w:bottom w:val="nil"/>
                <w:right w:val="nil"/>
                <w:between w:val="nil"/>
              </w:pBdr>
              <w:jc w:val="center"/>
              <w:rPr>
                <w:rFonts w:ascii="Arial" w:eastAsia="Arial" w:hAnsi="Arial" w:cs="Arial"/>
                <w:color w:val="000000" w:themeColor="text1"/>
              </w:rPr>
            </w:pPr>
            <w:proofErr w:type="spellStart"/>
            <w:r>
              <w:rPr>
                <w:rFonts w:ascii="Arial" w:eastAsia="Arial" w:hAnsi="Arial" w:cs="Arial"/>
              </w:rPr>
              <w:t>xxx</w:t>
            </w:r>
            <w:proofErr w:type="spellEnd"/>
          </w:p>
        </w:tc>
        <w:tc>
          <w:tcPr>
            <w:tcW w:w="2527" w:type="dxa"/>
            <w:vAlign w:val="center"/>
          </w:tcPr>
          <w:p w14:paraId="7B67C2C3"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r w:rsidRPr="6478563D">
              <w:rPr>
                <w:rFonts w:ascii="Arial" w:eastAsia="Arial" w:hAnsi="Arial" w:cs="Arial"/>
                <w:color w:val="000000" w:themeColor="text1"/>
              </w:rPr>
              <w:t>Manažer provozu SZH – Praha</w:t>
            </w:r>
          </w:p>
        </w:tc>
        <w:tc>
          <w:tcPr>
            <w:tcW w:w="3195" w:type="dxa"/>
            <w:vAlign w:val="center"/>
          </w:tcPr>
          <w:p w14:paraId="7B091C5B" w14:textId="2DF9D325" w:rsidR="00594726" w:rsidRDefault="00376D12" w:rsidP="00A62912">
            <w:pPr>
              <w:pBdr>
                <w:top w:val="nil"/>
                <w:left w:val="nil"/>
                <w:bottom w:val="nil"/>
                <w:right w:val="nil"/>
                <w:between w:val="nil"/>
              </w:pBdr>
              <w:jc w:val="center"/>
              <w:rPr>
                <w:rFonts w:ascii="Arial" w:eastAsia="Arial" w:hAnsi="Arial" w:cs="Arial"/>
              </w:rPr>
            </w:pPr>
            <w:proofErr w:type="spellStart"/>
            <w:r>
              <w:rPr>
                <w:rFonts w:ascii="Arial" w:eastAsia="Arial" w:hAnsi="Arial" w:cs="Arial"/>
                <w:color w:val="000000" w:themeColor="text1"/>
              </w:rPr>
              <w:t>xxx</w:t>
            </w:r>
            <w:proofErr w:type="spellEnd"/>
          </w:p>
        </w:tc>
        <w:tc>
          <w:tcPr>
            <w:tcW w:w="2426" w:type="dxa"/>
            <w:vAlign w:val="center"/>
          </w:tcPr>
          <w:p w14:paraId="2791C991" w14:textId="77777777" w:rsidR="00594726" w:rsidRDefault="00594726" w:rsidP="00A62912">
            <w:pPr>
              <w:jc w:val="center"/>
              <w:rPr>
                <w:rFonts w:ascii="Arial" w:eastAsia="Arial" w:hAnsi="Arial" w:cs="Arial"/>
              </w:rPr>
            </w:pPr>
          </w:p>
          <w:p w14:paraId="1EEE98EB" w14:textId="77777777" w:rsidR="00594726" w:rsidRDefault="00594726" w:rsidP="00A62912">
            <w:pPr>
              <w:jc w:val="center"/>
              <w:rPr>
                <w:rFonts w:ascii="Arial" w:eastAsia="Arial" w:hAnsi="Arial" w:cs="Arial"/>
              </w:rPr>
            </w:pPr>
            <w:proofErr w:type="spellStart"/>
            <w:r w:rsidRPr="7ACA5509">
              <w:rPr>
                <w:rFonts w:ascii="Arial" w:eastAsia="Arial" w:hAnsi="Arial" w:cs="Arial"/>
              </w:rPr>
              <w:t>Brink’s</w:t>
            </w:r>
            <w:proofErr w:type="spellEnd"/>
            <w:r w:rsidRPr="7ACA5509">
              <w:rPr>
                <w:rFonts w:ascii="Arial" w:eastAsia="Arial" w:hAnsi="Arial" w:cs="Arial"/>
              </w:rPr>
              <w:t xml:space="preserve"> Cash </w:t>
            </w:r>
            <w:proofErr w:type="spellStart"/>
            <w:r w:rsidRPr="7ACA5509">
              <w:rPr>
                <w:rFonts w:ascii="Arial" w:eastAsia="Arial" w:hAnsi="Arial" w:cs="Arial"/>
              </w:rPr>
              <w:t>Solutions</w:t>
            </w:r>
            <w:proofErr w:type="spellEnd"/>
            <w:r w:rsidRPr="7ACA5509">
              <w:rPr>
                <w:rFonts w:ascii="Arial" w:eastAsia="Arial" w:hAnsi="Arial" w:cs="Arial"/>
              </w:rPr>
              <w:t xml:space="preserve"> (CZ) a.s.</w:t>
            </w:r>
          </w:p>
          <w:p w14:paraId="426D2FA9" w14:textId="77777777" w:rsidR="00594726" w:rsidRDefault="00594726" w:rsidP="00A62912">
            <w:pPr>
              <w:jc w:val="center"/>
              <w:rPr>
                <w:rFonts w:ascii="Arial" w:eastAsia="Arial" w:hAnsi="Arial" w:cs="Arial"/>
              </w:rPr>
            </w:pPr>
            <w:r w:rsidRPr="7ACA5509">
              <w:rPr>
                <w:rFonts w:ascii="Arial" w:eastAsia="Arial" w:hAnsi="Arial" w:cs="Arial"/>
              </w:rPr>
              <w:t>Na Košince 2257/9</w:t>
            </w:r>
          </w:p>
          <w:p w14:paraId="71CA3A63" w14:textId="77777777" w:rsidR="00594726" w:rsidRDefault="00594726" w:rsidP="00A62912">
            <w:pPr>
              <w:jc w:val="center"/>
              <w:rPr>
                <w:rFonts w:ascii="Arial" w:eastAsia="Arial" w:hAnsi="Arial" w:cs="Arial"/>
              </w:rPr>
            </w:pPr>
            <w:r w:rsidRPr="7ACA5509">
              <w:rPr>
                <w:rFonts w:ascii="Arial" w:eastAsia="Arial" w:hAnsi="Arial" w:cs="Arial"/>
              </w:rPr>
              <w:t>180 00 Praha 8</w:t>
            </w:r>
          </w:p>
        </w:tc>
      </w:tr>
    </w:tbl>
    <w:p w14:paraId="7E5D0482" w14:textId="77777777" w:rsidR="00594726" w:rsidRDefault="00594726" w:rsidP="00594726">
      <w:pPr>
        <w:pBdr>
          <w:top w:val="nil"/>
          <w:left w:val="nil"/>
          <w:bottom w:val="nil"/>
          <w:right w:val="nil"/>
          <w:between w:val="nil"/>
        </w:pBdr>
        <w:spacing w:before="240"/>
        <w:rPr>
          <w:rFonts w:ascii="Arial" w:eastAsia="Arial" w:hAnsi="Arial" w:cs="Arial"/>
          <w:color w:val="000000"/>
        </w:rPr>
      </w:pPr>
      <w:r>
        <w:rPr>
          <w:rFonts w:ascii="Arial" w:eastAsia="Arial" w:hAnsi="Arial" w:cs="Arial"/>
          <w:b/>
          <w:color w:val="000000"/>
        </w:rPr>
        <w:t xml:space="preserve">Regionální pracoviště </w:t>
      </w:r>
      <w:r>
        <w:rPr>
          <w:rFonts w:ascii="Arial" w:eastAsia="Arial" w:hAnsi="Arial" w:cs="Arial"/>
          <w:color w:val="000000"/>
        </w:rPr>
        <w:t xml:space="preserve">pro řízení výkonu služby a operativní komunikaci:   </w:t>
      </w:r>
    </w:p>
    <w:tbl>
      <w:tblPr>
        <w:tblW w:w="10156" w:type="dxa"/>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905"/>
        <w:gridCol w:w="3195"/>
        <w:gridCol w:w="1800"/>
        <w:gridCol w:w="3256"/>
      </w:tblGrid>
      <w:tr w:rsidR="00594726" w14:paraId="7E806DE5" w14:textId="77777777" w:rsidTr="00A62912">
        <w:trPr>
          <w:trHeight w:val="300"/>
        </w:trPr>
        <w:tc>
          <w:tcPr>
            <w:tcW w:w="1905" w:type="dxa"/>
            <w:vAlign w:val="center"/>
          </w:tcPr>
          <w:p w14:paraId="5182ED08"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Organizační složka</w:t>
            </w:r>
          </w:p>
        </w:tc>
        <w:tc>
          <w:tcPr>
            <w:tcW w:w="3195" w:type="dxa"/>
            <w:vAlign w:val="center"/>
          </w:tcPr>
          <w:p w14:paraId="26CC24D9"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Spojení</w:t>
            </w:r>
          </w:p>
        </w:tc>
        <w:tc>
          <w:tcPr>
            <w:tcW w:w="1800" w:type="dxa"/>
            <w:vAlign w:val="center"/>
          </w:tcPr>
          <w:p w14:paraId="00AE639D"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Provoz</w:t>
            </w:r>
          </w:p>
        </w:tc>
        <w:tc>
          <w:tcPr>
            <w:tcW w:w="3256" w:type="dxa"/>
            <w:vAlign w:val="center"/>
          </w:tcPr>
          <w:p w14:paraId="3D303C27"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Adresa</w:t>
            </w:r>
          </w:p>
        </w:tc>
      </w:tr>
      <w:tr w:rsidR="00594726" w14:paraId="2494CEBA" w14:textId="77777777" w:rsidTr="00A62912">
        <w:trPr>
          <w:trHeight w:val="300"/>
        </w:trPr>
        <w:tc>
          <w:tcPr>
            <w:tcW w:w="1905" w:type="dxa"/>
            <w:vAlign w:val="center"/>
          </w:tcPr>
          <w:p w14:paraId="2004EBAB" w14:textId="77777777" w:rsidR="00594726" w:rsidRDefault="00594726" w:rsidP="00A62912">
            <w:pPr>
              <w:pBdr>
                <w:top w:val="nil"/>
                <w:left w:val="nil"/>
                <w:bottom w:val="nil"/>
                <w:right w:val="nil"/>
                <w:between w:val="nil"/>
              </w:pBdr>
              <w:jc w:val="center"/>
              <w:rPr>
                <w:rFonts w:ascii="Arial" w:eastAsia="Arial" w:hAnsi="Arial" w:cs="Arial"/>
                <w:color w:val="000000"/>
              </w:rPr>
            </w:pPr>
            <w:r w:rsidRPr="23365257">
              <w:rPr>
                <w:rFonts w:ascii="Arial" w:eastAsia="Arial" w:hAnsi="Arial" w:cs="Arial"/>
                <w:color w:val="000000" w:themeColor="text1"/>
              </w:rPr>
              <w:t>Praha</w:t>
            </w:r>
          </w:p>
        </w:tc>
        <w:tc>
          <w:tcPr>
            <w:tcW w:w="3195" w:type="dxa"/>
            <w:vAlign w:val="center"/>
          </w:tcPr>
          <w:p w14:paraId="47C52F51" w14:textId="0593DFF1" w:rsidR="00594726" w:rsidRDefault="00376D12"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themeColor="text1"/>
              </w:rPr>
              <w:t>xx</w:t>
            </w:r>
            <w:proofErr w:type="spellEnd"/>
          </w:p>
          <w:p w14:paraId="72B50B2B"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p>
        </w:tc>
        <w:tc>
          <w:tcPr>
            <w:tcW w:w="1800" w:type="dxa"/>
            <w:vAlign w:val="center"/>
          </w:tcPr>
          <w:p w14:paraId="267A5B2C"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NON – STOP</w:t>
            </w:r>
          </w:p>
        </w:tc>
        <w:tc>
          <w:tcPr>
            <w:tcW w:w="3256" w:type="dxa"/>
            <w:vAlign w:val="center"/>
          </w:tcPr>
          <w:p w14:paraId="3F0865D9" w14:textId="77777777" w:rsidR="00594726" w:rsidRDefault="00594726"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Brink’s</w:t>
            </w:r>
            <w:proofErr w:type="spellEnd"/>
            <w:r>
              <w:rPr>
                <w:rFonts w:ascii="Arial" w:eastAsia="Arial" w:hAnsi="Arial" w:cs="Arial"/>
                <w:color w:val="000000"/>
              </w:rPr>
              <w:t xml:space="preserve"> Cash </w:t>
            </w:r>
            <w:proofErr w:type="spellStart"/>
            <w:r>
              <w:rPr>
                <w:rFonts w:ascii="Arial" w:eastAsia="Arial" w:hAnsi="Arial" w:cs="Arial"/>
                <w:color w:val="000000"/>
              </w:rPr>
              <w:t>Solutions</w:t>
            </w:r>
            <w:proofErr w:type="spellEnd"/>
            <w:r>
              <w:rPr>
                <w:rFonts w:ascii="Arial" w:eastAsia="Arial" w:hAnsi="Arial" w:cs="Arial"/>
                <w:color w:val="000000"/>
              </w:rPr>
              <w:t xml:space="preserve"> (CZ) a.s.</w:t>
            </w:r>
          </w:p>
          <w:p w14:paraId="40381EE2"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Na Košince 2257/9</w:t>
            </w:r>
          </w:p>
          <w:p w14:paraId="440590E7"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180 00 Praha 8</w:t>
            </w:r>
          </w:p>
        </w:tc>
      </w:tr>
      <w:tr w:rsidR="00594726" w14:paraId="1D5D4973" w14:textId="77777777" w:rsidTr="00A62912">
        <w:trPr>
          <w:trHeight w:val="300"/>
        </w:trPr>
        <w:tc>
          <w:tcPr>
            <w:tcW w:w="1905" w:type="dxa"/>
            <w:vAlign w:val="center"/>
          </w:tcPr>
          <w:p w14:paraId="7BCB831E" w14:textId="77777777" w:rsidR="00594726" w:rsidRDefault="00594726" w:rsidP="00A62912">
            <w:pPr>
              <w:jc w:val="center"/>
              <w:rPr>
                <w:rFonts w:ascii="Arial" w:eastAsia="Arial" w:hAnsi="Arial" w:cs="Arial"/>
                <w:color w:val="000000" w:themeColor="text1"/>
              </w:rPr>
            </w:pPr>
            <w:r w:rsidRPr="23365257">
              <w:rPr>
                <w:rFonts w:ascii="Arial" w:eastAsia="Arial" w:hAnsi="Arial" w:cs="Arial"/>
                <w:color w:val="000000" w:themeColor="text1"/>
              </w:rPr>
              <w:t>Ústí nad Labem</w:t>
            </w:r>
          </w:p>
        </w:tc>
        <w:tc>
          <w:tcPr>
            <w:tcW w:w="3195" w:type="dxa"/>
            <w:vAlign w:val="center"/>
          </w:tcPr>
          <w:p w14:paraId="38C3D566" w14:textId="36262248" w:rsidR="00594726" w:rsidRDefault="00376D12" w:rsidP="00A62912">
            <w:pPr>
              <w:pBdr>
                <w:top w:val="nil"/>
                <w:left w:val="nil"/>
                <w:bottom w:val="nil"/>
                <w:right w:val="nil"/>
                <w:between w:val="nil"/>
              </w:pBdr>
              <w:jc w:val="center"/>
              <w:rPr>
                <w:rFonts w:ascii="Arial" w:eastAsia="Arial" w:hAnsi="Arial" w:cs="Arial"/>
                <w:color w:val="000000" w:themeColor="text1"/>
              </w:rPr>
            </w:pPr>
            <w:proofErr w:type="spellStart"/>
            <w:r>
              <w:rPr>
                <w:rFonts w:ascii="Arial" w:eastAsia="Arial" w:hAnsi="Arial" w:cs="Arial"/>
                <w:color w:val="000000" w:themeColor="text1"/>
              </w:rPr>
              <w:t>xxx</w:t>
            </w:r>
            <w:proofErr w:type="spellEnd"/>
          </w:p>
        </w:tc>
        <w:tc>
          <w:tcPr>
            <w:tcW w:w="1800" w:type="dxa"/>
            <w:vAlign w:val="center"/>
          </w:tcPr>
          <w:p w14:paraId="4BDE6F23"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proofErr w:type="gramStart"/>
            <w:r w:rsidRPr="534F73DD">
              <w:rPr>
                <w:rFonts w:ascii="Arial" w:eastAsia="Arial" w:hAnsi="Arial" w:cs="Arial"/>
                <w:color w:val="000000" w:themeColor="text1"/>
              </w:rPr>
              <w:t>Po - Pá</w:t>
            </w:r>
            <w:proofErr w:type="gramEnd"/>
          </w:p>
          <w:p w14:paraId="2F5A7DB0"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r w:rsidRPr="534F73DD">
              <w:rPr>
                <w:rFonts w:ascii="Arial" w:eastAsia="Arial" w:hAnsi="Arial" w:cs="Arial"/>
                <w:color w:val="000000" w:themeColor="text1"/>
              </w:rPr>
              <w:t>NON – STOP</w:t>
            </w:r>
          </w:p>
          <w:p w14:paraId="3D9498F6"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r w:rsidRPr="534F73DD">
              <w:rPr>
                <w:rFonts w:ascii="Arial" w:eastAsia="Arial" w:hAnsi="Arial" w:cs="Arial"/>
                <w:color w:val="000000" w:themeColor="text1"/>
              </w:rPr>
              <w:t>So: 8:00 – 22:00</w:t>
            </w:r>
          </w:p>
          <w:p w14:paraId="08BCEEE9"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r w:rsidRPr="534F73DD">
              <w:rPr>
                <w:rFonts w:ascii="Arial" w:eastAsia="Arial" w:hAnsi="Arial" w:cs="Arial"/>
                <w:color w:val="000000" w:themeColor="text1"/>
              </w:rPr>
              <w:t>Ne: 8:00- 24:00</w:t>
            </w:r>
          </w:p>
        </w:tc>
        <w:tc>
          <w:tcPr>
            <w:tcW w:w="3256" w:type="dxa"/>
            <w:vAlign w:val="center"/>
          </w:tcPr>
          <w:p w14:paraId="53261671"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proofErr w:type="spellStart"/>
            <w:r w:rsidRPr="23365257">
              <w:rPr>
                <w:rFonts w:ascii="Arial" w:eastAsia="Arial" w:hAnsi="Arial" w:cs="Arial"/>
                <w:color w:val="000000" w:themeColor="text1"/>
              </w:rPr>
              <w:t>Brink’s</w:t>
            </w:r>
            <w:proofErr w:type="spellEnd"/>
            <w:r w:rsidRPr="23365257">
              <w:rPr>
                <w:rFonts w:ascii="Arial" w:eastAsia="Arial" w:hAnsi="Arial" w:cs="Arial"/>
                <w:color w:val="000000" w:themeColor="text1"/>
              </w:rPr>
              <w:t xml:space="preserve"> Cash </w:t>
            </w:r>
            <w:proofErr w:type="spellStart"/>
            <w:r w:rsidRPr="23365257">
              <w:rPr>
                <w:rFonts w:ascii="Arial" w:eastAsia="Arial" w:hAnsi="Arial" w:cs="Arial"/>
                <w:color w:val="000000" w:themeColor="text1"/>
              </w:rPr>
              <w:t>Solutions</w:t>
            </w:r>
            <w:proofErr w:type="spellEnd"/>
            <w:r w:rsidRPr="23365257">
              <w:rPr>
                <w:rFonts w:ascii="Arial" w:eastAsia="Arial" w:hAnsi="Arial" w:cs="Arial"/>
                <w:color w:val="000000" w:themeColor="text1"/>
              </w:rPr>
              <w:t xml:space="preserve"> (CZ) a.s.</w:t>
            </w:r>
          </w:p>
          <w:p w14:paraId="7737D6EC"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r w:rsidRPr="23365257">
              <w:rPr>
                <w:rFonts w:ascii="Arial" w:eastAsia="Arial" w:hAnsi="Arial" w:cs="Arial"/>
                <w:color w:val="000000" w:themeColor="text1"/>
              </w:rPr>
              <w:t>Provozovna</w:t>
            </w:r>
          </w:p>
          <w:p w14:paraId="343D0ED3"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r w:rsidRPr="23365257">
              <w:rPr>
                <w:rFonts w:ascii="Arial" w:eastAsia="Arial" w:hAnsi="Arial" w:cs="Arial"/>
                <w:color w:val="000000" w:themeColor="text1"/>
              </w:rPr>
              <w:t>Drážďanská 9,</w:t>
            </w:r>
          </w:p>
          <w:p w14:paraId="256E8E7E"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r w:rsidRPr="23365257">
              <w:rPr>
                <w:rFonts w:ascii="Arial" w:eastAsia="Arial" w:hAnsi="Arial" w:cs="Arial"/>
                <w:color w:val="000000" w:themeColor="text1"/>
              </w:rPr>
              <w:t>400 01 Ústí nad Labem</w:t>
            </w:r>
          </w:p>
        </w:tc>
      </w:tr>
    </w:tbl>
    <w:p w14:paraId="1ED773CE" w14:textId="77777777" w:rsidR="00594726" w:rsidRDefault="00594726" w:rsidP="00594726">
      <w:r>
        <w:br w:type="page"/>
      </w:r>
    </w:p>
    <w:p w14:paraId="4A827410" w14:textId="77777777" w:rsidR="00594726" w:rsidRDefault="00594726" w:rsidP="00594726">
      <w:pPr>
        <w:pBdr>
          <w:top w:val="nil"/>
          <w:left w:val="nil"/>
          <w:bottom w:val="nil"/>
          <w:right w:val="nil"/>
          <w:between w:val="nil"/>
        </w:pBdr>
        <w:spacing w:before="240"/>
        <w:rPr>
          <w:rFonts w:ascii="Arial" w:eastAsia="Arial" w:hAnsi="Arial" w:cs="Arial"/>
          <w:color w:val="000000"/>
        </w:rPr>
      </w:pPr>
      <w:r>
        <w:rPr>
          <w:rFonts w:ascii="Arial" w:eastAsia="Arial" w:hAnsi="Arial" w:cs="Arial"/>
          <w:b/>
          <w:color w:val="000000"/>
        </w:rPr>
        <w:t>Zákaznické centrum</w:t>
      </w:r>
      <w:r>
        <w:rPr>
          <w:rFonts w:ascii="Arial" w:eastAsia="Arial" w:hAnsi="Arial" w:cs="Arial"/>
          <w:color w:val="000000"/>
        </w:rPr>
        <w:t xml:space="preserve">, </w:t>
      </w:r>
      <w:r>
        <w:rPr>
          <w:rFonts w:ascii="Arial" w:eastAsia="Arial" w:hAnsi="Arial" w:cs="Arial"/>
          <w:b/>
          <w:color w:val="000000"/>
        </w:rPr>
        <w:t>fakturace</w:t>
      </w:r>
    </w:p>
    <w:tbl>
      <w:tblPr>
        <w:tblW w:w="9959" w:type="dxa"/>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710"/>
        <w:gridCol w:w="2203"/>
        <w:gridCol w:w="2944"/>
        <w:gridCol w:w="3102"/>
      </w:tblGrid>
      <w:tr w:rsidR="00594726" w14:paraId="0C9AB1AC" w14:textId="77777777" w:rsidTr="00A62912">
        <w:trPr>
          <w:trHeight w:val="570"/>
          <w:tblHeader/>
        </w:trPr>
        <w:tc>
          <w:tcPr>
            <w:tcW w:w="1710" w:type="dxa"/>
            <w:tcBorders>
              <w:bottom w:val="single" w:sz="4" w:space="0" w:color="000000" w:themeColor="text1"/>
            </w:tcBorders>
            <w:vAlign w:val="center"/>
          </w:tcPr>
          <w:p w14:paraId="09AB5592"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Kompetentní osoba</w:t>
            </w:r>
          </w:p>
        </w:tc>
        <w:tc>
          <w:tcPr>
            <w:tcW w:w="2203" w:type="dxa"/>
            <w:tcBorders>
              <w:bottom w:val="single" w:sz="4" w:space="0" w:color="000000" w:themeColor="text1"/>
            </w:tcBorders>
            <w:vAlign w:val="center"/>
          </w:tcPr>
          <w:p w14:paraId="0CFE67A8"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Funkce</w:t>
            </w:r>
          </w:p>
        </w:tc>
        <w:tc>
          <w:tcPr>
            <w:tcW w:w="2944" w:type="dxa"/>
            <w:tcBorders>
              <w:bottom w:val="single" w:sz="4" w:space="0" w:color="000000" w:themeColor="text1"/>
            </w:tcBorders>
            <w:vAlign w:val="center"/>
          </w:tcPr>
          <w:p w14:paraId="16DB528E"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Spojení</w:t>
            </w:r>
          </w:p>
        </w:tc>
        <w:tc>
          <w:tcPr>
            <w:tcW w:w="3102" w:type="dxa"/>
          </w:tcPr>
          <w:p w14:paraId="76FABFBD" w14:textId="77777777" w:rsidR="00594726" w:rsidRDefault="00594726" w:rsidP="00A6291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Adresa</w:t>
            </w:r>
          </w:p>
        </w:tc>
      </w:tr>
      <w:tr w:rsidR="00594726" w14:paraId="585C04A8" w14:textId="77777777" w:rsidTr="00A62912">
        <w:trPr>
          <w:trHeight w:val="555"/>
          <w:tblHeader/>
        </w:trPr>
        <w:tc>
          <w:tcPr>
            <w:tcW w:w="1710" w:type="dxa"/>
            <w:tcBorders>
              <w:bottom w:val="single" w:sz="4" w:space="0" w:color="000000" w:themeColor="text1"/>
            </w:tcBorders>
            <w:vAlign w:val="center"/>
          </w:tcPr>
          <w:p w14:paraId="259EB847" w14:textId="544E9ACC" w:rsidR="00594726" w:rsidRDefault="00376D12"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themeColor="text1"/>
              </w:rPr>
              <w:t>xxx</w:t>
            </w:r>
            <w:proofErr w:type="spellEnd"/>
          </w:p>
        </w:tc>
        <w:tc>
          <w:tcPr>
            <w:tcW w:w="2203" w:type="dxa"/>
            <w:tcBorders>
              <w:bottom w:val="single" w:sz="4" w:space="0" w:color="000000" w:themeColor="text1"/>
            </w:tcBorders>
            <w:vAlign w:val="center"/>
          </w:tcPr>
          <w:p w14:paraId="55103663" w14:textId="77777777" w:rsidR="00594726" w:rsidRDefault="00594726" w:rsidP="00A62912">
            <w:pPr>
              <w:pBdr>
                <w:top w:val="nil"/>
                <w:left w:val="nil"/>
                <w:bottom w:val="nil"/>
                <w:right w:val="nil"/>
                <w:between w:val="nil"/>
              </w:pBdr>
              <w:jc w:val="center"/>
              <w:rPr>
                <w:rFonts w:ascii="Arial" w:eastAsia="Arial" w:hAnsi="Arial" w:cs="Arial"/>
                <w:color w:val="000000"/>
              </w:rPr>
            </w:pPr>
            <w:r w:rsidRPr="534F73DD">
              <w:rPr>
                <w:rFonts w:ascii="Arial" w:eastAsia="Arial" w:hAnsi="Arial" w:cs="Arial"/>
                <w:color w:val="000000" w:themeColor="text1"/>
              </w:rPr>
              <w:t xml:space="preserve">Supervizor klientského reportingu SZH  </w:t>
            </w:r>
          </w:p>
        </w:tc>
        <w:tc>
          <w:tcPr>
            <w:tcW w:w="2944" w:type="dxa"/>
            <w:tcBorders>
              <w:bottom w:val="single" w:sz="4" w:space="0" w:color="000000" w:themeColor="text1"/>
            </w:tcBorders>
            <w:vAlign w:val="center"/>
          </w:tcPr>
          <w:p w14:paraId="1C0BE6AA" w14:textId="1632F9F8" w:rsidR="00594726" w:rsidRDefault="00376D12" w:rsidP="00A629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themeColor="text1"/>
              </w:rPr>
              <w:t>xx</w:t>
            </w:r>
            <w:proofErr w:type="spellEnd"/>
            <w:r w:rsidR="00594726" w:rsidRPr="534F73DD">
              <w:rPr>
                <w:rFonts w:ascii="Arial" w:eastAsia="Arial" w:hAnsi="Arial" w:cs="Arial"/>
                <w:color w:val="000000" w:themeColor="text1"/>
              </w:rPr>
              <w:t xml:space="preserve"> </w:t>
            </w:r>
          </w:p>
        </w:tc>
        <w:tc>
          <w:tcPr>
            <w:tcW w:w="3102" w:type="dxa"/>
            <w:vMerge w:val="restart"/>
            <w:vAlign w:val="center"/>
          </w:tcPr>
          <w:p w14:paraId="0F9CD337"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proofErr w:type="spellStart"/>
            <w:r w:rsidRPr="306C4812">
              <w:rPr>
                <w:rFonts w:ascii="Arial" w:eastAsia="Arial" w:hAnsi="Arial" w:cs="Arial"/>
                <w:color w:val="000000" w:themeColor="text1"/>
              </w:rPr>
              <w:t>Brink’s</w:t>
            </w:r>
            <w:proofErr w:type="spellEnd"/>
            <w:r w:rsidRPr="306C4812">
              <w:rPr>
                <w:rFonts w:ascii="Arial" w:eastAsia="Arial" w:hAnsi="Arial" w:cs="Arial"/>
                <w:color w:val="000000" w:themeColor="text1"/>
              </w:rPr>
              <w:t xml:space="preserve"> Cash </w:t>
            </w:r>
            <w:proofErr w:type="spellStart"/>
            <w:r w:rsidRPr="306C4812">
              <w:rPr>
                <w:rFonts w:ascii="Arial" w:eastAsia="Arial" w:hAnsi="Arial" w:cs="Arial"/>
                <w:color w:val="000000" w:themeColor="text1"/>
              </w:rPr>
              <w:t>Solutions</w:t>
            </w:r>
            <w:proofErr w:type="spellEnd"/>
            <w:r w:rsidRPr="306C4812">
              <w:rPr>
                <w:rFonts w:ascii="Arial" w:eastAsia="Arial" w:hAnsi="Arial" w:cs="Arial"/>
                <w:color w:val="000000" w:themeColor="text1"/>
              </w:rPr>
              <w:t xml:space="preserve"> (CZ) a.s.</w:t>
            </w:r>
          </w:p>
          <w:p w14:paraId="0E5F9516"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r w:rsidRPr="306C4812">
              <w:rPr>
                <w:rFonts w:ascii="Arial" w:eastAsia="Arial" w:hAnsi="Arial" w:cs="Arial"/>
                <w:color w:val="000000" w:themeColor="text1"/>
              </w:rPr>
              <w:t>Na Košince 2257/9</w:t>
            </w:r>
          </w:p>
          <w:p w14:paraId="03E73800" w14:textId="77777777" w:rsidR="00594726" w:rsidRDefault="00594726" w:rsidP="00A62912">
            <w:pPr>
              <w:pBdr>
                <w:top w:val="nil"/>
                <w:left w:val="nil"/>
                <w:bottom w:val="nil"/>
                <w:right w:val="nil"/>
                <w:between w:val="nil"/>
              </w:pBdr>
              <w:jc w:val="center"/>
              <w:rPr>
                <w:rFonts w:ascii="Arial" w:eastAsia="Arial" w:hAnsi="Arial" w:cs="Arial"/>
                <w:color w:val="000000" w:themeColor="text1"/>
              </w:rPr>
            </w:pPr>
            <w:r w:rsidRPr="306C4812">
              <w:rPr>
                <w:rFonts w:ascii="Arial" w:eastAsia="Arial" w:hAnsi="Arial" w:cs="Arial"/>
                <w:color w:val="000000" w:themeColor="text1"/>
              </w:rPr>
              <w:t>180 00 Praha 8</w:t>
            </w:r>
          </w:p>
        </w:tc>
      </w:tr>
      <w:tr w:rsidR="00594726" w14:paraId="19754C6A" w14:textId="77777777" w:rsidTr="00A62912">
        <w:trPr>
          <w:trHeight w:val="1278"/>
          <w:tblHeader/>
        </w:trPr>
        <w:tc>
          <w:tcPr>
            <w:tcW w:w="1710" w:type="dxa"/>
            <w:vAlign w:val="center"/>
          </w:tcPr>
          <w:p w14:paraId="5D2B84C2" w14:textId="06191A0E" w:rsidR="00594726" w:rsidRDefault="00376D12" w:rsidP="00A62912">
            <w:pPr>
              <w:jc w:val="center"/>
              <w:rPr>
                <w:rFonts w:ascii="Arial" w:eastAsia="Arial" w:hAnsi="Arial" w:cs="Arial"/>
                <w:color w:val="000000" w:themeColor="text1"/>
              </w:rPr>
            </w:pPr>
            <w:proofErr w:type="spellStart"/>
            <w:r>
              <w:rPr>
                <w:rFonts w:ascii="Arial" w:eastAsia="Arial" w:hAnsi="Arial" w:cs="Arial"/>
                <w:color w:val="000000"/>
              </w:rPr>
              <w:t>xxx</w:t>
            </w:r>
            <w:proofErr w:type="spellEnd"/>
          </w:p>
        </w:tc>
        <w:tc>
          <w:tcPr>
            <w:tcW w:w="2203" w:type="dxa"/>
            <w:vAlign w:val="center"/>
          </w:tcPr>
          <w:p w14:paraId="6990FD9C" w14:textId="77777777" w:rsidR="00594726" w:rsidRDefault="00594726" w:rsidP="00A62912">
            <w:pPr>
              <w:jc w:val="center"/>
              <w:rPr>
                <w:rFonts w:ascii="Arial" w:eastAsia="Arial" w:hAnsi="Arial" w:cs="Arial"/>
                <w:color w:val="000000" w:themeColor="text1"/>
              </w:rPr>
            </w:pPr>
            <w:r w:rsidRPr="534F73DD">
              <w:rPr>
                <w:rFonts w:ascii="Arial" w:eastAsia="Arial" w:hAnsi="Arial" w:cs="Arial"/>
                <w:color w:val="000000" w:themeColor="text1"/>
              </w:rPr>
              <w:t>Supervizor fakturace</w:t>
            </w:r>
          </w:p>
        </w:tc>
        <w:tc>
          <w:tcPr>
            <w:tcW w:w="2944" w:type="dxa"/>
            <w:vAlign w:val="center"/>
          </w:tcPr>
          <w:p w14:paraId="4D926477" w14:textId="71A9F580" w:rsidR="00594726" w:rsidRDefault="00376D12" w:rsidP="00A62912">
            <w:pPr>
              <w:jc w:val="center"/>
              <w:rPr>
                <w:rFonts w:ascii="Arial" w:eastAsia="Arial" w:hAnsi="Arial" w:cs="Arial"/>
                <w:color w:val="000000" w:themeColor="text1"/>
              </w:rPr>
            </w:pPr>
            <w:proofErr w:type="spellStart"/>
            <w:r>
              <w:rPr>
                <w:rFonts w:ascii="Arial" w:eastAsia="Arial" w:hAnsi="Arial" w:cs="Arial"/>
                <w:color w:val="000000"/>
              </w:rPr>
              <w:t>xxx</w:t>
            </w:r>
            <w:proofErr w:type="spellEnd"/>
            <w:r w:rsidR="00594726" w:rsidRPr="23365257">
              <w:rPr>
                <w:rFonts w:ascii="Arial" w:eastAsia="Arial" w:hAnsi="Arial" w:cs="Arial"/>
                <w:color w:val="0000FF"/>
              </w:rPr>
              <w:t xml:space="preserve"> </w:t>
            </w:r>
          </w:p>
        </w:tc>
        <w:tc>
          <w:tcPr>
            <w:tcW w:w="3102" w:type="dxa"/>
            <w:vMerge/>
            <w:vAlign w:val="center"/>
          </w:tcPr>
          <w:p w14:paraId="0424F91C" w14:textId="77777777" w:rsidR="00594726" w:rsidRDefault="00594726" w:rsidP="00A62912"/>
        </w:tc>
      </w:tr>
    </w:tbl>
    <w:p w14:paraId="44013C8C" w14:textId="77777777" w:rsidR="00594726" w:rsidRDefault="00594726" w:rsidP="00594726">
      <w:pPr>
        <w:keepNext/>
      </w:pPr>
    </w:p>
    <w:tbl>
      <w:tblPr>
        <w:tblW w:w="9889" w:type="dxa"/>
        <w:tblLayout w:type="fixed"/>
        <w:tblLook w:val="06A0" w:firstRow="1" w:lastRow="0" w:firstColumn="1" w:lastColumn="0" w:noHBand="1" w:noVBand="1"/>
      </w:tblPr>
      <w:tblGrid>
        <w:gridCol w:w="4809"/>
        <w:gridCol w:w="5080"/>
      </w:tblGrid>
      <w:tr w:rsidR="00594726" w14:paraId="6CFC4242" w14:textId="77777777" w:rsidTr="00A62912">
        <w:trPr>
          <w:trHeight w:val="300"/>
        </w:trPr>
        <w:tc>
          <w:tcPr>
            <w:tcW w:w="48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7CAFFB" w14:textId="77777777" w:rsidR="00594726" w:rsidRDefault="00594726" w:rsidP="00A62912">
            <w:pPr>
              <w:jc w:val="center"/>
            </w:pPr>
            <w:r w:rsidRPr="4295745D">
              <w:rPr>
                <w:rFonts w:ascii="Arial" w:eastAsia="Arial" w:hAnsi="Arial" w:cs="Arial"/>
                <w:b/>
                <w:bCs/>
                <w:color w:val="000000" w:themeColor="text1"/>
              </w:rPr>
              <w:t>Organizační složka</w:t>
            </w:r>
          </w:p>
        </w:tc>
        <w:tc>
          <w:tcPr>
            <w:tcW w:w="5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782A52" w14:textId="77777777" w:rsidR="00594726" w:rsidRDefault="00594726" w:rsidP="00A62912">
            <w:pPr>
              <w:jc w:val="center"/>
            </w:pPr>
            <w:r w:rsidRPr="4295745D">
              <w:rPr>
                <w:rFonts w:ascii="Arial" w:eastAsia="Arial" w:hAnsi="Arial" w:cs="Arial"/>
                <w:b/>
                <w:bCs/>
                <w:color w:val="000000" w:themeColor="text1"/>
              </w:rPr>
              <w:t>Spojení</w:t>
            </w:r>
          </w:p>
        </w:tc>
      </w:tr>
      <w:tr w:rsidR="00594726" w14:paraId="67E6CBC1" w14:textId="77777777" w:rsidTr="00A62912">
        <w:trPr>
          <w:trHeight w:val="765"/>
        </w:trPr>
        <w:tc>
          <w:tcPr>
            <w:tcW w:w="48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86E034" w14:textId="77777777" w:rsidR="00594726" w:rsidRDefault="00594726" w:rsidP="00A62912">
            <w:r w:rsidRPr="23365257">
              <w:rPr>
                <w:rFonts w:ascii="Arial" w:eastAsia="Arial" w:hAnsi="Arial" w:cs="Arial"/>
                <w:color w:val="000000" w:themeColor="text1"/>
              </w:rPr>
              <w:t>Objednávky mimořádných přeprav</w:t>
            </w:r>
          </w:p>
          <w:p w14:paraId="6553F90A" w14:textId="77777777" w:rsidR="00594726" w:rsidRDefault="00594726" w:rsidP="00A62912">
            <w:r w:rsidRPr="23365257">
              <w:rPr>
                <w:rFonts w:ascii="Arial" w:eastAsia="Arial" w:hAnsi="Arial" w:cs="Arial"/>
                <w:color w:val="000000" w:themeColor="text1"/>
              </w:rPr>
              <w:t>Rušení přeprav</w:t>
            </w:r>
          </w:p>
        </w:tc>
        <w:tc>
          <w:tcPr>
            <w:tcW w:w="5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85DFC7" w14:textId="32D6ED2B" w:rsidR="00594726" w:rsidRDefault="00594726" w:rsidP="00A62912">
            <w:pPr>
              <w:jc w:val="center"/>
            </w:pPr>
            <w:hyperlink r:id="rId18">
              <w:proofErr w:type="spellStart"/>
              <w:r w:rsidR="00376D12">
                <w:rPr>
                  <w:rStyle w:val="Hypertextovodkaz"/>
                  <w:rFonts w:ascii="Arial" w:eastAsia="Arial" w:hAnsi="Arial" w:cs="Arial"/>
                </w:rPr>
                <w:t>xxx</w:t>
              </w:r>
              <w:proofErr w:type="spellEnd"/>
            </w:hyperlink>
          </w:p>
        </w:tc>
      </w:tr>
      <w:tr w:rsidR="00594726" w14:paraId="7366E4B8" w14:textId="77777777" w:rsidTr="00A62912">
        <w:trPr>
          <w:trHeight w:val="765"/>
        </w:trPr>
        <w:tc>
          <w:tcPr>
            <w:tcW w:w="48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238BA0" w14:textId="77777777" w:rsidR="00594726" w:rsidRDefault="00594726" w:rsidP="00A62912">
            <w:r w:rsidRPr="23365257">
              <w:rPr>
                <w:rFonts w:ascii="Arial" w:eastAsia="Arial" w:hAnsi="Arial" w:cs="Arial"/>
                <w:color w:val="000000" w:themeColor="text1"/>
              </w:rPr>
              <w:t xml:space="preserve">Objednávky dotací mincí </w:t>
            </w:r>
          </w:p>
        </w:tc>
        <w:tc>
          <w:tcPr>
            <w:tcW w:w="5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B02ACE" w14:textId="785264A1" w:rsidR="00594726" w:rsidRDefault="00594726" w:rsidP="00A62912">
            <w:pPr>
              <w:jc w:val="center"/>
            </w:pPr>
            <w:hyperlink r:id="rId19">
              <w:proofErr w:type="spellStart"/>
              <w:r w:rsidR="00376D12">
                <w:rPr>
                  <w:rStyle w:val="Hypertextovodkaz"/>
                  <w:rFonts w:ascii="Arial" w:eastAsia="Arial" w:hAnsi="Arial" w:cs="Arial"/>
                </w:rPr>
                <w:t>xxx</w:t>
              </w:r>
              <w:proofErr w:type="spellEnd"/>
            </w:hyperlink>
          </w:p>
        </w:tc>
      </w:tr>
      <w:tr w:rsidR="00594726" w14:paraId="02927BB7" w14:textId="77777777" w:rsidTr="00A62912">
        <w:trPr>
          <w:trHeight w:val="765"/>
        </w:trPr>
        <w:tc>
          <w:tcPr>
            <w:tcW w:w="48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615669" w14:textId="77777777" w:rsidR="00594726" w:rsidRDefault="00594726" w:rsidP="00A62912">
            <w:r w:rsidRPr="23365257">
              <w:rPr>
                <w:rFonts w:ascii="Arial" w:eastAsia="Arial" w:hAnsi="Arial" w:cs="Arial"/>
                <w:color w:val="000000" w:themeColor="text1"/>
              </w:rPr>
              <w:t>Objednávky spotřebního materiálu</w:t>
            </w:r>
          </w:p>
        </w:tc>
        <w:tc>
          <w:tcPr>
            <w:tcW w:w="5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CE5D1" w14:textId="595053BB" w:rsidR="00594726" w:rsidRDefault="00594726" w:rsidP="00A62912">
            <w:pPr>
              <w:jc w:val="center"/>
            </w:pPr>
            <w:hyperlink r:id="rId20">
              <w:proofErr w:type="spellStart"/>
              <w:r w:rsidR="00376D12">
                <w:rPr>
                  <w:rStyle w:val="Hypertextovodkaz"/>
                  <w:rFonts w:ascii="Arial" w:eastAsia="Arial" w:hAnsi="Arial" w:cs="Arial"/>
                  <w:color w:val="0000FF"/>
                </w:rPr>
                <w:t>xxx</w:t>
              </w:r>
              <w:proofErr w:type="spellEnd"/>
            </w:hyperlink>
          </w:p>
          <w:p w14:paraId="7D495D70" w14:textId="79A90E43" w:rsidR="00594726" w:rsidRDefault="00594726" w:rsidP="00A62912">
            <w:pPr>
              <w:jc w:val="center"/>
            </w:pPr>
          </w:p>
        </w:tc>
      </w:tr>
      <w:tr w:rsidR="00594726" w14:paraId="71F9F9ED" w14:textId="77777777" w:rsidTr="00A62912">
        <w:trPr>
          <w:trHeight w:val="765"/>
        </w:trPr>
        <w:tc>
          <w:tcPr>
            <w:tcW w:w="48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A0CFDB" w14:textId="77777777" w:rsidR="00594726" w:rsidRDefault="00594726" w:rsidP="00A62912">
            <w:r w:rsidRPr="23365257">
              <w:rPr>
                <w:rFonts w:ascii="Arial" w:eastAsia="Arial" w:hAnsi="Arial" w:cs="Arial"/>
                <w:color w:val="000000" w:themeColor="text1"/>
              </w:rPr>
              <w:t>Objednávky čárových kódů</w:t>
            </w:r>
          </w:p>
        </w:tc>
        <w:tc>
          <w:tcPr>
            <w:tcW w:w="5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52DD20" w14:textId="342D7507" w:rsidR="00594726" w:rsidRDefault="00594726" w:rsidP="00A62912">
            <w:pPr>
              <w:jc w:val="center"/>
            </w:pPr>
            <w:hyperlink r:id="rId21">
              <w:proofErr w:type="spellStart"/>
              <w:r w:rsidR="00376D12">
                <w:rPr>
                  <w:rStyle w:val="Hypertextovodkaz"/>
                  <w:rFonts w:ascii="Arial" w:eastAsia="Arial" w:hAnsi="Arial" w:cs="Arial"/>
                </w:rPr>
                <w:t>xxx</w:t>
              </w:r>
              <w:proofErr w:type="spellEnd"/>
            </w:hyperlink>
          </w:p>
        </w:tc>
      </w:tr>
      <w:tr w:rsidR="00594726" w14:paraId="012F29E2" w14:textId="77777777" w:rsidTr="00A62912">
        <w:trPr>
          <w:trHeight w:val="765"/>
        </w:trPr>
        <w:tc>
          <w:tcPr>
            <w:tcW w:w="48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F5E91E" w14:textId="77777777" w:rsidR="00594726" w:rsidRDefault="00594726" w:rsidP="00A62912">
            <w:r w:rsidRPr="23365257">
              <w:rPr>
                <w:rFonts w:ascii="Arial" w:eastAsia="Arial" w:hAnsi="Arial" w:cs="Arial"/>
                <w:color w:val="000000" w:themeColor="text1"/>
              </w:rPr>
              <w:t>Reklamace, stížnosti – CIT, SZH</w:t>
            </w:r>
          </w:p>
          <w:p w14:paraId="7DFCECA6" w14:textId="77777777" w:rsidR="00594726" w:rsidRDefault="00594726" w:rsidP="00A62912">
            <w:r w:rsidRPr="23365257">
              <w:rPr>
                <w:rFonts w:ascii="Arial" w:eastAsia="Arial" w:hAnsi="Arial" w:cs="Arial"/>
                <w:color w:val="000000" w:themeColor="text1"/>
              </w:rPr>
              <w:t xml:space="preserve">Reklamace, stížnosti – ATM </w:t>
            </w:r>
          </w:p>
        </w:tc>
        <w:tc>
          <w:tcPr>
            <w:tcW w:w="5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190059" w14:textId="61A4AB3E" w:rsidR="00594726" w:rsidRDefault="00376D12" w:rsidP="00A62912">
            <w:pPr>
              <w:jc w:val="center"/>
            </w:pPr>
            <w:proofErr w:type="spellStart"/>
            <w:r>
              <w:t>xxx</w:t>
            </w:r>
            <w:proofErr w:type="spellEnd"/>
          </w:p>
        </w:tc>
      </w:tr>
    </w:tbl>
    <w:p w14:paraId="09666486" w14:textId="77777777" w:rsidR="00594726" w:rsidRDefault="00594726" w:rsidP="00594726">
      <w:pPr>
        <w:keepNext/>
        <w:pBdr>
          <w:top w:val="nil"/>
          <w:left w:val="nil"/>
          <w:bottom w:val="nil"/>
          <w:right w:val="nil"/>
          <w:between w:val="nil"/>
        </w:pBdr>
        <w:spacing w:before="480"/>
        <w:ind w:right="142"/>
        <w:rPr>
          <w:rFonts w:ascii="Arial" w:eastAsia="Arial" w:hAnsi="Arial" w:cs="Arial"/>
          <w:color w:val="00B050"/>
        </w:rPr>
      </w:pPr>
      <w:r w:rsidRPr="00AD14D9">
        <w:rPr>
          <w:rFonts w:ascii="Arial" w:eastAsia="Arial" w:hAnsi="Arial" w:cs="Arial"/>
          <w:b/>
          <w:bCs/>
          <w:color w:val="000000" w:themeColor="text1"/>
        </w:rPr>
        <w:t>Část B – Kompetentní osoby ZÁKAZNÍKA</w:t>
      </w:r>
    </w:p>
    <w:p w14:paraId="382B1C9B" w14:textId="77777777" w:rsidR="00594726" w:rsidRPr="00AD14D9" w:rsidRDefault="00594726" w:rsidP="00594726">
      <w:pPr>
        <w:keepNext/>
        <w:pBdr>
          <w:top w:val="nil"/>
          <w:left w:val="nil"/>
          <w:bottom w:val="nil"/>
          <w:right w:val="nil"/>
          <w:between w:val="nil"/>
        </w:pBdr>
        <w:spacing w:before="120"/>
        <w:ind w:right="142"/>
        <w:rPr>
          <w:rFonts w:ascii="Arial" w:eastAsia="Arial" w:hAnsi="Arial" w:cs="Arial"/>
        </w:rPr>
      </w:pPr>
      <w:r w:rsidRPr="00DF3315">
        <w:rPr>
          <w:rFonts w:ascii="Arial" w:eastAsia="Arial" w:hAnsi="Arial" w:cs="Arial"/>
          <w:b/>
          <w:bCs/>
        </w:rPr>
        <w:t xml:space="preserve">Smluvní </w:t>
      </w:r>
      <w:r w:rsidRPr="00AD14D9">
        <w:rPr>
          <w:rFonts w:ascii="Arial" w:eastAsia="Arial" w:hAnsi="Arial" w:cs="Arial"/>
          <w:b/>
          <w:bCs/>
        </w:rPr>
        <w:t>ujednání</w:t>
      </w:r>
    </w:p>
    <w:tbl>
      <w:tblPr>
        <w:tblW w:w="963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2190"/>
        <w:gridCol w:w="3565"/>
        <w:gridCol w:w="2013"/>
      </w:tblGrid>
      <w:tr w:rsidR="00594726" w:rsidRPr="00AD14D9" w14:paraId="3B52F284" w14:textId="77777777" w:rsidTr="00A62912">
        <w:trPr>
          <w:trHeight w:val="416"/>
        </w:trPr>
        <w:tc>
          <w:tcPr>
            <w:tcW w:w="1871" w:type="dxa"/>
          </w:tcPr>
          <w:p w14:paraId="68F546ED" w14:textId="77777777" w:rsidR="00594726" w:rsidRPr="00AD14D9" w:rsidRDefault="00594726" w:rsidP="00A62912">
            <w:pPr>
              <w:pBdr>
                <w:top w:val="nil"/>
                <w:left w:val="nil"/>
                <w:bottom w:val="nil"/>
                <w:right w:val="nil"/>
                <w:between w:val="nil"/>
              </w:pBdr>
              <w:jc w:val="center"/>
              <w:rPr>
                <w:rFonts w:ascii="Arial" w:eastAsia="Arial" w:hAnsi="Arial" w:cs="Arial"/>
                <w:color w:val="000000"/>
              </w:rPr>
            </w:pPr>
            <w:r w:rsidRPr="00AD14D9">
              <w:rPr>
                <w:rFonts w:ascii="Arial" w:eastAsia="Arial" w:hAnsi="Arial" w:cs="Arial"/>
                <w:b/>
                <w:color w:val="000000"/>
              </w:rPr>
              <w:t>Kompetentní osoba</w:t>
            </w:r>
          </w:p>
        </w:tc>
        <w:tc>
          <w:tcPr>
            <w:tcW w:w="2190" w:type="dxa"/>
          </w:tcPr>
          <w:p w14:paraId="24AEE7BD" w14:textId="77777777" w:rsidR="00594726" w:rsidRPr="00AD14D9" w:rsidRDefault="00594726" w:rsidP="00A62912">
            <w:pPr>
              <w:pBdr>
                <w:top w:val="nil"/>
                <w:left w:val="nil"/>
                <w:bottom w:val="nil"/>
                <w:right w:val="nil"/>
                <w:between w:val="nil"/>
              </w:pBdr>
              <w:jc w:val="center"/>
              <w:rPr>
                <w:rFonts w:ascii="Arial" w:eastAsia="Arial" w:hAnsi="Arial" w:cs="Arial"/>
                <w:color w:val="000000"/>
              </w:rPr>
            </w:pPr>
            <w:r w:rsidRPr="00AD14D9">
              <w:rPr>
                <w:rFonts w:ascii="Arial" w:eastAsia="Arial" w:hAnsi="Arial" w:cs="Arial"/>
                <w:b/>
                <w:color w:val="000000"/>
              </w:rPr>
              <w:t>Funkce</w:t>
            </w:r>
          </w:p>
        </w:tc>
        <w:tc>
          <w:tcPr>
            <w:tcW w:w="3565" w:type="dxa"/>
          </w:tcPr>
          <w:p w14:paraId="64FCF7E1" w14:textId="77777777" w:rsidR="00594726" w:rsidRPr="00AD14D9" w:rsidRDefault="00594726" w:rsidP="00A62912">
            <w:pPr>
              <w:pBdr>
                <w:top w:val="nil"/>
                <w:left w:val="nil"/>
                <w:bottom w:val="nil"/>
                <w:right w:val="nil"/>
                <w:between w:val="nil"/>
              </w:pBdr>
              <w:jc w:val="center"/>
              <w:rPr>
                <w:rFonts w:ascii="Arial" w:eastAsia="Arial" w:hAnsi="Arial" w:cs="Arial"/>
                <w:color w:val="000000"/>
              </w:rPr>
            </w:pPr>
            <w:r w:rsidRPr="00AD14D9">
              <w:rPr>
                <w:rFonts w:ascii="Arial" w:eastAsia="Arial" w:hAnsi="Arial" w:cs="Arial"/>
                <w:b/>
                <w:color w:val="000000"/>
              </w:rPr>
              <w:t>Spojení</w:t>
            </w:r>
          </w:p>
        </w:tc>
        <w:tc>
          <w:tcPr>
            <w:tcW w:w="2013" w:type="dxa"/>
          </w:tcPr>
          <w:p w14:paraId="57BE51BF" w14:textId="77777777" w:rsidR="00594726" w:rsidRPr="00AD14D9" w:rsidRDefault="00594726" w:rsidP="00A62912">
            <w:pPr>
              <w:pBdr>
                <w:top w:val="nil"/>
                <w:left w:val="nil"/>
                <w:bottom w:val="nil"/>
                <w:right w:val="nil"/>
                <w:between w:val="nil"/>
              </w:pBdr>
              <w:jc w:val="center"/>
              <w:rPr>
                <w:rFonts w:ascii="Arial" w:eastAsia="Arial" w:hAnsi="Arial" w:cs="Arial"/>
                <w:color w:val="000000"/>
              </w:rPr>
            </w:pPr>
            <w:r w:rsidRPr="00AD14D9">
              <w:rPr>
                <w:rFonts w:ascii="Arial" w:eastAsia="Arial" w:hAnsi="Arial" w:cs="Arial"/>
                <w:b/>
                <w:color w:val="000000"/>
              </w:rPr>
              <w:t>Adresa</w:t>
            </w:r>
          </w:p>
        </w:tc>
      </w:tr>
      <w:tr w:rsidR="00594726" w:rsidRPr="00AD14D9" w14:paraId="4F795453" w14:textId="77777777" w:rsidTr="00A62912">
        <w:trPr>
          <w:trHeight w:val="416"/>
        </w:trPr>
        <w:tc>
          <w:tcPr>
            <w:tcW w:w="1871" w:type="dxa"/>
            <w:tcBorders>
              <w:top w:val="single" w:sz="4" w:space="0" w:color="000000"/>
              <w:left w:val="single" w:sz="4" w:space="0" w:color="000000"/>
              <w:bottom w:val="single" w:sz="4" w:space="0" w:color="000000"/>
              <w:right w:val="single" w:sz="4" w:space="0" w:color="000000"/>
            </w:tcBorders>
          </w:tcPr>
          <w:p w14:paraId="782E7B88" w14:textId="77777777" w:rsidR="00594726" w:rsidRPr="00AD14D9" w:rsidRDefault="00594726" w:rsidP="00A62912">
            <w:pPr>
              <w:pBdr>
                <w:top w:val="nil"/>
                <w:left w:val="nil"/>
                <w:bottom w:val="nil"/>
                <w:right w:val="nil"/>
                <w:between w:val="nil"/>
              </w:pBdr>
              <w:rPr>
                <w:rFonts w:ascii="Arial" w:eastAsia="Arial" w:hAnsi="Arial" w:cs="Arial"/>
                <w:color w:val="000000"/>
              </w:rPr>
            </w:pPr>
            <w:r w:rsidRPr="00AD14D9">
              <w:rPr>
                <w:rFonts w:ascii="Arial" w:eastAsia="Arial" w:hAnsi="Arial" w:cs="Arial"/>
                <w:color w:val="000000"/>
              </w:rPr>
              <w:t xml:space="preserve"> </w:t>
            </w:r>
            <w:r>
              <w:rPr>
                <w:rFonts w:ascii="Arial" w:eastAsia="Arial" w:hAnsi="Arial" w:cs="Arial"/>
                <w:color w:val="000000"/>
              </w:rPr>
              <w:t xml:space="preserve">Ing. </w:t>
            </w:r>
            <w:r w:rsidRPr="00AD14D9">
              <w:rPr>
                <w:rFonts w:ascii="Arial" w:eastAsia="Arial" w:hAnsi="Arial" w:cs="Arial"/>
                <w:color w:val="000000"/>
              </w:rPr>
              <w:t>J</w:t>
            </w:r>
            <w:r>
              <w:rPr>
                <w:rFonts w:ascii="Arial" w:eastAsia="Arial" w:hAnsi="Arial" w:cs="Arial"/>
                <w:color w:val="000000"/>
              </w:rPr>
              <w:t>ana</w:t>
            </w:r>
            <w:r w:rsidRPr="00AD14D9">
              <w:rPr>
                <w:rFonts w:ascii="Arial" w:eastAsia="Arial" w:hAnsi="Arial" w:cs="Arial"/>
                <w:color w:val="000000"/>
              </w:rPr>
              <w:t xml:space="preserve"> Princová</w:t>
            </w:r>
          </w:p>
          <w:p w14:paraId="2A45F87C" w14:textId="77777777" w:rsidR="00594726" w:rsidRPr="00AD14D9" w:rsidRDefault="00594726" w:rsidP="00A62912">
            <w:pPr>
              <w:pBdr>
                <w:top w:val="nil"/>
                <w:left w:val="nil"/>
                <w:bottom w:val="nil"/>
                <w:right w:val="nil"/>
                <w:between w:val="nil"/>
              </w:pBdr>
              <w:rPr>
                <w:rFonts w:ascii="Arial" w:eastAsia="Arial" w:hAnsi="Arial" w:cs="Arial"/>
                <w:color w:val="000000"/>
              </w:rPr>
            </w:pPr>
          </w:p>
        </w:tc>
        <w:tc>
          <w:tcPr>
            <w:tcW w:w="2190" w:type="dxa"/>
            <w:tcBorders>
              <w:top w:val="single" w:sz="4" w:space="0" w:color="000000"/>
              <w:left w:val="single" w:sz="4" w:space="0" w:color="000000"/>
              <w:bottom w:val="single" w:sz="4" w:space="0" w:color="000000"/>
              <w:right w:val="single" w:sz="4" w:space="0" w:color="000000"/>
            </w:tcBorders>
          </w:tcPr>
          <w:p w14:paraId="595A6C0F" w14:textId="77777777" w:rsidR="00594726" w:rsidRPr="00AD14D9" w:rsidRDefault="00594726" w:rsidP="00A62912">
            <w:pPr>
              <w:pBdr>
                <w:top w:val="nil"/>
                <w:left w:val="nil"/>
                <w:bottom w:val="nil"/>
                <w:right w:val="nil"/>
                <w:between w:val="nil"/>
              </w:pBdr>
              <w:rPr>
                <w:rFonts w:ascii="Arial" w:eastAsia="Arial" w:hAnsi="Arial" w:cs="Arial"/>
                <w:color w:val="000000"/>
              </w:rPr>
            </w:pPr>
            <w:proofErr w:type="spellStart"/>
            <w:r w:rsidRPr="00AD14D9">
              <w:rPr>
                <w:rFonts w:ascii="Arial" w:eastAsia="Arial" w:hAnsi="Arial" w:cs="Arial"/>
                <w:color w:val="000000"/>
              </w:rPr>
              <w:t>Ved</w:t>
            </w:r>
            <w:proofErr w:type="spellEnd"/>
            <w:r w:rsidRPr="00AD14D9">
              <w:rPr>
                <w:rFonts w:ascii="Arial" w:eastAsia="Arial" w:hAnsi="Arial" w:cs="Arial"/>
                <w:color w:val="000000"/>
              </w:rPr>
              <w:t xml:space="preserve"> </w:t>
            </w:r>
            <w:proofErr w:type="spellStart"/>
            <w:proofErr w:type="gramStart"/>
            <w:r w:rsidRPr="00AD14D9">
              <w:rPr>
                <w:rFonts w:ascii="Arial" w:eastAsia="Arial" w:hAnsi="Arial" w:cs="Arial"/>
                <w:color w:val="000000"/>
              </w:rPr>
              <w:t>ekonom.useku</w:t>
            </w:r>
            <w:proofErr w:type="spellEnd"/>
            <w:proofErr w:type="gramEnd"/>
          </w:p>
          <w:p w14:paraId="7CF0726F" w14:textId="77777777" w:rsidR="00594726" w:rsidRPr="00AD14D9" w:rsidRDefault="00594726" w:rsidP="00A62912">
            <w:pPr>
              <w:pBdr>
                <w:top w:val="nil"/>
                <w:left w:val="nil"/>
                <w:bottom w:val="nil"/>
                <w:right w:val="nil"/>
                <w:between w:val="nil"/>
              </w:pBdr>
              <w:rPr>
                <w:rFonts w:ascii="Arial" w:eastAsia="Arial" w:hAnsi="Arial" w:cs="Arial"/>
                <w:color w:val="000000"/>
              </w:rPr>
            </w:pPr>
          </w:p>
        </w:tc>
        <w:tc>
          <w:tcPr>
            <w:tcW w:w="3565" w:type="dxa"/>
            <w:tcBorders>
              <w:top w:val="single" w:sz="4" w:space="0" w:color="000000"/>
              <w:left w:val="single" w:sz="4" w:space="0" w:color="000000"/>
              <w:bottom w:val="single" w:sz="4" w:space="0" w:color="000000"/>
              <w:right w:val="single" w:sz="4" w:space="0" w:color="000000"/>
            </w:tcBorders>
          </w:tcPr>
          <w:p w14:paraId="02B40D86" w14:textId="77E35671" w:rsidR="00594726" w:rsidRDefault="00376D12" w:rsidP="00A62912">
            <w:p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xxx</w:t>
            </w:r>
            <w:proofErr w:type="spellEnd"/>
          </w:p>
          <w:p w14:paraId="507774CB" w14:textId="77777777" w:rsidR="00594726" w:rsidRPr="00AD14D9" w:rsidRDefault="00594726" w:rsidP="00A62912">
            <w:pPr>
              <w:pBdr>
                <w:top w:val="nil"/>
                <w:left w:val="nil"/>
                <w:bottom w:val="nil"/>
                <w:right w:val="nil"/>
                <w:between w:val="nil"/>
              </w:pBdr>
              <w:rPr>
                <w:rFonts w:ascii="Arial" w:eastAsia="Arial" w:hAnsi="Arial" w:cs="Arial"/>
                <w:color w:val="000000"/>
              </w:rPr>
            </w:pPr>
          </w:p>
        </w:tc>
        <w:tc>
          <w:tcPr>
            <w:tcW w:w="2013" w:type="dxa"/>
            <w:tcBorders>
              <w:top w:val="single" w:sz="4" w:space="0" w:color="000000"/>
              <w:left w:val="single" w:sz="4" w:space="0" w:color="000000"/>
              <w:bottom w:val="single" w:sz="4" w:space="0" w:color="000000"/>
              <w:right w:val="single" w:sz="4" w:space="0" w:color="000000"/>
            </w:tcBorders>
          </w:tcPr>
          <w:p w14:paraId="11C8628C" w14:textId="77777777" w:rsidR="00594726" w:rsidRPr="00AD14D9" w:rsidRDefault="00594726" w:rsidP="00A62912">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MÚ </w:t>
            </w:r>
            <w:r w:rsidRPr="00AD14D9">
              <w:rPr>
                <w:rFonts w:ascii="Arial" w:eastAsia="Arial" w:hAnsi="Arial" w:cs="Arial"/>
                <w:color w:val="000000"/>
              </w:rPr>
              <w:t>Nám Míru 1, Mělník</w:t>
            </w:r>
            <w:r>
              <w:rPr>
                <w:rFonts w:ascii="Arial" w:eastAsia="Arial" w:hAnsi="Arial" w:cs="Arial"/>
                <w:color w:val="000000"/>
              </w:rPr>
              <w:t xml:space="preserve"> 276 01</w:t>
            </w:r>
          </w:p>
        </w:tc>
      </w:tr>
    </w:tbl>
    <w:p w14:paraId="7CA4C838" w14:textId="77777777" w:rsidR="00594726" w:rsidRPr="00AD14D9" w:rsidRDefault="00594726" w:rsidP="00594726">
      <w:pPr>
        <w:pBdr>
          <w:top w:val="nil"/>
          <w:left w:val="nil"/>
          <w:bottom w:val="nil"/>
          <w:right w:val="nil"/>
          <w:between w:val="nil"/>
        </w:pBdr>
        <w:spacing w:before="120"/>
        <w:rPr>
          <w:rFonts w:ascii="Arial" w:eastAsia="Arial" w:hAnsi="Arial" w:cs="Arial"/>
          <w:b/>
          <w:bCs/>
        </w:rPr>
      </w:pPr>
      <w:r w:rsidRPr="00AD14D9">
        <w:rPr>
          <w:rFonts w:ascii="Arial" w:eastAsia="Arial" w:hAnsi="Arial" w:cs="Arial"/>
          <w:b/>
          <w:bCs/>
        </w:rPr>
        <w:t xml:space="preserve">Provoz </w:t>
      </w:r>
    </w:p>
    <w:tbl>
      <w:tblPr>
        <w:tblW w:w="9639" w:type="dxa"/>
        <w:tblInd w:w="20" w:type="dxa"/>
        <w:tblLayout w:type="fixed"/>
        <w:tblLook w:val="0000" w:firstRow="0" w:lastRow="0" w:firstColumn="0" w:lastColumn="0" w:noHBand="0" w:noVBand="0"/>
      </w:tblPr>
      <w:tblGrid>
        <w:gridCol w:w="725"/>
        <w:gridCol w:w="2895"/>
        <w:gridCol w:w="2918"/>
        <w:gridCol w:w="3101"/>
      </w:tblGrid>
      <w:tr w:rsidR="00594726" w14:paraId="06636190" w14:textId="77777777" w:rsidTr="00A62912">
        <w:trPr>
          <w:trHeight w:val="467"/>
        </w:trPr>
        <w:tc>
          <w:tcPr>
            <w:tcW w:w="72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20" w:type="dxa"/>
              <w:left w:w="20" w:type="dxa"/>
              <w:bottom w:w="0" w:type="dxa"/>
              <w:right w:w="20" w:type="dxa"/>
            </w:tcMar>
          </w:tcPr>
          <w:p w14:paraId="58A204E7" w14:textId="77777777" w:rsidR="00594726" w:rsidRPr="00AD14D9" w:rsidRDefault="00594726" w:rsidP="00A62912">
            <w:pPr>
              <w:jc w:val="center"/>
              <w:rPr>
                <w:rFonts w:ascii="Arial" w:eastAsia="Arial" w:hAnsi="Arial" w:cs="Arial"/>
                <w:b/>
                <w:bCs/>
                <w:color w:val="000000" w:themeColor="text1"/>
              </w:rPr>
            </w:pPr>
            <w:r w:rsidRPr="00AD14D9">
              <w:rPr>
                <w:rFonts w:ascii="Arial" w:eastAsia="Arial" w:hAnsi="Arial" w:cs="Arial"/>
                <w:b/>
                <w:bCs/>
                <w:color w:val="000000" w:themeColor="text1"/>
              </w:rPr>
              <w:t>Kód</w:t>
            </w:r>
          </w:p>
        </w:tc>
        <w:tc>
          <w:tcPr>
            <w:tcW w:w="289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20" w:type="dxa"/>
              <w:left w:w="20" w:type="dxa"/>
              <w:bottom w:w="0" w:type="dxa"/>
              <w:right w:w="20" w:type="dxa"/>
            </w:tcMar>
          </w:tcPr>
          <w:p w14:paraId="5AA2F5CC" w14:textId="77777777" w:rsidR="00594726" w:rsidRPr="00AD14D9" w:rsidRDefault="00594726" w:rsidP="00A62912">
            <w:pPr>
              <w:pBdr>
                <w:top w:val="nil"/>
                <w:left w:val="nil"/>
                <w:bottom w:val="nil"/>
                <w:right w:val="nil"/>
                <w:between w:val="nil"/>
              </w:pBdr>
              <w:jc w:val="center"/>
              <w:rPr>
                <w:rFonts w:ascii="Arial" w:eastAsia="Arial" w:hAnsi="Arial" w:cs="Arial"/>
                <w:color w:val="000000"/>
              </w:rPr>
            </w:pPr>
            <w:r w:rsidRPr="00AD14D9">
              <w:rPr>
                <w:rFonts w:ascii="Arial" w:eastAsia="Arial" w:hAnsi="Arial" w:cs="Arial"/>
                <w:b/>
                <w:color w:val="000000"/>
              </w:rPr>
              <w:t>Adresa</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0" w:type="dxa"/>
              <w:right w:w="20" w:type="dxa"/>
            </w:tcMar>
          </w:tcPr>
          <w:p w14:paraId="38BC71D2" w14:textId="77777777" w:rsidR="00594726" w:rsidRPr="00AD14D9" w:rsidRDefault="00594726" w:rsidP="00A62912">
            <w:pPr>
              <w:pBdr>
                <w:top w:val="nil"/>
                <w:left w:val="nil"/>
                <w:bottom w:val="nil"/>
                <w:right w:val="nil"/>
                <w:between w:val="nil"/>
              </w:pBdr>
              <w:jc w:val="center"/>
              <w:rPr>
                <w:rFonts w:ascii="Arial" w:eastAsia="Arial" w:hAnsi="Arial" w:cs="Arial"/>
                <w:color w:val="000000"/>
              </w:rPr>
            </w:pPr>
            <w:r w:rsidRPr="00AD14D9">
              <w:rPr>
                <w:rFonts w:ascii="Arial" w:eastAsia="Arial" w:hAnsi="Arial" w:cs="Arial"/>
                <w:b/>
                <w:color w:val="000000"/>
              </w:rPr>
              <w:t>Kompetentní osoby</w:t>
            </w:r>
          </w:p>
        </w:tc>
        <w:tc>
          <w:tcPr>
            <w:tcW w:w="3101" w:type="dxa"/>
            <w:tcBorders>
              <w:top w:val="single" w:sz="4" w:space="0" w:color="000000" w:themeColor="text1"/>
              <w:left w:val="single" w:sz="4" w:space="0" w:color="000000" w:themeColor="text1"/>
              <w:bottom w:val="single" w:sz="4" w:space="0" w:color="auto"/>
              <w:right w:val="single" w:sz="4" w:space="0" w:color="000000" w:themeColor="text1"/>
            </w:tcBorders>
            <w:tcMar>
              <w:top w:w="20" w:type="dxa"/>
              <w:left w:w="20" w:type="dxa"/>
              <w:bottom w:w="0" w:type="dxa"/>
              <w:right w:w="20" w:type="dxa"/>
            </w:tcMar>
          </w:tcPr>
          <w:p w14:paraId="30674F8B" w14:textId="77777777" w:rsidR="00594726" w:rsidRDefault="00594726" w:rsidP="00A62912">
            <w:pPr>
              <w:pBdr>
                <w:top w:val="nil"/>
                <w:left w:val="nil"/>
                <w:bottom w:val="nil"/>
                <w:right w:val="nil"/>
                <w:between w:val="nil"/>
              </w:pBdr>
              <w:jc w:val="center"/>
              <w:rPr>
                <w:rFonts w:ascii="Arial" w:eastAsia="Arial" w:hAnsi="Arial" w:cs="Arial"/>
                <w:b/>
                <w:bCs/>
                <w:color w:val="000000"/>
              </w:rPr>
            </w:pPr>
            <w:r w:rsidRPr="00AD14D9">
              <w:rPr>
                <w:rFonts w:ascii="Arial" w:eastAsia="Arial" w:hAnsi="Arial" w:cs="Arial"/>
                <w:b/>
                <w:bCs/>
                <w:color w:val="000000" w:themeColor="text1"/>
              </w:rPr>
              <w:t>Telefon, E-mail</w:t>
            </w:r>
          </w:p>
        </w:tc>
      </w:tr>
      <w:tr w:rsidR="00594726" w14:paraId="1A7F0258" w14:textId="77777777" w:rsidTr="00A62912">
        <w:trPr>
          <w:trHeight w:val="361"/>
        </w:trPr>
        <w:tc>
          <w:tcPr>
            <w:tcW w:w="725"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20" w:type="dxa"/>
              <w:left w:w="20" w:type="dxa"/>
              <w:bottom w:w="0" w:type="dxa"/>
              <w:right w:w="20" w:type="dxa"/>
            </w:tcMar>
          </w:tcPr>
          <w:p w14:paraId="2DA29187" w14:textId="77777777" w:rsidR="00594726" w:rsidRDefault="00594726" w:rsidP="00A62912">
            <w:pPr>
              <w:rPr>
                <w:rFonts w:ascii="Arial" w:eastAsia="Arial" w:hAnsi="Arial" w:cs="Arial"/>
                <w:color w:val="000000" w:themeColor="text1"/>
              </w:rPr>
            </w:pPr>
          </w:p>
        </w:tc>
        <w:tc>
          <w:tcPr>
            <w:tcW w:w="2895"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20" w:type="dxa"/>
              <w:left w:w="20" w:type="dxa"/>
              <w:bottom w:w="0" w:type="dxa"/>
              <w:right w:w="20" w:type="dxa"/>
            </w:tcMar>
          </w:tcPr>
          <w:p w14:paraId="50B5B512" w14:textId="77777777" w:rsidR="00594726" w:rsidRDefault="00594726" w:rsidP="00A62912">
            <w:p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MÚ </w:t>
            </w:r>
            <w:proofErr w:type="spellStart"/>
            <w:r>
              <w:rPr>
                <w:rFonts w:ascii="Arial" w:eastAsia="Arial" w:hAnsi="Arial" w:cs="Arial"/>
                <w:color w:val="000000"/>
              </w:rPr>
              <w:t>Nám.Míru</w:t>
            </w:r>
            <w:proofErr w:type="spellEnd"/>
            <w:r>
              <w:rPr>
                <w:rFonts w:ascii="Arial" w:eastAsia="Arial" w:hAnsi="Arial" w:cs="Arial"/>
                <w:color w:val="000000"/>
              </w:rPr>
              <w:t xml:space="preserve"> 1, Mělník 276 01</w:t>
            </w:r>
          </w:p>
        </w:tc>
        <w:tc>
          <w:tcPr>
            <w:tcW w:w="2918" w:type="dxa"/>
            <w:tcBorders>
              <w:top w:val="single" w:sz="4" w:space="0" w:color="000000" w:themeColor="text1"/>
              <w:left w:val="nil"/>
              <w:bottom w:val="single" w:sz="4" w:space="0" w:color="000000" w:themeColor="text1"/>
              <w:right w:val="single" w:sz="4" w:space="0" w:color="auto"/>
            </w:tcBorders>
            <w:tcMar>
              <w:top w:w="20" w:type="dxa"/>
              <w:left w:w="20" w:type="dxa"/>
              <w:bottom w:w="0" w:type="dxa"/>
              <w:right w:w="20" w:type="dxa"/>
            </w:tcMar>
          </w:tcPr>
          <w:p w14:paraId="65F042E3" w14:textId="77777777" w:rsidR="00594726" w:rsidRDefault="00594726" w:rsidP="00A62912">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Veronika Rajmicová</w:t>
            </w:r>
          </w:p>
        </w:tc>
        <w:tc>
          <w:tcPr>
            <w:tcW w:w="310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D42E604" w14:textId="3EF059D7" w:rsidR="00594726" w:rsidRDefault="00376D12" w:rsidP="00376D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xxx</w:t>
            </w:r>
            <w:proofErr w:type="spellEnd"/>
          </w:p>
        </w:tc>
      </w:tr>
      <w:tr w:rsidR="00594726" w14:paraId="0B74E422" w14:textId="77777777" w:rsidTr="00A62912">
        <w:trPr>
          <w:trHeight w:val="361"/>
        </w:trPr>
        <w:tc>
          <w:tcPr>
            <w:tcW w:w="725"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20" w:type="dxa"/>
              <w:left w:w="20" w:type="dxa"/>
              <w:bottom w:w="0" w:type="dxa"/>
              <w:right w:w="20" w:type="dxa"/>
            </w:tcMar>
          </w:tcPr>
          <w:p w14:paraId="1589AA1C" w14:textId="77777777" w:rsidR="00594726" w:rsidRDefault="00594726" w:rsidP="00A62912">
            <w:pPr>
              <w:rPr>
                <w:rFonts w:ascii="Arial" w:eastAsia="Arial" w:hAnsi="Arial" w:cs="Arial"/>
                <w:color w:val="000000" w:themeColor="text1"/>
              </w:rPr>
            </w:pPr>
          </w:p>
        </w:tc>
        <w:tc>
          <w:tcPr>
            <w:tcW w:w="2895"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20" w:type="dxa"/>
              <w:left w:w="20" w:type="dxa"/>
              <w:bottom w:w="0" w:type="dxa"/>
              <w:right w:w="20" w:type="dxa"/>
            </w:tcMar>
          </w:tcPr>
          <w:p w14:paraId="5D4FBA3A" w14:textId="77777777" w:rsidR="00594726" w:rsidRDefault="00594726" w:rsidP="00A62912">
            <w:p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MÚ </w:t>
            </w:r>
            <w:proofErr w:type="spellStart"/>
            <w:r>
              <w:rPr>
                <w:rFonts w:ascii="Arial" w:eastAsia="Arial" w:hAnsi="Arial" w:cs="Arial"/>
                <w:color w:val="000000"/>
              </w:rPr>
              <w:t>Nám.Míru</w:t>
            </w:r>
            <w:proofErr w:type="spellEnd"/>
            <w:r>
              <w:rPr>
                <w:rFonts w:ascii="Arial" w:eastAsia="Arial" w:hAnsi="Arial" w:cs="Arial"/>
                <w:color w:val="000000"/>
              </w:rPr>
              <w:t xml:space="preserve"> 1, Mělník 276 01</w:t>
            </w:r>
          </w:p>
        </w:tc>
        <w:tc>
          <w:tcPr>
            <w:tcW w:w="2918" w:type="dxa"/>
            <w:tcBorders>
              <w:top w:val="single" w:sz="4" w:space="0" w:color="000000" w:themeColor="text1"/>
              <w:left w:val="nil"/>
              <w:bottom w:val="single" w:sz="4" w:space="0" w:color="000000" w:themeColor="text1"/>
              <w:right w:val="single" w:sz="4" w:space="0" w:color="auto"/>
            </w:tcBorders>
            <w:tcMar>
              <w:top w:w="20" w:type="dxa"/>
              <w:left w:w="20" w:type="dxa"/>
              <w:bottom w:w="0" w:type="dxa"/>
              <w:right w:w="20" w:type="dxa"/>
            </w:tcMar>
          </w:tcPr>
          <w:p w14:paraId="56A83CE7" w14:textId="77777777" w:rsidR="00594726" w:rsidRDefault="00594726" w:rsidP="00A62912">
            <w:pPr>
              <w:pBdr>
                <w:top w:val="nil"/>
                <w:left w:val="nil"/>
                <w:bottom w:val="nil"/>
                <w:right w:val="nil"/>
                <w:between w:val="nil"/>
              </w:pBdr>
              <w:rPr>
                <w:rFonts w:ascii="Arial" w:eastAsia="Arial" w:hAnsi="Arial" w:cs="Arial"/>
                <w:color w:val="000000"/>
              </w:rPr>
            </w:pPr>
            <w:r>
              <w:rPr>
                <w:rFonts w:ascii="Arial" w:eastAsia="Arial" w:hAnsi="Arial" w:cs="Arial"/>
                <w:color w:val="000000"/>
              </w:rPr>
              <w:t>Marie Janků</w:t>
            </w:r>
          </w:p>
        </w:tc>
        <w:tc>
          <w:tcPr>
            <w:tcW w:w="310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F355119" w14:textId="579E90B5" w:rsidR="00594726" w:rsidRDefault="00376D12" w:rsidP="00376D12">
            <w:pPr>
              <w:pBdr>
                <w:top w:val="nil"/>
                <w:left w:val="nil"/>
                <w:bottom w:val="nil"/>
                <w:right w:val="nil"/>
                <w:between w:val="nil"/>
              </w:pBdr>
              <w:jc w:val="center"/>
            </w:pPr>
            <w:proofErr w:type="spellStart"/>
            <w:r>
              <w:t>xxx</w:t>
            </w:r>
            <w:proofErr w:type="spellEnd"/>
          </w:p>
        </w:tc>
      </w:tr>
      <w:tr w:rsidR="00594726" w14:paraId="4F4EC18E" w14:textId="77777777" w:rsidTr="00A62912">
        <w:trPr>
          <w:trHeight w:val="361"/>
        </w:trPr>
        <w:tc>
          <w:tcPr>
            <w:tcW w:w="725"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20" w:type="dxa"/>
              <w:left w:w="20" w:type="dxa"/>
              <w:bottom w:w="0" w:type="dxa"/>
              <w:right w:w="20" w:type="dxa"/>
            </w:tcMar>
          </w:tcPr>
          <w:p w14:paraId="1E609ABC" w14:textId="77777777" w:rsidR="00594726" w:rsidRDefault="00594726" w:rsidP="00A62912">
            <w:pPr>
              <w:rPr>
                <w:rFonts w:ascii="Arial" w:eastAsia="Arial" w:hAnsi="Arial" w:cs="Arial"/>
                <w:color w:val="000000" w:themeColor="text1"/>
              </w:rPr>
            </w:pPr>
          </w:p>
        </w:tc>
        <w:tc>
          <w:tcPr>
            <w:tcW w:w="2895"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20" w:type="dxa"/>
              <w:left w:w="20" w:type="dxa"/>
              <w:bottom w:w="0" w:type="dxa"/>
              <w:right w:w="20" w:type="dxa"/>
            </w:tcMar>
          </w:tcPr>
          <w:p w14:paraId="7B1CE27A" w14:textId="77777777" w:rsidR="00594726" w:rsidRDefault="00594726" w:rsidP="00A62912">
            <w:p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MÚ </w:t>
            </w:r>
            <w:proofErr w:type="spellStart"/>
            <w:r>
              <w:rPr>
                <w:rFonts w:ascii="Arial" w:eastAsia="Arial" w:hAnsi="Arial" w:cs="Arial"/>
                <w:color w:val="000000"/>
              </w:rPr>
              <w:t>Nám.Míru</w:t>
            </w:r>
            <w:proofErr w:type="spellEnd"/>
            <w:r>
              <w:rPr>
                <w:rFonts w:ascii="Arial" w:eastAsia="Arial" w:hAnsi="Arial" w:cs="Arial"/>
                <w:color w:val="000000"/>
              </w:rPr>
              <w:t xml:space="preserve"> 1, Mělník 276 01</w:t>
            </w:r>
          </w:p>
        </w:tc>
        <w:tc>
          <w:tcPr>
            <w:tcW w:w="2918" w:type="dxa"/>
            <w:tcBorders>
              <w:top w:val="single" w:sz="4" w:space="0" w:color="000000" w:themeColor="text1"/>
              <w:left w:val="nil"/>
              <w:bottom w:val="single" w:sz="4" w:space="0" w:color="000000" w:themeColor="text1"/>
              <w:right w:val="single" w:sz="4" w:space="0" w:color="auto"/>
            </w:tcBorders>
            <w:tcMar>
              <w:top w:w="20" w:type="dxa"/>
              <w:left w:w="20" w:type="dxa"/>
              <w:bottom w:w="0" w:type="dxa"/>
              <w:right w:w="20" w:type="dxa"/>
            </w:tcMar>
          </w:tcPr>
          <w:p w14:paraId="1E296DC4" w14:textId="77777777" w:rsidR="00594726" w:rsidRDefault="00594726" w:rsidP="00A62912">
            <w:pPr>
              <w:pBdr>
                <w:top w:val="nil"/>
                <w:left w:val="nil"/>
                <w:bottom w:val="nil"/>
                <w:right w:val="nil"/>
                <w:between w:val="nil"/>
              </w:pBdr>
              <w:rPr>
                <w:rFonts w:ascii="Arial" w:eastAsia="Arial" w:hAnsi="Arial" w:cs="Arial"/>
                <w:color w:val="000000"/>
              </w:rPr>
            </w:pPr>
            <w:r>
              <w:rPr>
                <w:rFonts w:ascii="Arial" w:eastAsia="Arial" w:hAnsi="Arial" w:cs="Arial"/>
                <w:color w:val="000000"/>
              </w:rPr>
              <w:t>Bc. Michaela Tichá</w:t>
            </w:r>
          </w:p>
        </w:tc>
        <w:tc>
          <w:tcPr>
            <w:tcW w:w="310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664AD07" w14:textId="6519A93F" w:rsidR="00594726" w:rsidRDefault="00376D12" w:rsidP="00376D12">
            <w:pPr>
              <w:pBdr>
                <w:top w:val="nil"/>
                <w:left w:val="nil"/>
                <w:bottom w:val="nil"/>
                <w:right w:val="nil"/>
                <w:between w:val="nil"/>
              </w:pBdr>
              <w:jc w:val="center"/>
            </w:pPr>
            <w:proofErr w:type="spellStart"/>
            <w:r>
              <w:t>xxx</w:t>
            </w:r>
            <w:proofErr w:type="spellEnd"/>
          </w:p>
        </w:tc>
      </w:tr>
      <w:tr w:rsidR="00594726" w14:paraId="3FAFA55D" w14:textId="77777777" w:rsidTr="00A62912">
        <w:trPr>
          <w:trHeight w:val="361"/>
        </w:trPr>
        <w:tc>
          <w:tcPr>
            <w:tcW w:w="725"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top w:w="20" w:type="dxa"/>
              <w:left w:w="20" w:type="dxa"/>
              <w:bottom w:w="0" w:type="dxa"/>
              <w:right w:w="20" w:type="dxa"/>
            </w:tcMar>
          </w:tcPr>
          <w:p w14:paraId="4B8D872F" w14:textId="77777777" w:rsidR="00594726" w:rsidRDefault="00594726" w:rsidP="00A62912">
            <w:pPr>
              <w:rPr>
                <w:rFonts w:ascii="Arial" w:eastAsia="Arial" w:hAnsi="Arial" w:cs="Arial"/>
                <w:color w:val="000000" w:themeColor="text1"/>
              </w:rPr>
            </w:pPr>
          </w:p>
        </w:tc>
        <w:tc>
          <w:tcPr>
            <w:tcW w:w="2895"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top w:w="20" w:type="dxa"/>
              <w:left w:w="20" w:type="dxa"/>
              <w:bottom w:w="0" w:type="dxa"/>
              <w:right w:w="20" w:type="dxa"/>
            </w:tcMar>
          </w:tcPr>
          <w:p w14:paraId="0F88056C" w14:textId="77777777" w:rsidR="00594726" w:rsidRDefault="00594726" w:rsidP="00A62912">
            <w:p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MÚ </w:t>
            </w:r>
            <w:proofErr w:type="spellStart"/>
            <w:r>
              <w:rPr>
                <w:rFonts w:ascii="Arial" w:eastAsia="Arial" w:hAnsi="Arial" w:cs="Arial"/>
                <w:color w:val="000000"/>
              </w:rPr>
              <w:t>Nám.Míru</w:t>
            </w:r>
            <w:proofErr w:type="spellEnd"/>
            <w:r>
              <w:rPr>
                <w:rFonts w:ascii="Arial" w:eastAsia="Arial" w:hAnsi="Arial" w:cs="Arial"/>
                <w:color w:val="000000"/>
              </w:rPr>
              <w:t xml:space="preserve"> 1, Mělník 276 01</w:t>
            </w:r>
          </w:p>
        </w:tc>
        <w:tc>
          <w:tcPr>
            <w:tcW w:w="2918" w:type="dxa"/>
            <w:tcBorders>
              <w:top w:val="single" w:sz="4" w:space="0" w:color="000000" w:themeColor="text1"/>
              <w:left w:val="nil"/>
              <w:bottom w:val="single" w:sz="4" w:space="0" w:color="000000" w:themeColor="text1"/>
              <w:right w:val="single" w:sz="4" w:space="0" w:color="auto"/>
            </w:tcBorders>
            <w:tcMar>
              <w:top w:w="20" w:type="dxa"/>
              <w:left w:w="20" w:type="dxa"/>
              <w:bottom w:w="0" w:type="dxa"/>
              <w:right w:w="20" w:type="dxa"/>
            </w:tcMar>
          </w:tcPr>
          <w:p w14:paraId="7044B08F" w14:textId="77777777" w:rsidR="00594726" w:rsidRDefault="00594726" w:rsidP="00A62912">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Ing. </w:t>
            </w:r>
            <w:r w:rsidRPr="00AD14D9">
              <w:rPr>
                <w:rFonts w:ascii="Arial" w:eastAsia="Arial" w:hAnsi="Arial" w:cs="Arial"/>
                <w:color w:val="000000"/>
              </w:rPr>
              <w:t>J</w:t>
            </w:r>
            <w:r>
              <w:rPr>
                <w:rFonts w:ascii="Arial" w:eastAsia="Arial" w:hAnsi="Arial" w:cs="Arial"/>
                <w:color w:val="000000"/>
              </w:rPr>
              <w:t>ana</w:t>
            </w:r>
            <w:r w:rsidRPr="00AD14D9">
              <w:rPr>
                <w:rFonts w:ascii="Arial" w:eastAsia="Arial" w:hAnsi="Arial" w:cs="Arial"/>
                <w:color w:val="000000"/>
              </w:rPr>
              <w:t xml:space="preserve"> Princová</w:t>
            </w:r>
          </w:p>
        </w:tc>
        <w:tc>
          <w:tcPr>
            <w:tcW w:w="310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6366439" w14:textId="5D8E6DEA" w:rsidR="00594726" w:rsidRPr="00E42B33" w:rsidRDefault="00376D12" w:rsidP="00376D12">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xxx</w:t>
            </w:r>
            <w:proofErr w:type="spellEnd"/>
          </w:p>
        </w:tc>
      </w:tr>
    </w:tbl>
    <w:p w14:paraId="1777B117" w14:textId="46E0096D" w:rsidR="00594726" w:rsidRPr="00CB0F02" w:rsidRDefault="00594726" w:rsidP="00CB0F02">
      <w:pPr>
        <w:rPr>
          <w:rFonts w:ascii="Arial" w:eastAsia="Arial" w:hAnsi="Arial" w:cs="Arial"/>
          <w:b/>
          <w:color w:val="000000"/>
        </w:rPr>
      </w:pPr>
      <w:r>
        <w:rPr>
          <w:rFonts w:ascii="Arial" w:eastAsia="Arial" w:hAnsi="Arial" w:cs="Arial"/>
          <w:b/>
          <w:color w:val="000000"/>
        </w:rPr>
        <w:br w:type="page"/>
      </w:r>
    </w:p>
    <w:p w14:paraId="34C14614" w14:textId="250E49FC" w:rsidR="00D95F53" w:rsidRPr="00D95F53" w:rsidRDefault="00D95F53" w:rsidP="00CB0F02">
      <w:pPr>
        <w:numPr>
          <w:ilvl w:val="0"/>
          <w:numId w:val="39"/>
        </w:numPr>
        <w:tabs>
          <w:tab w:val="left" w:pos="-720"/>
        </w:tabs>
        <w:suppressAutoHyphens/>
        <w:spacing w:before="360"/>
        <w:ind w:left="709"/>
        <w:jc w:val="both"/>
        <w:rPr>
          <w:rFonts w:ascii="Arial" w:hAnsi="Arial" w:cs="Arial"/>
        </w:rPr>
      </w:pPr>
      <w:r w:rsidRPr="00D95F53">
        <w:rPr>
          <w:rFonts w:ascii="Arial" w:hAnsi="Arial" w:cs="Arial"/>
        </w:rPr>
        <w:t>O</w:t>
      </w:r>
      <w:r w:rsidRPr="00D95F53">
        <w:rPr>
          <w:rFonts w:ascii="Arial" w:hAnsi="Arial" w:cs="Arial"/>
          <w:bCs/>
        </w:rPr>
        <w:t xml:space="preserve">statní ustanovení výše uvedené Smlouvy a jejích příloh, nedotčena </w:t>
      </w:r>
      <w:r w:rsidRPr="00D95F53">
        <w:rPr>
          <w:rFonts w:ascii="Arial" w:hAnsi="Arial" w:cs="Arial"/>
        </w:rPr>
        <w:t xml:space="preserve">tímto Dodatkem, zůstávají v platnosti. Dodatek nabývá účinnosti dne </w:t>
      </w:r>
      <w:r w:rsidR="00520C74">
        <w:rPr>
          <w:rFonts w:ascii="Arial" w:hAnsi="Arial" w:cs="Arial"/>
          <w:b/>
          <w:bCs/>
        </w:rPr>
        <w:t>16</w:t>
      </w:r>
      <w:r w:rsidRPr="00D95F53">
        <w:rPr>
          <w:rFonts w:ascii="Arial" w:hAnsi="Arial" w:cs="Arial"/>
          <w:b/>
          <w:bCs/>
        </w:rPr>
        <w:t xml:space="preserve">. </w:t>
      </w:r>
      <w:r w:rsidR="00520C74">
        <w:rPr>
          <w:rFonts w:ascii="Arial" w:hAnsi="Arial" w:cs="Arial"/>
          <w:b/>
          <w:bCs/>
        </w:rPr>
        <w:t>2</w:t>
      </w:r>
      <w:r w:rsidRPr="00D95F53">
        <w:rPr>
          <w:rFonts w:ascii="Arial" w:hAnsi="Arial" w:cs="Arial"/>
          <w:b/>
          <w:bCs/>
        </w:rPr>
        <w:t>.</w:t>
      </w:r>
      <w:r w:rsidRPr="00D95F53">
        <w:rPr>
          <w:rFonts w:ascii="Arial" w:hAnsi="Arial" w:cs="Arial"/>
          <w:b/>
        </w:rPr>
        <w:t>202</w:t>
      </w:r>
      <w:r w:rsidR="00520C74">
        <w:rPr>
          <w:rFonts w:ascii="Arial" w:hAnsi="Arial" w:cs="Arial"/>
          <w:b/>
        </w:rPr>
        <w:t>6</w:t>
      </w:r>
      <w:r w:rsidRPr="00D95F53">
        <w:rPr>
          <w:rFonts w:ascii="Arial" w:hAnsi="Arial" w:cs="Arial"/>
        </w:rPr>
        <w:t xml:space="preserve"> a vstupuje v platnost podpisem oprávněných zástupců obou smluvních stran.</w:t>
      </w:r>
    </w:p>
    <w:p w14:paraId="75AA3DE3" w14:textId="77777777" w:rsidR="00D95F53" w:rsidRPr="00D95F53" w:rsidRDefault="00D95F53" w:rsidP="00CB0F02">
      <w:pPr>
        <w:numPr>
          <w:ilvl w:val="0"/>
          <w:numId w:val="39"/>
        </w:numPr>
        <w:tabs>
          <w:tab w:val="left" w:pos="-720"/>
        </w:tabs>
        <w:suppressAutoHyphens/>
        <w:spacing w:before="120"/>
        <w:ind w:left="714" w:hanging="357"/>
        <w:jc w:val="both"/>
        <w:rPr>
          <w:rFonts w:ascii="Arial" w:hAnsi="Arial" w:cs="Arial"/>
        </w:rPr>
      </w:pPr>
      <w:r w:rsidRPr="00D95F53">
        <w:rPr>
          <w:rFonts w:ascii="Arial" w:hAnsi="Arial" w:cs="Arial"/>
          <w:bCs/>
        </w:rPr>
        <w:t>Dodatek je vyhotoven ve dvou stejnopisech, každý s platností originálu, z nichž každá s</w:t>
      </w:r>
      <w:r w:rsidRPr="00D95F53">
        <w:rPr>
          <w:rFonts w:ascii="Arial" w:hAnsi="Arial" w:cs="Arial"/>
        </w:rPr>
        <w:t xml:space="preserve">mluvní strana obdrží po jednom. </w:t>
      </w:r>
    </w:p>
    <w:p w14:paraId="1F151864" w14:textId="77777777" w:rsidR="00D95F53" w:rsidRPr="00C25C74" w:rsidRDefault="00D95F53" w:rsidP="00D95F53">
      <w:pPr>
        <w:pStyle w:val="Zkladntext2"/>
        <w:tabs>
          <w:tab w:val="left" w:pos="5670"/>
        </w:tabs>
        <w:spacing w:before="240"/>
        <w:rPr>
          <w:sz w:val="20"/>
          <w:szCs w:val="20"/>
        </w:rPr>
      </w:pPr>
      <w:r w:rsidRPr="00D95F53">
        <w:rPr>
          <w:sz w:val="20"/>
          <w:szCs w:val="20"/>
        </w:rPr>
        <w:t>V Praze, dne:</w:t>
      </w:r>
      <w:r>
        <w:rPr>
          <w:sz w:val="20"/>
          <w:szCs w:val="20"/>
        </w:rPr>
        <w:tab/>
      </w:r>
      <w:r>
        <w:rPr>
          <w:sz w:val="20"/>
          <w:szCs w:val="20"/>
        </w:rPr>
        <w:tab/>
      </w:r>
      <w:r>
        <w:rPr>
          <w:sz w:val="20"/>
          <w:szCs w:val="20"/>
        </w:rPr>
        <w:tab/>
      </w:r>
      <w:r>
        <w:rPr>
          <w:sz w:val="20"/>
          <w:szCs w:val="20"/>
        </w:rPr>
        <w:tab/>
      </w:r>
      <w:r>
        <w:rPr>
          <w:sz w:val="20"/>
          <w:szCs w:val="20"/>
        </w:rPr>
        <w:tab/>
      </w:r>
    </w:p>
    <w:p w14:paraId="07556F9A" w14:textId="7B1B47FF" w:rsidR="00D95F53" w:rsidRPr="00C25C74" w:rsidRDefault="00D95F53" w:rsidP="00D95F53">
      <w:pPr>
        <w:tabs>
          <w:tab w:val="left" w:pos="-720"/>
          <w:tab w:val="left" w:pos="5670"/>
        </w:tabs>
        <w:suppressAutoHyphens/>
        <w:spacing w:before="1200"/>
        <w:jc w:val="both"/>
      </w:pPr>
      <w:r w:rsidRPr="00C25C74">
        <w:t>__________________________________</w:t>
      </w:r>
      <w:r>
        <w:tab/>
      </w:r>
      <w:r>
        <w:tab/>
        <w:t>_____________________________</w:t>
      </w:r>
    </w:p>
    <w:p w14:paraId="73A70E0E" w14:textId="4C7F379A" w:rsidR="00D95F53" w:rsidRPr="00D95F53" w:rsidRDefault="00D95F53" w:rsidP="00520C74">
      <w:pPr>
        <w:jc w:val="both"/>
        <w:rPr>
          <w:rFonts w:ascii="Arial" w:hAnsi="Arial" w:cs="Arial"/>
          <w:b/>
        </w:rPr>
      </w:pPr>
      <w:proofErr w:type="spellStart"/>
      <w:r w:rsidRPr="00D95F53">
        <w:rPr>
          <w:rFonts w:ascii="Arial" w:hAnsi="Arial" w:cs="Arial"/>
          <w:b/>
        </w:rPr>
        <w:t>Brink‘s</w:t>
      </w:r>
      <w:proofErr w:type="spellEnd"/>
      <w:r w:rsidRPr="00D95F53">
        <w:rPr>
          <w:rFonts w:ascii="Arial" w:hAnsi="Arial" w:cs="Arial"/>
          <w:b/>
        </w:rPr>
        <w:t xml:space="preserve"> Cash </w:t>
      </w:r>
      <w:proofErr w:type="spellStart"/>
      <w:r w:rsidRPr="00D95F53">
        <w:rPr>
          <w:rFonts w:ascii="Arial" w:hAnsi="Arial" w:cs="Arial"/>
          <w:b/>
        </w:rPr>
        <w:t>Solutions</w:t>
      </w:r>
      <w:proofErr w:type="spellEnd"/>
      <w:r w:rsidRPr="00D95F53">
        <w:rPr>
          <w:rFonts w:ascii="Arial" w:hAnsi="Arial" w:cs="Arial"/>
          <w:b/>
        </w:rPr>
        <w:t xml:space="preserve"> (CZ) a.s.</w:t>
      </w:r>
      <w:r w:rsidRPr="00D95F53">
        <w:rPr>
          <w:rFonts w:ascii="Arial" w:hAnsi="Arial" w:cs="Arial"/>
          <w:b/>
        </w:rPr>
        <w:tab/>
      </w:r>
      <w:r w:rsidRPr="00D95F53">
        <w:rPr>
          <w:rFonts w:ascii="Arial" w:hAnsi="Arial" w:cs="Arial"/>
          <w:b/>
        </w:rPr>
        <w:tab/>
      </w:r>
      <w:r w:rsidRPr="00D95F53">
        <w:rPr>
          <w:rFonts w:ascii="Arial" w:hAnsi="Arial" w:cs="Arial"/>
          <w:b/>
        </w:rPr>
        <w:tab/>
      </w:r>
      <w:r w:rsidRPr="00D95F53">
        <w:rPr>
          <w:rFonts w:ascii="Arial" w:hAnsi="Arial" w:cs="Arial"/>
          <w:b/>
        </w:rPr>
        <w:tab/>
        <w:t>Město Mělník</w:t>
      </w:r>
    </w:p>
    <w:p w14:paraId="6AD3283E" w14:textId="2C1E15A8" w:rsidR="00D95F53" w:rsidRPr="00D95F53" w:rsidRDefault="00CB0F02" w:rsidP="00520C74">
      <w:pPr>
        <w:tabs>
          <w:tab w:val="left" w:pos="-720"/>
          <w:tab w:val="left" w:pos="5670"/>
        </w:tabs>
        <w:suppressAutoHyphens/>
        <w:jc w:val="both"/>
        <w:rPr>
          <w:rFonts w:ascii="Arial" w:hAnsi="Arial" w:cs="Arial"/>
        </w:rPr>
      </w:pPr>
      <w:r>
        <w:rPr>
          <w:rFonts w:ascii="Arial" w:eastAsia="Arial" w:hAnsi="Arial" w:cs="Arial"/>
          <w:color w:val="000000" w:themeColor="text1"/>
        </w:rPr>
        <w:t>Jan Tejnor</w:t>
      </w:r>
      <w:r w:rsidR="00D95F53" w:rsidRPr="00D95F53">
        <w:rPr>
          <w:rFonts w:ascii="Arial" w:hAnsi="Arial" w:cs="Arial"/>
        </w:rPr>
        <w:tab/>
      </w:r>
      <w:r w:rsidR="00D95F53">
        <w:rPr>
          <w:rFonts w:ascii="Arial" w:hAnsi="Arial" w:cs="Arial"/>
        </w:rPr>
        <w:tab/>
      </w:r>
      <w:r w:rsidR="00D95F53">
        <w:rPr>
          <w:rFonts w:ascii="Arial" w:eastAsia="Arial" w:hAnsi="Arial" w:cs="Arial"/>
          <w:color w:val="000000"/>
        </w:rPr>
        <w:t>Ing. Tomáš Martinec, Ph.D.</w:t>
      </w:r>
      <w:r w:rsidR="00D95F53" w:rsidRPr="00D95F53">
        <w:rPr>
          <w:rFonts w:ascii="Arial" w:hAnsi="Arial" w:cs="Arial"/>
        </w:rPr>
        <w:tab/>
      </w:r>
    </w:p>
    <w:p w14:paraId="41BBC7C9" w14:textId="42755BE2" w:rsidR="00D95F53" w:rsidRPr="00D95F53" w:rsidRDefault="00D95F53" w:rsidP="00520C74">
      <w:pPr>
        <w:tabs>
          <w:tab w:val="left" w:pos="-720"/>
          <w:tab w:val="left" w:pos="4962"/>
          <w:tab w:val="left" w:pos="5670"/>
        </w:tabs>
        <w:suppressAutoHyphens/>
        <w:jc w:val="both"/>
        <w:rPr>
          <w:rFonts w:ascii="Arial" w:hAnsi="Arial" w:cs="Arial"/>
        </w:rPr>
      </w:pPr>
      <w:r w:rsidRPr="00D95F53">
        <w:rPr>
          <w:rFonts w:ascii="Arial" w:hAnsi="Arial" w:cs="Arial"/>
        </w:rPr>
        <w:t>na základě plné moci</w:t>
      </w:r>
      <w:r w:rsidRPr="00D95F53">
        <w:rPr>
          <w:rFonts w:ascii="Arial" w:hAnsi="Arial" w:cs="Arial"/>
        </w:rPr>
        <w:tab/>
      </w:r>
      <w:r w:rsidRPr="00D95F53">
        <w:rPr>
          <w:rFonts w:ascii="Arial" w:hAnsi="Arial" w:cs="Arial"/>
        </w:rPr>
        <w:tab/>
      </w:r>
      <w:r w:rsidRPr="00D95F53">
        <w:rPr>
          <w:rFonts w:ascii="Arial" w:hAnsi="Arial" w:cs="Arial"/>
        </w:rPr>
        <w:tab/>
      </w:r>
      <w:r w:rsidR="00520C74">
        <w:rPr>
          <w:rFonts w:ascii="Arial" w:hAnsi="Arial" w:cs="Arial"/>
        </w:rPr>
        <w:t>starosta</w:t>
      </w:r>
    </w:p>
    <w:p w14:paraId="62B1790E" w14:textId="576E124F" w:rsidR="00D537E6" w:rsidRDefault="00D537E6" w:rsidP="00D95F53"/>
    <w:sectPr w:rsidR="00D537E6">
      <w:headerReference w:type="default" r:id="rId22"/>
      <w:footerReference w:type="even" r:id="rId23"/>
      <w:footerReference w:type="default" r:id="rId24"/>
      <w:pgSz w:w="11907" w:h="16840"/>
      <w:pgMar w:top="1021" w:right="1134" w:bottom="1021" w:left="1134" w:header="624"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F3FE" w14:textId="77777777" w:rsidR="00E320A0" w:rsidRDefault="00E320A0">
      <w:r>
        <w:separator/>
      </w:r>
    </w:p>
  </w:endnote>
  <w:endnote w:type="continuationSeparator" w:id="0">
    <w:p w14:paraId="09BA1FC0" w14:textId="77777777" w:rsidR="00E320A0" w:rsidRDefault="00E3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3511" w14:textId="77777777" w:rsidR="00EE4CBD" w:rsidRDefault="00EE4CBD">
    <w:pPr>
      <w:pBdr>
        <w:top w:val="nil"/>
        <w:left w:val="nil"/>
        <w:bottom w:val="nil"/>
        <w:right w:val="nil"/>
        <w:between w:val="nil"/>
      </w:pBdr>
      <w:tabs>
        <w:tab w:val="center" w:pos="4536"/>
        <w:tab w:val="right" w:pos="9072"/>
      </w:tabs>
      <w:jc w:val="right"/>
      <w:rPr>
        <w:rFonts w:ascii="Courier New" w:eastAsia="Courier New" w:hAnsi="Courier New" w:cs="Courier New"/>
        <w:b/>
        <w:i/>
        <w:color w:val="000000"/>
      </w:rPr>
    </w:pPr>
    <w:r>
      <w:rPr>
        <w:rFonts w:ascii="Courier New" w:eastAsia="Courier New" w:hAnsi="Courier New" w:cs="Courier New"/>
        <w:b/>
        <w:i/>
        <w:color w:val="000000"/>
      </w:rPr>
      <w:fldChar w:fldCharType="begin"/>
    </w:r>
    <w:r>
      <w:rPr>
        <w:rFonts w:ascii="Courier New" w:eastAsia="Courier New" w:hAnsi="Courier New" w:cs="Courier New"/>
        <w:b/>
        <w:i/>
        <w:color w:val="000000"/>
      </w:rPr>
      <w:instrText>PAGE</w:instrText>
    </w:r>
    <w:r>
      <w:rPr>
        <w:rFonts w:ascii="Courier New" w:eastAsia="Courier New" w:hAnsi="Courier New" w:cs="Courier New"/>
        <w:b/>
        <w:i/>
        <w:color w:val="000000"/>
      </w:rPr>
      <w:fldChar w:fldCharType="end"/>
    </w:r>
  </w:p>
  <w:p w14:paraId="37E296E8" w14:textId="77777777" w:rsidR="00EE4CBD" w:rsidRDefault="00EE4CBD">
    <w:pPr>
      <w:pBdr>
        <w:top w:val="nil"/>
        <w:left w:val="nil"/>
        <w:bottom w:val="nil"/>
        <w:right w:val="nil"/>
        <w:between w:val="nil"/>
      </w:pBdr>
      <w:tabs>
        <w:tab w:val="center" w:pos="4536"/>
        <w:tab w:val="right" w:pos="9072"/>
      </w:tabs>
      <w:ind w:right="360"/>
      <w:rPr>
        <w:rFonts w:ascii="Courier New" w:eastAsia="Courier New" w:hAnsi="Courier New" w:cs="Courier New"/>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B486" w14:textId="362AD630" w:rsidR="00EE4CBD" w:rsidRDefault="00EE4CBD">
    <w:pPr>
      <w:pBdr>
        <w:top w:val="nil"/>
        <w:left w:val="nil"/>
        <w:bottom w:val="nil"/>
        <w:right w:val="nil"/>
        <w:between w:val="nil"/>
      </w:pBdr>
      <w:tabs>
        <w:tab w:val="center" w:pos="4536"/>
        <w:tab w:val="right" w:pos="9072"/>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A0550">
      <w:rPr>
        <w:rFonts w:ascii="Arial" w:eastAsia="Arial" w:hAnsi="Arial" w:cs="Arial"/>
        <w:noProof/>
        <w:color w:val="000000"/>
      </w:rPr>
      <w:t>19</w:t>
    </w:r>
    <w:r>
      <w:rPr>
        <w:rFonts w:ascii="Arial" w:eastAsia="Arial" w:hAnsi="Arial" w:cs="Arial"/>
        <w:color w:val="000000"/>
      </w:rPr>
      <w:fldChar w:fldCharType="end"/>
    </w:r>
  </w:p>
  <w:p w14:paraId="134A4316" w14:textId="77777777" w:rsidR="00EE4CBD" w:rsidRDefault="00EE4CBD">
    <w:pPr>
      <w:pBdr>
        <w:top w:val="nil"/>
        <w:left w:val="nil"/>
        <w:bottom w:val="nil"/>
        <w:right w:val="nil"/>
        <w:between w:val="nil"/>
      </w:pBdr>
      <w:tabs>
        <w:tab w:val="center" w:pos="4536"/>
        <w:tab w:val="right" w:pos="9072"/>
      </w:tabs>
      <w:ind w:right="360"/>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3F0D" w14:textId="77777777" w:rsidR="00E320A0" w:rsidRDefault="00E320A0">
      <w:r>
        <w:separator/>
      </w:r>
    </w:p>
  </w:footnote>
  <w:footnote w:type="continuationSeparator" w:id="0">
    <w:p w14:paraId="27D29DD4" w14:textId="77777777" w:rsidR="00E320A0" w:rsidRDefault="00E32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4CBD" w14:paraId="7BF488F8" w14:textId="77777777" w:rsidTr="38D81781">
      <w:trPr>
        <w:trHeight w:val="300"/>
      </w:trPr>
      <w:tc>
        <w:tcPr>
          <w:tcW w:w="3210" w:type="dxa"/>
        </w:tcPr>
        <w:p w14:paraId="7F6FFD80" w14:textId="38F02079" w:rsidR="00EE4CBD" w:rsidRDefault="00EE4CBD" w:rsidP="38D81781">
          <w:pPr>
            <w:pStyle w:val="Zhlav"/>
            <w:ind w:left="-115"/>
          </w:pPr>
        </w:p>
      </w:tc>
      <w:tc>
        <w:tcPr>
          <w:tcW w:w="3210" w:type="dxa"/>
        </w:tcPr>
        <w:p w14:paraId="7C750F07" w14:textId="1091C658" w:rsidR="00EE4CBD" w:rsidRDefault="00EE4CBD" w:rsidP="38D81781">
          <w:pPr>
            <w:pStyle w:val="Zhlav"/>
            <w:jc w:val="center"/>
          </w:pPr>
        </w:p>
      </w:tc>
      <w:tc>
        <w:tcPr>
          <w:tcW w:w="3210" w:type="dxa"/>
        </w:tcPr>
        <w:p w14:paraId="36DB4627" w14:textId="13A843C4" w:rsidR="00EE4CBD" w:rsidRDefault="00EE4CBD" w:rsidP="38D81781">
          <w:pPr>
            <w:pStyle w:val="Zhlav"/>
            <w:ind w:right="-115"/>
            <w:jc w:val="right"/>
          </w:pPr>
        </w:p>
      </w:tc>
    </w:tr>
  </w:tbl>
  <w:p w14:paraId="0886BE9F" w14:textId="4EC63E25" w:rsidR="00EE4CBD" w:rsidRDefault="00EE4CBD" w:rsidP="38D817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6FBE"/>
    <w:multiLevelType w:val="multilevel"/>
    <w:tmpl w:val="1B526484"/>
    <w:lvl w:ilvl="0">
      <w:start w:val="1"/>
      <w:numFmt w:val="decimal"/>
      <w:lvlText w:val="I.%1."/>
      <w:lvlJc w:val="left"/>
      <w:pPr>
        <w:ind w:left="567" w:hanging="567"/>
      </w:pPr>
      <w:rPr>
        <w:rFonts w:ascii="Arial" w:eastAsia="Arial" w:hAnsi="Arial" w:cs="Arial"/>
        <w:b w:val="0"/>
        <w:i w:val="0"/>
        <w:sz w:val="20"/>
        <w:szCs w:val="20"/>
        <w:vertAlign w:val="baseline"/>
      </w:rPr>
    </w:lvl>
    <w:lvl w:ilvl="1">
      <w:start w:val="1"/>
      <w:numFmt w:val="decimal"/>
      <w:lvlText w:val="2.2.%2."/>
      <w:lvlJc w:val="left"/>
      <w:pPr>
        <w:ind w:left="1985" w:hanging="851"/>
      </w:pPr>
      <w:rPr>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DF178F5"/>
    <w:multiLevelType w:val="multilevel"/>
    <w:tmpl w:val="54D4D8B8"/>
    <w:lvl w:ilvl="0">
      <w:start w:val="2"/>
      <w:numFmt w:val="lowerLetter"/>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EF0351E"/>
    <w:multiLevelType w:val="hybridMultilevel"/>
    <w:tmpl w:val="E6EC672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FFC67C9"/>
    <w:multiLevelType w:val="multilevel"/>
    <w:tmpl w:val="BEE6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F4AC8"/>
    <w:multiLevelType w:val="multilevel"/>
    <w:tmpl w:val="645457FE"/>
    <w:lvl w:ilvl="0">
      <w:start w:val="1"/>
      <w:numFmt w:val="lowerLetter"/>
      <w:lvlText w:val="%1)"/>
      <w:lvlJc w:val="left"/>
      <w:pPr>
        <w:ind w:left="927" w:hanging="360"/>
      </w:pPr>
      <w:rPr>
        <w:rFonts w:ascii="Arial" w:eastAsia="Arial" w:hAnsi="Arial" w:cs="Arial"/>
        <w:color w:val="000000"/>
        <w:sz w:val="20"/>
        <w:szCs w:val="20"/>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5" w15:restartNumberingAfterBreak="0">
    <w:nsid w:val="1AA26F6E"/>
    <w:multiLevelType w:val="multilevel"/>
    <w:tmpl w:val="37C02922"/>
    <w:lvl w:ilvl="0">
      <w:start w:val="1"/>
      <w:numFmt w:val="decimal"/>
      <w:lvlText w:val="VI.%1."/>
      <w:lvlJc w:val="left"/>
      <w:pPr>
        <w:ind w:left="567" w:hanging="567"/>
      </w:pPr>
      <w:rPr>
        <w:b w:val="0"/>
        <w:i w:val="0"/>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1AA73158"/>
    <w:multiLevelType w:val="multilevel"/>
    <w:tmpl w:val="979E0818"/>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7" w15:restartNumberingAfterBreak="0">
    <w:nsid w:val="1B5A026E"/>
    <w:multiLevelType w:val="multilevel"/>
    <w:tmpl w:val="C22CA8CE"/>
    <w:lvl w:ilvl="0">
      <w:start w:val="2"/>
      <w:numFmt w:val="decimal"/>
      <w:lvlText w:val="%1. "/>
      <w:lvlJc w:val="left"/>
      <w:pPr>
        <w:ind w:left="357" w:hanging="357"/>
      </w:pPr>
      <w:rPr>
        <w:rFonts w:ascii="Arial" w:eastAsia="Arial" w:hAnsi="Arial" w:cs="Arial"/>
        <w:b w:val="0"/>
        <w:i w:val="0"/>
        <w:sz w:val="20"/>
        <w:szCs w:val="20"/>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CEF4252"/>
    <w:multiLevelType w:val="multilevel"/>
    <w:tmpl w:val="30CC5D4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236" w:hanging="360"/>
      </w:pPr>
      <w:rPr>
        <w:rFonts w:ascii="Courier New" w:eastAsia="Courier New" w:hAnsi="Courier New" w:cs="Courier New"/>
        <w:vertAlign w:val="baseline"/>
      </w:rPr>
    </w:lvl>
    <w:lvl w:ilvl="2">
      <w:start w:val="1"/>
      <w:numFmt w:val="bullet"/>
      <w:lvlText w:val="▪"/>
      <w:lvlJc w:val="left"/>
      <w:pPr>
        <w:ind w:left="2956" w:hanging="360"/>
      </w:pPr>
      <w:rPr>
        <w:rFonts w:ascii="Noto Sans Symbols" w:eastAsia="Noto Sans Symbols" w:hAnsi="Noto Sans Symbols" w:cs="Noto Sans Symbols"/>
        <w:vertAlign w:val="baseline"/>
      </w:rPr>
    </w:lvl>
    <w:lvl w:ilvl="3">
      <w:start w:val="1"/>
      <w:numFmt w:val="bullet"/>
      <w:lvlText w:val="●"/>
      <w:lvlJc w:val="left"/>
      <w:pPr>
        <w:ind w:left="3676" w:hanging="360"/>
      </w:pPr>
      <w:rPr>
        <w:rFonts w:ascii="Noto Sans Symbols" w:eastAsia="Noto Sans Symbols" w:hAnsi="Noto Sans Symbols" w:cs="Noto Sans Symbols"/>
        <w:vertAlign w:val="baseline"/>
      </w:rPr>
    </w:lvl>
    <w:lvl w:ilvl="4">
      <w:start w:val="1"/>
      <w:numFmt w:val="bullet"/>
      <w:lvlText w:val="o"/>
      <w:lvlJc w:val="left"/>
      <w:pPr>
        <w:ind w:left="4396" w:hanging="360"/>
      </w:pPr>
      <w:rPr>
        <w:rFonts w:ascii="Courier New" w:eastAsia="Courier New" w:hAnsi="Courier New" w:cs="Courier New"/>
        <w:vertAlign w:val="baseline"/>
      </w:rPr>
    </w:lvl>
    <w:lvl w:ilvl="5">
      <w:start w:val="1"/>
      <w:numFmt w:val="bullet"/>
      <w:lvlText w:val="▪"/>
      <w:lvlJc w:val="left"/>
      <w:pPr>
        <w:ind w:left="5116" w:hanging="360"/>
      </w:pPr>
      <w:rPr>
        <w:rFonts w:ascii="Noto Sans Symbols" w:eastAsia="Noto Sans Symbols" w:hAnsi="Noto Sans Symbols" w:cs="Noto Sans Symbols"/>
        <w:vertAlign w:val="baseline"/>
      </w:rPr>
    </w:lvl>
    <w:lvl w:ilvl="6">
      <w:start w:val="1"/>
      <w:numFmt w:val="bullet"/>
      <w:lvlText w:val="●"/>
      <w:lvlJc w:val="left"/>
      <w:pPr>
        <w:ind w:left="5836" w:hanging="360"/>
      </w:pPr>
      <w:rPr>
        <w:rFonts w:ascii="Noto Sans Symbols" w:eastAsia="Noto Sans Symbols" w:hAnsi="Noto Sans Symbols" w:cs="Noto Sans Symbols"/>
        <w:vertAlign w:val="baseline"/>
      </w:rPr>
    </w:lvl>
    <w:lvl w:ilvl="7">
      <w:start w:val="1"/>
      <w:numFmt w:val="bullet"/>
      <w:lvlText w:val="o"/>
      <w:lvlJc w:val="left"/>
      <w:pPr>
        <w:ind w:left="6556" w:hanging="360"/>
      </w:pPr>
      <w:rPr>
        <w:rFonts w:ascii="Courier New" w:eastAsia="Courier New" w:hAnsi="Courier New" w:cs="Courier New"/>
        <w:vertAlign w:val="baseline"/>
      </w:rPr>
    </w:lvl>
    <w:lvl w:ilvl="8">
      <w:start w:val="1"/>
      <w:numFmt w:val="bullet"/>
      <w:lvlText w:val="▪"/>
      <w:lvlJc w:val="left"/>
      <w:pPr>
        <w:ind w:left="7276" w:hanging="360"/>
      </w:pPr>
      <w:rPr>
        <w:rFonts w:ascii="Noto Sans Symbols" w:eastAsia="Noto Sans Symbols" w:hAnsi="Noto Sans Symbols" w:cs="Noto Sans Symbols"/>
        <w:vertAlign w:val="baseline"/>
      </w:rPr>
    </w:lvl>
  </w:abstractNum>
  <w:abstractNum w:abstractNumId="9" w15:restartNumberingAfterBreak="0">
    <w:nsid w:val="1D4808B5"/>
    <w:multiLevelType w:val="multilevel"/>
    <w:tmpl w:val="761C75CC"/>
    <w:lvl w:ilvl="0">
      <w:start w:val="1"/>
      <w:numFmt w:val="bullet"/>
      <w:lvlText w:val="◼"/>
      <w:lvlJc w:val="left"/>
      <w:pPr>
        <w:ind w:left="1247" w:hanging="567"/>
      </w:pPr>
      <w:rPr>
        <w:rFonts w:ascii="Noto Sans Symbols" w:eastAsia="Noto Sans Symbols" w:hAnsi="Noto Sans Symbols" w:cs="Noto Sans Symbols"/>
        <w:sz w:val="24"/>
        <w:szCs w:val="24"/>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0" w15:restartNumberingAfterBreak="0">
    <w:nsid w:val="1DEB27E7"/>
    <w:multiLevelType w:val="hybridMultilevel"/>
    <w:tmpl w:val="20C6CAFE"/>
    <w:lvl w:ilvl="0" w:tplc="118A2864">
      <w:start w:val="1"/>
      <w:numFmt w:val="bullet"/>
      <w:lvlText w:val=""/>
      <w:lvlJc w:val="left"/>
      <w:pPr>
        <w:ind w:left="720" w:hanging="360"/>
      </w:pPr>
      <w:rPr>
        <w:rFonts w:ascii="Arial" w:hAnsi="Arial" w:hint="default"/>
      </w:rPr>
    </w:lvl>
    <w:lvl w:ilvl="1" w:tplc="F1945C0C">
      <w:start w:val="1"/>
      <w:numFmt w:val="bullet"/>
      <w:lvlText w:val="o"/>
      <w:lvlJc w:val="left"/>
      <w:pPr>
        <w:ind w:left="1440" w:hanging="360"/>
      </w:pPr>
      <w:rPr>
        <w:rFonts w:ascii="Courier New" w:hAnsi="Courier New" w:hint="default"/>
      </w:rPr>
    </w:lvl>
    <w:lvl w:ilvl="2" w:tplc="8D36B60A">
      <w:start w:val="1"/>
      <w:numFmt w:val="bullet"/>
      <w:lvlText w:val=""/>
      <w:lvlJc w:val="left"/>
      <w:pPr>
        <w:ind w:left="2160" w:hanging="360"/>
      </w:pPr>
      <w:rPr>
        <w:rFonts w:ascii="Wingdings" w:hAnsi="Wingdings" w:hint="default"/>
      </w:rPr>
    </w:lvl>
    <w:lvl w:ilvl="3" w:tplc="492A3F52">
      <w:start w:val="1"/>
      <w:numFmt w:val="bullet"/>
      <w:lvlText w:val=""/>
      <w:lvlJc w:val="left"/>
      <w:pPr>
        <w:ind w:left="2880" w:hanging="360"/>
      </w:pPr>
      <w:rPr>
        <w:rFonts w:ascii="Symbol" w:hAnsi="Symbol" w:hint="default"/>
      </w:rPr>
    </w:lvl>
    <w:lvl w:ilvl="4" w:tplc="BACA6F92">
      <w:start w:val="1"/>
      <w:numFmt w:val="bullet"/>
      <w:lvlText w:val="o"/>
      <w:lvlJc w:val="left"/>
      <w:pPr>
        <w:ind w:left="3600" w:hanging="360"/>
      </w:pPr>
      <w:rPr>
        <w:rFonts w:ascii="Courier New" w:hAnsi="Courier New" w:hint="default"/>
      </w:rPr>
    </w:lvl>
    <w:lvl w:ilvl="5" w:tplc="C8BA1CB6">
      <w:start w:val="1"/>
      <w:numFmt w:val="bullet"/>
      <w:lvlText w:val=""/>
      <w:lvlJc w:val="left"/>
      <w:pPr>
        <w:ind w:left="4320" w:hanging="360"/>
      </w:pPr>
      <w:rPr>
        <w:rFonts w:ascii="Wingdings" w:hAnsi="Wingdings" w:hint="default"/>
      </w:rPr>
    </w:lvl>
    <w:lvl w:ilvl="6" w:tplc="D6366952">
      <w:start w:val="1"/>
      <w:numFmt w:val="bullet"/>
      <w:lvlText w:val=""/>
      <w:lvlJc w:val="left"/>
      <w:pPr>
        <w:ind w:left="5040" w:hanging="360"/>
      </w:pPr>
      <w:rPr>
        <w:rFonts w:ascii="Symbol" w:hAnsi="Symbol" w:hint="default"/>
      </w:rPr>
    </w:lvl>
    <w:lvl w:ilvl="7" w:tplc="F72E5B18">
      <w:start w:val="1"/>
      <w:numFmt w:val="bullet"/>
      <w:lvlText w:val="o"/>
      <w:lvlJc w:val="left"/>
      <w:pPr>
        <w:ind w:left="5760" w:hanging="360"/>
      </w:pPr>
      <w:rPr>
        <w:rFonts w:ascii="Courier New" w:hAnsi="Courier New" w:hint="default"/>
      </w:rPr>
    </w:lvl>
    <w:lvl w:ilvl="8" w:tplc="13FABD58">
      <w:start w:val="1"/>
      <w:numFmt w:val="bullet"/>
      <w:lvlText w:val=""/>
      <w:lvlJc w:val="left"/>
      <w:pPr>
        <w:ind w:left="6480" w:hanging="360"/>
      </w:pPr>
      <w:rPr>
        <w:rFonts w:ascii="Wingdings" w:hAnsi="Wingdings" w:hint="default"/>
      </w:rPr>
    </w:lvl>
  </w:abstractNum>
  <w:abstractNum w:abstractNumId="11" w15:restartNumberingAfterBreak="0">
    <w:nsid w:val="1F3E9984"/>
    <w:multiLevelType w:val="hybridMultilevel"/>
    <w:tmpl w:val="9580F2CC"/>
    <w:lvl w:ilvl="0" w:tplc="07AC9738">
      <w:start w:val="1"/>
      <w:numFmt w:val="decimal"/>
      <w:lvlText w:val="▪"/>
      <w:lvlJc w:val="left"/>
      <w:pPr>
        <w:ind w:left="720" w:hanging="360"/>
      </w:pPr>
    </w:lvl>
    <w:lvl w:ilvl="1" w:tplc="C01CABF4">
      <w:start w:val="1"/>
      <w:numFmt w:val="lowerLetter"/>
      <w:lvlText w:val="%2."/>
      <w:lvlJc w:val="left"/>
      <w:pPr>
        <w:ind w:left="1440" w:hanging="360"/>
      </w:pPr>
    </w:lvl>
    <w:lvl w:ilvl="2" w:tplc="54163E10">
      <w:start w:val="1"/>
      <w:numFmt w:val="lowerRoman"/>
      <w:lvlText w:val="%3."/>
      <w:lvlJc w:val="right"/>
      <w:pPr>
        <w:ind w:left="2160" w:hanging="180"/>
      </w:pPr>
    </w:lvl>
    <w:lvl w:ilvl="3" w:tplc="36B2D64A">
      <w:start w:val="1"/>
      <w:numFmt w:val="decimal"/>
      <w:lvlText w:val="%4."/>
      <w:lvlJc w:val="left"/>
      <w:pPr>
        <w:ind w:left="2880" w:hanging="360"/>
      </w:pPr>
    </w:lvl>
    <w:lvl w:ilvl="4" w:tplc="64767C6C">
      <w:start w:val="1"/>
      <w:numFmt w:val="lowerLetter"/>
      <w:lvlText w:val="%5."/>
      <w:lvlJc w:val="left"/>
      <w:pPr>
        <w:ind w:left="3600" w:hanging="360"/>
      </w:pPr>
    </w:lvl>
    <w:lvl w:ilvl="5" w:tplc="A2E6C184">
      <w:start w:val="1"/>
      <w:numFmt w:val="lowerRoman"/>
      <w:lvlText w:val="%6."/>
      <w:lvlJc w:val="right"/>
      <w:pPr>
        <w:ind w:left="4320" w:hanging="180"/>
      </w:pPr>
    </w:lvl>
    <w:lvl w:ilvl="6" w:tplc="9F2604AA">
      <w:start w:val="1"/>
      <w:numFmt w:val="decimal"/>
      <w:lvlText w:val="%7."/>
      <w:lvlJc w:val="left"/>
      <w:pPr>
        <w:ind w:left="5040" w:hanging="360"/>
      </w:pPr>
    </w:lvl>
    <w:lvl w:ilvl="7" w:tplc="3DEE5B5A">
      <w:start w:val="1"/>
      <w:numFmt w:val="lowerLetter"/>
      <w:lvlText w:val="%8."/>
      <w:lvlJc w:val="left"/>
      <w:pPr>
        <w:ind w:left="5760" w:hanging="360"/>
      </w:pPr>
    </w:lvl>
    <w:lvl w:ilvl="8" w:tplc="FB72FDC2">
      <w:start w:val="1"/>
      <w:numFmt w:val="lowerRoman"/>
      <w:lvlText w:val="%9."/>
      <w:lvlJc w:val="right"/>
      <w:pPr>
        <w:ind w:left="6480" w:hanging="180"/>
      </w:pPr>
    </w:lvl>
  </w:abstractNum>
  <w:abstractNum w:abstractNumId="12" w15:restartNumberingAfterBreak="0">
    <w:nsid w:val="1F5A059B"/>
    <w:multiLevelType w:val="hybridMultilevel"/>
    <w:tmpl w:val="8BBC22C0"/>
    <w:lvl w:ilvl="0" w:tplc="14FA1264">
      <w:start w:val="1"/>
      <w:numFmt w:val="decimal"/>
      <w:lvlText w:val="%1."/>
      <w:lvlJc w:val="left"/>
      <w:pPr>
        <w:tabs>
          <w:tab w:val="num" w:pos="360"/>
        </w:tabs>
        <w:ind w:left="340" w:hanging="34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3A23EF"/>
    <w:multiLevelType w:val="multilevel"/>
    <w:tmpl w:val="6CB034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156" w:hanging="360"/>
      </w:pPr>
      <w:rPr>
        <w:rFonts w:ascii="Courier New" w:eastAsia="Courier New" w:hAnsi="Courier New" w:cs="Courier New"/>
        <w:vertAlign w:val="baseline"/>
      </w:rPr>
    </w:lvl>
    <w:lvl w:ilvl="2">
      <w:start w:val="1"/>
      <w:numFmt w:val="bullet"/>
      <w:lvlText w:val="▪"/>
      <w:lvlJc w:val="left"/>
      <w:pPr>
        <w:ind w:left="1876" w:hanging="360"/>
      </w:pPr>
      <w:rPr>
        <w:rFonts w:ascii="Noto Sans Symbols" w:eastAsia="Noto Sans Symbols" w:hAnsi="Noto Sans Symbols" w:cs="Noto Sans Symbols"/>
        <w:vertAlign w:val="baseline"/>
      </w:rPr>
    </w:lvl>
    <w:lvl w:ilvl="3">
      <w:start w:val="1"/>
      <w:numFmt w:val="bullet"/>
      <w:lvlText w:val="●"/>
      <w:lvlJc w:val="left"/>
      <w:pPr>
        <w:ind w:left="2596" w:hanging="360"/>
      </w:pPr>
      <w:rPr>
        <w:rFonts w:ascii="Noto Sans Symbols" w:eastAsia="Noto Sans Symbols" w:hAnsi="Noto Sans Symbols" w:cs="Noto Sans Symbols"/>
        <w:vertAlign w:val="baseline"/>
      </w:rPr>
    </w:lvl>
    <w:lvl w:ilvl="4">
      <w:start w:val="1"/>
      <w:numFmt w:val="bullet"/>
      <w:lvlText w:val="o"/>
      <w:lvlJc w:val="left"/>
      <w:pPr>
        <w:ind w:left="3316" w:hanging="360"/>
      </w:pPr>
      <w:rPr>
        <w:rFonts w:ascii="Courier New" w:eastAsia="Courier New" w:hAnsi="Courier New" w:cs="Courier New"/>
        <w:vertAlign w:val="baseline"/>
      </w:rPr>
    </w:lvl>
    <w:lvl w:ilvl="5">
      <w:start w:val="1"/>
      <w:numFmt w:val="bullet"/>
      <w:lvlText w:val="▪"/>
      <w:lvlJc w:val="left"/>
      <w:pPr>
        <w:ind w:left="4036" w:hanging="360"/>
      </w:pPr>
      <w:rPr>
        <w:rFonts w:ascii="Noto Sans Symbols" w:eastAsia="Noto Sans Symbols" w:hAnsi="Noto Sans Symbols" w:cs="Noto Sans Symbols"/>
        <w:vertAlign w:val="baseline"/>
      </w:rPr>
    </w:lvl>
    <w:lvl w:ilvl="6">
      <w:start w:val="1"/>
      <w:numFmt w:val="bullet"/>
      <w:lvlText w:val="●"/>
      <w:lvlJc w:val="left"/>
      <w:pPr>
        <w:ind w:left="4756" w:hanging="360"/>
      </w:pPr>
      <w:rPr>
        <w:rFonts w:ascii="Noto Sans Symbols" w:eastAsia="Noto Sans Symbols" w:hAnsi="Noto Sans Symbols" w:cs="Noto Sans Symbols"/>
        <w:vertAlign w:val="baseline"/>
      </w:rPr>
    </w:lvl>
    <w:lvl w:ilvl="7">
      <w:start w:val="1"/>
      <w:numFmt w:val="bullet"/>
      <w:lvlText w:val="o"/>
      <w:lvlJc w:val="left"/>
      <w:pPr>
        <w:ind w:left="5476" w:hanging="360"/>
      </w:pPr>
      <w:rPr>
        <w:rFonts w:ascii="Courier New" w:eastAsia="Courier New" w:hAnsi="Courier New" w:cs="Courier New"/>
        <w:vertAlign w:val="baseline"/>
      </w:rPr>
    </w:lvl>
    <w:lvl w:ilvl="8">
      <w:start w:val="1"/>
      <w:numFmt w:val="bullet"/>
      <w:lvlText w:val="▪"/>
      <w:lvlJc w:val="left"/>
      <w:pPr>
        <w:ind w:left="6196" w:hanging="360"/>
      </w:pPr>
      <w:rPr>
        <w:rFonts w:ascii="Noto Sans Symbols" w:eastAsia="Noto Sans Symbols" w:hAnsi="Noto Sans Symbols" w:cs="Noto Sans Symbols"/>
        <w:vertAlign w:val="baseline"/>
      </w:rPr>
    </w:lvl>
  </w:abstractNum>
  <w:abstractNum w:abstractNumId="14" w15:restartNumberingAfterBreak="0">
    <w:nsid w:val="2F4C45F8"/>
    <w:multiLevelType w:val="multilevel"/>
    <w:tmpl w:val="D774FD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FE9483C"/>
    <w:multiLevelType w:val="hybridMultilevel"/>
    <w:tmpl w:val="8F6A750A"/>
    <w:lvl w:ilvl="0" w:tplc="7F1AAC18">
      <w:start w:val="4"/>
      <w:numFmt w:val="decimal"/>
      <w:lvlText w:val="%1."/>
      <w:lvlJc w:val="left"/>
      <w:pPr>
        <w:ind w:left="786"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7001C2"/>
    <w:multiLevelType w:val="multilevel"/>
    <w:tmpl w:val="2DCC4FA8"/>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7" w15:restartNumberingAfterBreak="0">
    <w:nsid w:val="317C10B5"/>
    <w:multiLevelType w:val="multilevel"/>
    <w:tmpl w:val="2F34470E"/>
    <w:lvl w:ilvl="0">
      <w:start w:val="1"/>
      <w:numFmt w:val="lowerLetter"/>
      <w:lvlText w:val="%1)"/>
      <w:lvlJc w:val="left"/>
      <w:pPr>
        <w:ind w:left="1095" w:hanging="375"/>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8" w15:restartNumberingAfterBreak="0">
    <w:nsid w:val="32BA4A4B"/>
    <w:multiLevelType w:val="multilevel"/>
    <w:tmpl w:val="CE922D94"/>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81664FD"/>
    <w:multiLevelType w:val="multilevel"/>
    <w:tmpl w:val="395AA128"/>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3851398E"/>
    <w:multiLevelType w:val="multilevel"/>
    <w:tmpl w:val="8E12BB6C"/>
    <w:lvl w:ilvl="0">
      <w:start w:val="1"/>
      <w:numFmt w:val="decimal"/>
      <w:lvlText w:val="V.%1."/>
      <w:lvlJc w:val="left"/>
      <w:pPr>
        <w:ind w:left="567" w:hanging="567"/>
      </w:pPr>
      <w:rPr>
        <w:rFonts w:ascii="Arial" w:eastAsia="Arial" w:hAnsi="Arial" w:cs="Arial"/>
        <w:b w:val="0"/>
        <w:i w:val="0"/>
        <w:sz w:val="20"/>
        <w:szCs w:val="20"/>
        <w:vertAlign w:val="baseline"/>
      </w:rPr>
    </w:lvl>
    <w:lvl w:ilvl="1">
      <w:start w:val="1"/>
      <w:numFmt w:val="decimal"/>
      <w:lvlText w:val="2.2.%2."/>
      <w:lvlJc w:val="left"/>
      <w:pPr>
        <w:ind w:left="1985" w:hanging="851"/>
      </w:pPr>
      <w:rPr>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38543969"/>
    <w:multiLevelType w:val="multilevel"/>
    <w:tmpl w:val="740674E6"/>
    <w:lvl w:ilvl="0">
      <w:start w:val="1"/>
      <w:numFmt w:val="upperRoman"/>
      <w:lvlText w:val="%1."/>
      <w:lvlJc w:val="left"/>
      <w:pPr>
        <w:ind w:left="880" w:hanging="454"/>
      </w:pPr>
      <w:rPr>
        <w:rFonts w:ascii="Arial" w:eastAsia="Arial" w:hAnsi="Arial" w:cs="Arial"/>
        <w:b w:val="0"/>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393150D7"/>
    <w:multiLevelType w:val="multilevel"/>
    <w:tmpl w:val="32728D68"/>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3" w15:restartNumberingAfterBreak="0">
    <w:nsid w:val="45797636"/>
    <w:multiLevelType w:val="multilevel"/>
    <w:tmpl w:val="8C38D774"/>
    <w:lvl w:ilvl="0">
      <w:start w:val="3"/>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461385C6"/>
    <w:multiLevelType w:val="hybridMultilevel"/>
    <w:tmpl w:val="0532D114"/>
    <w:lvl w:ilvl="0" w:tplc="79227B42">
      <w:start w:val="1"/>
      <w:numFmt w:val="decimal"/>
      <w:lvlText w:val="%1."/>
      <w:lvlJc w:val="left"/>
      <w:pPr>
        <w:ind w:left="720" w:hanging="360"/>
      </w:pPr>
    </w:lvl>
    <w:lvl w:ilvl="1" w:tplc="05F047E0">
      <w:start w:val="1"/>
      <w:numFmt w:val="lowerLetter"/>
      <w:lvlText w:val="%2."/>
      <w:lvlJc w:val="left"/>
      <w:pPr>
        <w:ind w:left="1440" w:hanging="360"/>
      </w:pPr>
    </w:lvl>
    <w:lvl w:ilvl="2" w:tplc="BEE29DB0">
      <w:start w:val="1"/>
      <w:numFmt w:val="lowerRoman"/>
      <w:lvlText w:val="%3."/>
      <w:lvlJc w:val="right"/>
      <w:pPr>
        <w:ind w:left="2160" w:hanging="180"/>
      </w:pPr>
    </w:lvl>
    <w:lvl w:ilvl="3" w:tplc="F08AA63C">
      <w:start w:val="1"/>
      <w:numFmt w:val="decimal"/>
      <w:lvlText w:val="%4."/>
      <w:lvlJc w:val="left"/>
      <w:pPr>
        <w:ind w:left="2880" w:hanging="360"/>
      </w:pPr>
    </w:lvl>
    <w:lvl w:ilvl="4" w:tplc="F49C8804">
      <w:start w:val="1"/>
      <w:numFmt w:val="lowerLetter"/>
      <w:lvlText w:val="%5."/>
      <w:lvlJc w:val="left"/>
      <w:pPr>
        <w:ind w:left="3600" w:hanging="360"/>
      </w:pPr>
    </w:lvl>
    <w:lvl w:ilvl="5" w:tplc="64824394">
      <w:start w:val="1"/>
      <w:numFmt w:val="lowerRoman"/>
      <w:lvlText w:val="%6."/>
      <w:lvlJc w:val="right"/>
      <w:pPr>
        <w:ind w:left="4320" w:hanging="180"/>
      </w:pPr>
    </w:lvl>
    <w:lvl w:ilvl="6" w:tplc="FAF4EA7A">
      <w:start w:val="1"/>
      <w:numFmt w:val="decimal"/>
      <w:lvlText w:val="%7."/>
      <w:lvlJc w:val="left"/>
      <w:pPr>
        <w:ind w:left="5040" w:hanging="360"/>
      </w:pPr>
    </w:lvl>
    <w:lvl w:ilvl="7" w:tplc="DB4A5540">
      <w:start w:val="1"/>
      <w:numFmt w:val="lowerLetter"/>
      <w:lvlText w:val="%8."/>
      <w:lvlJc w:val="left"/>
      <w:pPr>
        <w:ind w:left="5760" w:hanging="360"/>
      </w:pPr>
    </w:lvl>
    <w:lvl w:ilvl="8" w:tplc="C7F21C52">
      <w:start w:val="1"/>
      <w:numFmt w:val="lowerRoman"/>
      <w:lvlText w:val="%9."/>
      <w:lvlJc w:val="right"/>
      <w:pPr>
        <w:ind w:left="6480" w:hanging="180"/>
      </w:pPr>
    </w:lvl>
  </w:abstractNum>
  <w:abstractNum w:abstractNumId="25" w15:restartNumberingAfterBreak="0">
    <w:nsid w:val="4D83F360"/>
    <w:multiLevelType w:val="hybridMultilevel"/>
    <w:tmpl w:val="CC94E214"/>
    <w:lvl w:ilvl="0" w:tplc="9BCC5CBE">
      <w:start w:val="1"/>
      <w:numFmt w:val="bullet"/>
      <w:lvlText w:val=""/>
      <w:lvlJc w:val="left"/>
      <w:pPr>
        <w:ind w:left="720" w:hanging="360"/>
      </w:pPr>
      <w:rPr>
        <w:rFonts w:ascii="Arial" w:hAnsi="Arial" w:hint="default"/>
      </w:rPr>
    </w:lvl>
    <w:lvl w:ilvl="1" w:tplc="5596D9A8">
      <w:start w:val="1"/>
      <w:numFmt w:val="bullet"/>
      <w:lvlText w:val="o"/>
      <w:lvlJc w:val="left"/>
      <w:pPr>
        <w:ind w:left="1440" w:hanging="360"/>
      </w:pPr>
      <w:rPr>
        <w:rFonts w:ascii="Courier New" w:hAnsi="Courier New" w:hint="default"/>
      </w:rPr>
    </w:lvl>
    <w:lvl w:ilvl="2" w:tplc="845E921C">
      <w:start w:val="1"/>
      <w:numFmt w:val="bullet"/>
      <w:lvlText w:val=""/>
      <w:lvlJc w:val="left"/>
      <w:pPr>
        <w:ind w:left="2160" w:hanging="360"/>
      </w:pPr>
      <w:rPr>
        <w:rFonts w:ascii="Wingdings" w:hAnsi="Wingdings" w:hint="default"/>
      </w:rPr>
    </w:lvl>
    <w:lvl w:ilvl="3" w:tplc="B6161B7C">
      <w:start w:val="1"/>
      <w:numFmt w:val="bullet"/>
      <w:lvlText w:val=""/>
      <w:lvlJc w:val="left"/>
      <w:pPr>
        <w:ind w:left="2880" w:hanging="360"/>
      </w:pPr>
      <w:rPr>
        <w:rFonts w:ascii="Symbol" w:hAnsi="Symbol" w:hint="default"/>
      </w:rPr>
    </w:lvl>
    <w:lvl w:ilvl="4" w:tplc="B2E8EC2C">
      <w:start w:val="1"/>
      <w:numFmt w:val="bullet"/>
      <w:lvlText w:val="o"/>
      <w:lvlJc w:val="left"/>
      <w:pPr>
        <w:ind w:left="3600" w:hanging="360"/>
      </w:pPr>
      <w:rPr>
        <w:rFonts w:ascii="Courier New" w:hAnsi="Courier New" w:hint="default"/>
      </w:rPr>
    </w:lvl>
    <w:lvl w:ilvl="5" w:tplc="E5A8FE24">
      <w:start w:val="1"/>
      <w:numFmt w:val="bullet"/>
      <w:lvlText w:val=""/>
      <w:lvlJc w:val="left"/>
      <w:pPr>
        <w:ind w:left="4320" w:hanging="360"/>
      </w:pPr>
      <w:rPr>
        <w:rFonts w:ascii="Wingdings" w:hAnsi="Wingdings" w:hint="default"/>
      </w:rPr>
    </w:lvl>
    <w:lvl w:ilvl="6" w:tplc="51627D8E">
      <w:start w:val="1"/>
      <w:numFmt w:val="bullet"/>
      <w:lvlText w:val=""/>
      <w:lvlJc w:val="left"/>
      <w:pPr>
        <w:ind w:left="5040" w:hanging="360"/>
      </w:pPr>
      <w:rPr>
        <w:rFonts w:ascii="Symbol" w:hAnsi="Symbol" w:hint="default"/>
      </w:rPr>
    </w:lvl>
    <w:lvl w:ilvl="7" w:tplc="2C120886">
      <w:start w:val="1"/>
      <w:numFmt w:val="bullet"/>
      <w:lvlText w:val="o"/>
      <w:lvlJc w:val="left"/>
      <w:pPr>
        <w:ind w:left="5760" w:hanging="360"/>
      </w:pPr>
      <w:rPr>
        <w:rFonts w:ascii="Courier New" w:hAnsi="Courier New" w:hint="default"/>
      </w:rPr>
    </w:lvl>
    <w:lvl w:ilvl="8" w:tplc="4EE055D0">
      <w:start w:val="1"/>
      <w:numFmt w:val="bullet"/>
      <w:lvlText w:val=""/>
      <w:lvlJc w:val="left"/>
      <w:pPr>
        <w:ind w:left="6480" w:hanging="360"/>
      </w:pPr>
      <w:rPr>
        <w:rFonts w:ascii="Wingdings" w:hAnsi="Wingdings" w:hint="default"/>
      </w:rPr>
    </w:lvl>
  </w:abstractNum>
  <w:abstractNum w:abstractNumId="26" w15:restartNumberingAfterBreak="0">
    <w:nsid w:val="4F65230C"/>
    <w:multiLevelType w:val="multilevel"/>
    <w:tmpl w:val="6874C12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0FC290C"/>
    <w:multiLevelType w:val="multilevel"/>
    <w:tmpl w:val="E6921224"/>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8" w15:restartNumberingAfterBreak="0">
    <w:nsid w:val="5804A20A"/>
    <w:multiLevelType w:val="hybridMultilevel"/>
    <w:tmpl w:val="C9AC3EEC"/>
    <w:lvl w:ilvl="0" w:tplc="44E4302A">
      <w:start w:val="1"/>
      <w:numFmt w:val="bullet"/>
      <w:lvlText w:val=""/>
      <w:lvlJc w:val="left"/>
      <w:pPr>
        <w:ind w:left="720" w:hanging="360"/>
      </w:pPr>
      <w:rPr>
        <w:rFonts w:ascii="Arial" w:hAnsi="Arial" w:hint="default"/>
      </w:rPr>
    </w:lvl>
    <w:lvl w:ilvl="1" w:tplc="4ABA46E6">
      <w:start w:val="1"/>
      <w:numFmt w:val="bullet"/>
      <w:lvlText w:val="o"/>
      <w:lvlJc w:val="left"/>
      <w:pPr>
        <w:ind w:left="1440" w:hanging="360"/>
      </w:pPr>
      <w:rPr>
        <w:rFonts w:ascii="Courier New" w:hAnsi="Courier New" w:hint="default"/>
      </w:rPr>
    </w:lvl>
    <w:lvl w:ilvl="2" w:tplc="6BD64C7C">
      <w:start w:val="1"/>
      <w:numFmt w:val="bullet"/>
      <w:lvlText w:val=""/>
      <w:lvlJc w:val="left"/>
      <w:pPr>
        <w:ind w:left="2160" w:hanging="360"/>
      </w:pPr>
      <w:rPr>
        <w:rFonts w:ascii="Wingdings" w:hAnsi="Wingdings" w:hint="default"/>
      </w:rPr>
    </w:lvl>
    <w:lvl w:ilvl="3" w:tplc="8D986860">
      <w:start w:val="1"/>
      <w:numFmt w:val="bullet"/>
      <w:lvlText w:val=""/>
      <w:lvlJc w:val="left"/>
      <w:pPr>
        <w:ind w:left="2880" w:hanging="360"/>
      </w:pPr>
      <w:rPr>
        <w:rFonts w:ascii="Symbol" w:hAnsi="Symbol" w:hint="default"/>
      </w:rPr>
    </w:lvl>
    <w:lvl w:ilvl="4" w:tplc="C002B7AA">
      <w:start w:val="1"/>
      <w:numFmt w:val="bullet"/>
      <w:lvlText w:val="o"/>
      <w:lvlJc w:val="left"/>
      <w:pPr>
        <w:ind w:left="3600" w:hanging="360"/>
      </w:pPr>
      <w:rPr>
        <w:rFonts w:ascii="Courier New" w:hAnsi="Courier New" w:hint="default"/>
      </w:rPr>
    </w:lvl>
    <w:lvl w:ilvl="5" w:tplc="7F705782">
      <w:start w:val="1"/>
      <w:numFmt w:val="bullet"/>
      <w:lvlText w:val=""/>
      <w:lvlJc w:val="left"/>
      <w:pPr>
        <w:ind w:left="4320" w:hanging="360"/>
      </w:pPr>
      <w:rPr>
        <w:rFonts w:ascii="Wingdings" w:hAnsi="Wingdings" w:hint="default"/>
      </w:rPr>
    </w:lvl>
    <w:lvl w:ilvl="6" w:tplc="7E82A0C4">
      <w:start w:val="1"/>
      <w:numFmt w:val="bullet"/>
      <w:lvlText w:val=""/>
      <w:lvlJc w:val="left"/>
      <w:pPr>
        <w:ind w:left="5040" w:hanging="360"/>
      </w:pPr>
      <w:rPr>
        <w:rFonts w:ascii="Symbol" w:hAnsi="Symbol" w:hint="default"/>
      </w:rPr>
    </w:lvl>
    <w:lvl w:ilvl="7" w:tplc="14428816">
      <w:start w:val="1"/>
      <w:numFmt w:val="bullet"/>
      <w:lvlText w:val="o"/>
      <w:lvlJc w:val="left"/>
      <w:pPr>
        <w:ind w:left="5760" w:hanging="360"/>
      </w:pPr>
      <w:rPr>
        <w:rFonts w:ascii="Courier New" w:hAnsi="Courier New" w:hint="default"/>
      </w:rPr>
    </w:lvl>
    <w:lvl w:ilvl="8" w:tplc="4D7E6CEE">
      <w:start w:val="1"/>
      <w:numFmt w:val="bullet"/>
      <w:lvlText w:val=""/>
      <w:lvlJc w:val="left"/>
      <w:pPr>
        <w:ind w:left="6480" w:hanging="360"/>
      </w:pPr>
      <w:rPr>
        <w:rFonts w:ascii="Wingdings" w:hAnsi="Wingdings" w:hint="default"/>
      </w:rPr>
    </w:lvl>
  </w:abstractNum>
  <w:abstractNum w:abstractNumId="29" w15:restartNumberingAfterBreak="0">
    <w:nsid w:val="5D8F0967"/>
    <w:multiLevelType w:val="multilevel"/>
    <w:tmpl w:val="B6BCBCB0"/>
    <w:lvl w:ilvl="0">
      <w:start w:val="1"/>
      <w:numFmt w:val="decimal"/>
      <w:lvlText w:val="III.%1."/>
      <w:lvlJc w:val="left"/>
      <w:pPr>
        <w:ind w:left="567" w:hanging="567"/>
      </w:pPr>
      <w:rPr>
        <w:rFonts w:ascii="Arial" w:eastAsia="Arial" w:hAnsi="Arial" w:cs="Arial"/>
        <w:b w:val="0"/>
        <w:i w:val="0"/>
        <w:sz w:val="20"/>
        <w:szCs w:val="20"/>
        <w:vertAlign w:val="baseline"/>
      </w:rPr>
    </w:lvl>
    <w:lvl w:ilvl="1">
      <w:start w:val="1"/>
      <w:numFmt w:val="decimal"/>
      <w:lvlText w:val="2.2.%2."/>
      <w:lvlJc w:val="left"/>
      <w:pPr>
        <w:ind w:left="1985" w:hanging="851"/>
      </w:pPr>
      <w:rPr>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15:restartNumberingAfterBreak="0">
    <w:nsid w:val="5F9C36E9"/>
    <w:multiLevelType w:val="multilevel"/>
    <w:tmpl w:val="89FAA3A8"/>
    <w:lvl w:ilvl="0">
      <w:start w:val="1"/>
      <w:numFmt w:val="decimal"/>
      <w:lvlText w:val="VII.%1."/>
      <w:lvlJc w:val="left"/>
      <w:pPr>
        <w:ind w:left="567" w:hanging="567"/>
      </w:pPr>
      <w:rPr>
        <w:rFonts w:ascii="Arial" w:eastAsia="Arial" w:hAnsi="Arial" w:cs="Arial"/>
        <w:b w:val="0"/>
        <w:i w:val="0"/>
        <w:sz w:val="20"/>
        <w:szCs w:val="20"/>
        <w:vertAlign w:val="baseline"/>
      </w:rPr>
    </w:lvl>
    <w:lvl w:ilvl="1">
      <w:start w:val="1"/>
      <w:numFmt w:val="decimal"/>
      <w:lvlText w:val="2.2.%2."/>
      <w:lvlJc w:val="left"/>
      <w:pPr>
        <w:ind w:left="1985" w:hanging="851"/>
      </w:pPr>
      <w:rPr>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1" w15:restartNumberingAfterBreak="0">
    <w:nsid w:val="6051885A"/>
    <w:multiLevelType w:val="hybridMultilevel"/>
    <w:tmpl w:val="23D047B0"/>
    <w:lvl w:ilvl="0" w:tplc="80A240F2">
      <w:start w:val="1"/>
      <w:numFmt w:val="decimal"/>
      <w:lvlText w:val="%1."/>
      <w:lvlJc w:val="left"/>
      <w:pPr>
        <w:ind w:left="720" w:hanging="360"/>
      </w:pPr>
    </w:lvl>
    <w:lvl w:ilvl="1" w:tplc="E2EAEF74">
      <w:start w:val="1"/>
      <w:numFmt w:val="lowerLetter"/>
      <w:lvlText w:val="%2."/>
      <w:lvlJc w:val="left"/>
      <w:pPr>
        <w:ind w:left="1440" w:hanging="360"/>
      </w:pPr>
    </w:lvl>
    <w:lvl w:ilvl="2" w:tplc="B4222C54">
      <w:start w:val="1"/>
      <w:numFmt w:val="lowerRoman"/>
      <w:lvlText w:val="%3."/>
      <w:lvlJc w:val="right"/>
      <w:pPr>
        <w:ind w:left="2160" w:hanging="180"/>
      </w:pPr>
    </w:lvl>
    <w:lvl w:ilvl="3" w:tplc="1BDE6D48">
      <w:start w:val="1"/>
      <w:numFmt w:val="decimal"/>
      <w:lvlText w:val="%4."/>
      <w:lvlJc w:val="left"/>
      <w:pPr>
        <w:ind w:left="2880" w:hanging="360"/>
      </w:pPr>
    </w:lvl>
    <w:lvl w:ilvl="4" w:tplc="BE44B5F4">
      <w:start w:val="1"/>
      <w:numFmt w:val="lowerLetter"/>
      <w:lvlText w:val="%5."/>
      <w:lvlJc w:val="left"/>
      <w:pPr>
        <w:ind w:left="3600" w:hanging="360"/>
      </w:pPr>
    </w:lvl>
    <w:lvl w:ilvl="5" w:tplc="FED6E918">
      <w:start w:val="1"/>
      <w:numFmt w:val="lowerRoman"/>
      <w:lvlText w:val="%6."/>
      <w:lvlJc w:val="right"/>
      <w:pPr>
        <w:ind w:left="4320" w:hanging="180"/>
      </w:pPr>
    </w:lvl>
    <w:lvl w:ilvl="6" w:tplc="02B4FE7A">
      <w:start w:val="1"/>
      <w:numFmt w:val="decimal"/>
      <w:lvlText w:val="%7."/>
      <w:lvlJc w:val="left"/>
      <w:pPr>
        <w:ind w:left="5040" w:hanging="360"/>
      </w:pPr>
    </w:lvl>
    <w:lvl w:ilvl="7" w:tplc="30CC6A30">
      <w:start w:val="1"/>
      <w:numFmt w:val="lowerLetter"/>
      <w:lvlText w:val="%8."/>
      <w:lvlJc w:val="left"/>
      <w:pPr>
        <w:ind w:left="5760" w:hanging="360"/>
      </w:pPr>
    </w:lvl>
    <w:lvl w:ilvl="8" w:tplc="1B887D3A">
      <w:start w:val="1"/>
      <w:numFmt w:val="lowerRoman"/>
      <w:lvlText w:val="%9."/>
      <w:lvlJc w:val="right"/>
      <w:pPr>
        <w:ind w:left="6480" w:hanging="180"/>
      </w:pPr>
    </w:lvl>
  </w:abstractNum>
  <w:abstractNum w:abstractNumId="32" w15:restartNumberingAfterBreak="0">
    <w:nsid w:val="68072FB8"/>
    <w:multiLevelType w:val="multilevel"/>
    <w:tmpl w:val="BFCA53C8"/>
    <w:lvl w:ilvl="0">
      <w:start w:val="1"/>
      <w:numFmt w:val="decimal"/>
      <w:lvlText w:val="IV.%1."/>
      <w:lvlJc w:val="left"/>
      <w:pPr>
        <w:ind w:left="567" w:hanging="567"/>
      </w:pPr>
      <w:rPr>
        <w:rFonts w:ascii="Arial" w:eastAsia="Arial" w:hAnsi="Arial" w:cs="Arial"/>
        <w:b w:val="0"/>
        <w:i w:val="0"/>
        <w:color w:val="000000"/>
        <w:sz w:val="20"/>
        <w:szCs w:val="20"/>
        <w:vertAlign w:val="baseline"/>
      </w:rPr>
    </w:lvl>
    <w:lvl w:ilvl="1">
      <w:start w:val="1"/>
      <w:numFmt w:val="decimal"/>
      <w:lvlText w:val="2.2.%2."/>
      <w:lvlJc w:val="left"/>
      <w:pPr>
        <w:ind w:left="1985" w:hanging="851"/>
      </w:pPr>
      <w:rPr>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3" w15:restartNumberingAfterBreak="0">
    <w:nsid w:val="68556122"/>
    <w:multiLevelType w:val="multilevel"/>
    <w:tmpl w:val="228CB6B2"/>
    <w:lvl w:ilvl="0">
      <w:start w:val="1"/>
      <w:numFmt w:val="decimal"/>
      <w:lvlText w:val="II.%1."/>
      <w:lvlJc w:val="left"/>
      <w:pPr>
        <w:ind w:left="680" w:hanging="680"/>
      </w:pPr>
      <w:rPr>
        <w:rFonts w:ascii="Arial" w:eastAsia="Arial" w:hAnsi="Arial" w:cs="Arial"/>
        <w:b w:val="0"/>
        <w:i w:val="0"/>
        <w:color w:val="000000"/>
        <w:sz w:val="20"/>
        <w:szCs w:val="20"/>
        <w:vertAlign w:val="baseline"/>
      </w:rPr>
    </w:lvl>
    <w:lvl w:ilvl="1">
      <w:start w:val="3"/>
      <w:numFmt w:val="decimal"/>
      <w:lvlText w:val="6.3.%2."/>
      <w:lvlJc w:val="left"/>
      <w:pPr>
        <w:ind w:left="1531" w:hanging="680"/>
      </w:pPr>
      <w:rPr>
        <w:rFonts w:ascii="Arial Narrow" w:eastAsia="Arial Narrow" w:hAnsi="Arial Narrow" w:cs="Arial Narrow"/>
        <w:b w:val="0"/>
        <w:i w:val="0"/>
        <w:sz w:val="24"/>
        <w:szCs w:val="24"/>
        <w:vertAlign w:val="baseline"/>
      </w:rPr>
    </w:lvl>
    <w:lvl w:ilvl="2">
      <w:start w:val="1"/>
      <w:numFmt w:val="decimal"/>
      <w:lvlText w:val="c.b."/>
      <w:lvlJc w:val="left"/>
      <w:pPr>
        <w:ind w:left="1134" w:hanging="680"/>
      </w:pPr>
      <w:rPr>
        <w:b/>
        <w:i w:val="0"/>
        <w:vertAlign w:val="baseline"/>
      </w:rPr>
    </w:lvl>
    <w:lvl w:ilvl="3">
      <w:start w:val="1"/>
      <w:numFmt w:val="decimal"/>
      <w:lvlText w:val="%1"/>
      <w:lvlJc w:val="left"/>
      <w:pPr>
        <w:ind w:left="2208" w:hanging="720"/>
      </w:pPr>
      <w:rPr>
        <w:vertAlign w:val="baseline"/>
      </w:rPr>
    </w:lvl>
    <w:lvl w:ilvl="4">
      <w:start w:val="1"/>
      <w:numFmt w:val="decimal"/>
      <w:lvlText w:val="%1.%2.%3.%4.%5"/>
      <w:lvlJc w:val="left"/>
      <w:pPr>
        <w:ind w:left="2704" w:hanging="720"/>
      </w:pPr>
      <w:rPr>
        <w:vertAlign w:val="baseline"/>
      </w:rPr>
    </w:lvl>
    <w:lvl w:ilvl="5">
      <w:start w:val="1"/>
      <w:numFmt w:val="decimal"/>
      <w:lvlText w:val="%1.%2.%3.%4.%5.%6"/>
      <w:lvlJc w:val="left"/>
      <w:pPr>
        <w:ind w:left="3560" w:hanging="1080"/>
      </w:pPr>
      <w:rPr>
        <w:vertAlign w:val="baseline"/>
      </w:rPr>
    </w:lvl>
    <w:lvl w:ilvl="6">
      <w:start w:val="1"/>
      <w:numFmt w:val="decimal"/>
      <w:lvlText w:val="B.2."/>
      <w:lvlJc w:val="left"/>
      <w:pPr>
        <w:ind w:left="380" w:hanging="380"/>
      </w:pPr>
      <w:rPr>
        <w:b/>
        <w:i w:val="0"/>
        <w:vertAlign w:val="baseline"/>
      </w:rPr>
    </w:lvl>
    <w:lvl w:ilvl="7">
      <w:start w:val="1"/>
      <w:numFmt w:val="decimal"/>
      <w:lvlText w:val="%1.%2.%3.%4.%5.%6.%7.%8"/>
      <w:lvlJc w:val="left"/>
      <w:pPr>
        <w:ind w:left="4912" w:hanging="1440"/>
      </w:pPr>
      <w:rPr>
        <w:vertAlign w:val="baseline"/>
      </w:rPr>
    </w:lvl>
    <w:lvl w:ilvl="8">
      <w:start w:val="1"/>
      <w:numFmt w:val="decimal"/>
      <w:lvlText w:val="%1.%2.%3.%4.%5.%6.%7.%8.%9"/>
      <w:lvlJc w:val="left"/>
      <w:pPr>
        <w:ind w:left="5408" w:hanging="1440"/>
      </w:pPr>
      <w:rPr>
        <w:vertAlign w:val="baseline"/>
      </w:rPr>
    </w:lvl>
  </w:abstractNum>
  <w:abstractNum w:abstractNumId="34" w15:restartNumberingAfterBreak="0">
    <w:nsid w:val="6D1B7254"/>
    <w:multiLevelType w:val="multilevel"/>
    <w:tmpl w:val="5290EE70"/>
    <w:lvl w:ilvl="0">
      <w:start w:val="1"/>
      <w:numFmt w:val="decimal"/>
      <w:lvlText w:val="%1."/>
      <w:lvlJc w:val="left"/>
      <w:pPr>
        <w:ind w:left="567" w:hanging="567"/>
      </w:pPr>
      <w:rPr>
        <w:b w:val="0"/>
        <w:i w:val="0"/>
        <w:color w:va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B3E3E08"/>
    <w:multiLevelType w:val="multilevel"/>
    <w:tmpl w:val="13C0220A"/>
    <w:lvl w:ilvl="0">
      <w:start w:val="4"/>
      <w:numFmt w:val="decimal"/>
      <w:lvlText w:val="%1. "/>
      <w:lvlJc w:val="left"/>
      <w:pPr>
        <w:ind w:left="357" w:hanging="357"/>
      </w:pPr>
      <w:rPr>
        <w:rFonts w:ascii="Arial" w:eastAsia="Arial" w:hAnsi="Arial" w:cs="Arial"/>
        <w:b w:val="0"/>
        <w:i w:val="0"/>
        <w:sz w:val="20"/>
        <w:szCs w:val="20"/>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EF5A96C"/>
    <w:multiLevelType w:val="hybridMultilevel"/>
    <w:tmpl w:val="0C2A200C"/>
    <w:lvl w:ilvl="0" w:tplc="C22A4C30">
      <w:start w:val="2"/>
      <w:numFmt w:val="decimal"/>
      <w:lvlText w:val="%1."/>
      <w:lvlJc w:val="left"/>
      <w:pPr>
        <w:ind w:left="720" w:hanging="360"/>
      </w:pPr>
    </w:lvl>
    <w:lvl w:ilvl="1" w:tplc="3014C8E8">
      <w:start w:val="1"/>
      <w:numFmt w:val="lowerLetter"/>
      <w:lvlText w:val="%2."/>
      <w:lvlJc w:val="left"/>
      <w:pPr>
        <w:ind w:left="1440" w:hanging="360"/>
      </w:pPr>
    </w:lvl>
    <w:lvl w:ilvl="2" w:tplc="18745C10">
      <w:start w:val="1"/>
      <w:numFmt w:val="lowerRoman"/>
      <w:lvlText w:val="%3."/>
      <w:lvlJc w:val="right"/>
      <w:pPr>
        <w:ind w:left="2160" w:hanging="180"/>
      </w:pPr>
    </w:lvl>
    <w:lvl w:ilvl="3" w:tplc="41D01BC6">
      <w:start w:val="1"/>
      <w:numFmt w:val="decimal"/>
      <w:lvlText w:val="%4."/>
      <w:lvlJc w:val="left"/>
      <w:pPr>
        <w:ind w:left="2880" w:hanging="360"/>
      </w:pPr>
    </w:lvl>
    <w:lvl w:ilvl="4" w:tplc="E9284FE6">
      <w:start w:val="1"/>
      <w:numFmt w:val="lowerLetter"/>
      <w:lvlText w:val="%5."/>
      <w:lvlJc w:val="left"/>
      <w:pPr>
        <w:ind w:left="3600" w:hanging="360"/>
      </w:pPr>
    </w:lvl>
    <w:lvl w:ilvl="5" w:tplc="C29EC0A2">
      <w:start w:val="1"/>
      <w:numFmt w:val="lowerRoman"/>
      <w:lvlText w:val="%6."/>
      <w:lvlJc w:val="right"/>
      <w:pPr>
        <w:ind w:left="4320" w:hanging="180"/>
      </w:pPr>
    </w:lvl>
    <w:lvl w:ilvl="6" w:tplc="B9CE855C">
      <w:start w:val="1"/>
      <w:numFmt w:val="decimal"/>
      <w:lvlText w:val="%7."/>
      <w:lvlJc w:val="left"/>
      <w:pPr>
        <w:ind w:left="5040" w:hanging="360"/>
      </w:pPr>
    </w:lvl>
    <w:lvl w:ilvl="7" w:tplc="BB88DF82">
      <w:start w:val="1"/>
      <w:numFmt w:val="lowerLetter"/>
      <w:lvlText w:val="%8."/>
      <w:lvlJc w:val="left"/>
      <w:pPr>
        <w:ind w:left="5760" w:hanging="360"/>
      </w:pPr>
    </w:lvl>
    <w:lvl w:ilvl="8" w:tplc="3320C9B0">
      <w:start w:val="1"/>
      <w:numFmt w:val="lowerRoman"/>
      <w:lvlText w:val="%9."/>
      <w:lvlJc w:val="right"/>
      <w:pPr>
        <w:ind w:left="6480" w:hanging="180"/>
      </w:pPr>
    </w:lvl>
  </w:abstractNum>
  <w:abstractNum w:abstractNumId="37" w15:restartNumberingAfterBreak="0">
    <w:nsid w:val="7F29236C"/>
    <w:multiLevelType w:val="multilevel"/>
    <w:tmpl w:val="3F806B2E"/>
    <w:lvl w:ilvl="0">
      <w:start w:val="2"/>
      <w:numFmt w:val="decimal"/>
      <w:lvlText w:val="VI.%1."/>
      <w:lvlJc w:val="left"/>
      <w:pPr>
        <w:ind w:left="567" w:hanging="567"/>
      </w:pPr>
      <w:rPr>
        <w:b w:val="0"/>
        <w:i w:val="0"/>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16cid:durableId="553779377">
    <w:abstractNumId w:val="10"/>
  </w:num>
  <w:num w:numId="2" w16cid:durableId="848103247">
    <w:abstractNumId w:val="25"/>
  </w:num>
  <w:num w:numId="3" w16cid:durableId="1561208131">
    <w:abstractNumId w:val="28"/>
  </w:num>
  <w:num w:numId="4" w16cid:durableId="1830486324">
    <w:abstractNumId w:val="11"/>
  </w:num>
  <w:num w:numId="5" w16cid:durableId="1317951060">
    <w:abstractNumId w:val="31"/>
  </w:num>
  <w:num w:numId="6" w16cid:durableId="417212022">
    <w:abstractNumId w:val="36"/>
  </w:num>
  <w:num w:numId="7" w16cid:durableId="1523125310">
    <w:abstractNumId w:val="24"/>
  </w:num>
  <w:num w:numId="8" w16cid:durableId="2015914041">
    <w:abstractNumId w:val="23"/>
  </w:num>
  <w:num w:numId="9" w16cid:durableId="1337879502">
    <w:abstractNumId w:val="7"/>
  </w:num>
  <w:num w:numId="10" w16cid:durableId="833372835">
    <w:abstractNumId w:val="21"/>
  </w:num>
  <w:num w:numId="11" w16cid:durableId="663823987">
    <w:abstractNumId w:val="35"/>
  </w:num>
  <w:num w:numId="12" w16cid:durableId="225459056">
    <w:abstractNumId w:val="14"/>
  </w:num>
  <w:num w:numId="13" w16cid:durableId="681322425">
    <w:abstractNumId w:val="19"/>
  </w:num>
  <w:num w:numId="14" w16cid:durableId="918441891">
    <w:abstractNumId w:val="0"/>
  </w:num>
  <w:num w:numId="15" w16cid:durableId="1224297292">
    <w:abstractNumId w:val="29"/>
  </w:num>
  <w:num w:numId="16" w16cid:durableId="50465997">
    <w:abstractNumId w:val="4"/>
  </w:num>
  <w:num w:numId="17" w16cid:durableId="259875737">
    <w:abstractNumId w:val="1"/>
  </w:num>
  <w:num w:numId="18" w16cid:durableId="798107301">
    <w:abstractNumId w:val="26"/>
  </w:num>
  <w:num w:numId="19" w16cid:durableId="1085997553">
    <w:abstractNumId w:val="13"/>
  </w:num>
  <w:num w:numId="20" w16cid:durableId="292181285">
    <w:abstractNumId w:val="22"/>
  </w:num>
  <w:num w:numId="21" w16cid:durableId="587078938">
    <w:abstractNumId w:val="16"/>
  </w:num>
  <w:num w:numId="22" w16cid:durableId="805389910">
    <w:abstractNumId w:val="8"/>
  </w:num>
  <w:num w:numId="23" w16cid:durableId="349264573">
    <w:abstractNumId w:val="27"/>
  </w:num>
  <w:num w:numId="24" w16cid:durableId="543449208">
    <w:abstractNumId w:val="17"/>
  </w:num>
  <w:num w:numId="25" w16cid:durableId="719942883">
    <w:abstractNumId w:val="6"/>
  </w:num>
  <w:num w:numId="26" w16cid:durableId="1491214328">
    <w:abstractNumId w:val="34"/>
  </w:num>
  <w:num w:numId="27" w16cid:durableId="93986422">
    <w:abstractNumId w:val="37"/>
  </w:num>
  <w:num w:numId="28" w16cid:durableId="1791165880">
    <w:abstractNumId w:val="5"/>
  </w:num>
  <w:num w:numId="29" w16cid:durableId="949119242">
    <w:abstractNumId w:val="18"/>
  </w:num>
  <w:num w:numId="30" w16cid:durableId="27683535">
    <w:abstractNumId w:val="32"/>
  </w:num>
  <w:num w:numId="31" w16cid:durableId="1544100929">
    <w:abstractNumId w:val="20"/>
  </w:num>
  <w:num w:numId="32" w16cid:durableId="2088262519">
    <w:abstractNumId w:val="30"/>
  </w:num>
  <w:num w:numId="33" w16cid:durableId="1622225843">
    <w:abstractNumId w:val="33"/>
  </w:num>
  <w:num w:numId="34" w16cid:durableId="2058124562">
    <w:abstractNumId w:val="9"/>
  </w:num>
  <w:num w:numId="35" w16cid:durableId="509099196">
    <w:abstractNumId w:val="3"/>
  </w:num>
  <w:num w:numId="36" w16cid:durableId="17808287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0460102">
    <w:abstractNumId w:val="12"/>
  </w:num>
  <w:num w:numId="38" w16cid:durableId="1305619310">
    <w:abstractNumId w:val="2"/>
  </w:num>
  <w:num w:numId="39" w16cid:durableId="116528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7E6"/>
    <w:rsid w:val="000045B8"/>
    <w:rsid w:val="000434FD"/>
    <w:rsid w:val="00082D84"/>
    <w:rsid w:val="000A5048"/>
    <w:rsid w:val="000B13B0"/>
    <w:rsid w:val="000D715A"/>
    <w:rsid w:val="001035B9"/>
    <w:rsid w:val="00111E8A"/>
    <w:rsid w:val="0018286E"/>
    <w:rsid w:val="00183CB3"/>
    <w:rsid w:val="001B1ABF"/>
    <w:rsid w:val="001C45E9"/>
    <w:rsid w:val="001D7EC6"/>
    <w:rsid w:val="001E0175"/>
    <w:rsid w:val="001E4A95"/>
    <w:rsid w:val="00233AA7"/>
    <w:rsid w:val="00244D78"/>
    <w:rsid w:val="00273728"/>
    <w:rsid w:val="00274206"/>
    <w:rsid w:val="0028729A"/>
    <w:rsid w:val="002F3275"/>
    <w:rsid w:val="003327D5"/>
    <w:rsid w:val="00345DEA"/>
    <w:rsid w:val="00351686"/>
    <w:rsid w:val="0035672D"/>
    <w:rsid w:val="0037469A"/>
    <w:rsid w:val="00376D12"/>
    <w:rsid w:val="003843A0"/>
    <w:rsid w:val="0038583D"/>
    <w:rsid w:val="00387097"/>
    <w:rsid w:val="003C28D2"/>
    <w:rsid w:val="003D72AA"/>
    <w:rsid w:val="003D7761"/>
    <w:rsid w:val="00405FA7"/>
    <w:rsid w:val="004511A1"/>
    <w:rsid w:val="004515EC"/>
    <w:rsid w:val="004606E7"/>
    <w:rsid w:val="004627DF"/>
    <w:rsid w:val="00475398"/>
    <w:rsid w:val="00492D52"/>
    <w:rsid w:val="004968D2"/>
    <w:rsid w:val="004A0550"/>
    <w:rsid w:val="004B67E2"/>
    <w:rsid w:val="004C14BC"/>
    <w:rsid w:val="004F7622"/>
    <w:rsid w:val="00520C74"/>
    <w:rsid w:val="005420EE"/>
    <w:rsid w:val="00571E1C"/>
    <w:rsid w:val="00574438"/>
    <w:rsid w:val="005835A1"/>
    <w:rsid w:val="00590B1C"/>
    <w:rsid w:val="00594726"/>
    <w:rsid w:val="005B71E7"/>
    <w:rsid w:val="005C464B"/>
    <w:rsid w:val="005D5BFC"/>
    <w:rsid w:val="0060787D"/>
    <w:rsid w:val="00607C38"/>
    <w:rsid w:val="006156BB"/>
    <w:rsid w:val="00626D98"/>
    <w:rsid w:val="00637D8A"/>
    <w:rsid w:val="00653E75"/>
    <w:rsid w:val="006D1F2D"/>
    <w:rsid w:val="006D24FE"/>
    <w:rsid w:val="006F3F0A"/>
    <w:rsid w:val="006F593C"/>
    <w:rsid w:val="006F724A"/>
    <w:rsid w:val="007443B0"/>
    <w:rsid w:val="007758A1"/>
    <w:rsid w:val="00836FC6"/>
    <w:rsid w:val="0084456E"/>
    <w:rsid w:val="008500F1"/>
    <w:rsid w:val="00860437"/>
    <w:rsid w:val="00894C55"/>
    <w:rsid w:val="008A398F"/>
    <w:rsid w:val="008B4BBD"/>
    <w:rsid w:val="008F26C5"/>
    <w:rsid w:val="0093675E"/>
    <w:rsid w:val="009437D9"/>
    <w:rsid w:val="00943E5F"/>
    <w:rsid w:val="0098720E"/>
    <w:rsid w:val="009C62FD"/>
    <w:rsid w:val="009D36A6"/>
    <w:rsid w:val="00A47A30"/>
    <w:rsid w:val="00A6628D"/>
    <w:rsid w:val="00A71D38"/>
    <w:rsid w:val="00A907F6"/>
    <w:rsid w:val="00AB68CD"/>
    <w:rsid w:val="00AC5C92"/>
    <w:rsid w:val="00AD14D9"/>
    <w:rsid w:val="00AD7944"/>
    <w:rsid w:val="00AE31E2"/>
    <w:rsid w:val="00B212AD"/>
    <w:rsid w:val="00B24AB2"/>
    <w:rsid w:val="00B3227D"/>
    <w:rsid w:val="00B40B1C"/>
    <w:rsid w:val="00B918C8"/>
    <w:rsid w:val="00BB2A44"/>
    <w:rsid w:val="00BB383D"/>
    <w:rsid w:val="00BB6503"/>
    <w:rsid w:val="00BD3D84"/>
    <w:rsid w:val="00C23562"/>
    <w:rsid w:val="00C23AA2"/>
    <w:rsid w:val="00C37E3C"/>
    <w:rsid w:val="00C50337"/>
    <w:rsid w:val="00C53FB2"/>
    <w:rsid w:val="00C72B71"/>
    <w:rsid w:val="00C76B4B"/>
    <w:rsid w:val="00C84720"/>
    <w:rsid w:val="00C91D8E"/>
    <w:rsid w:val="00CA4ECB"/>
    <w:rsid w:val="00CB0F02"/>
    <w:rsid w:val="00D13701"/>
    <w:rsid w:val="00D25310"/>
    <w:rsid w:val="00D537E6"/>
    <w:rsid w:val="00D65E8D"/>
    <w:rsid w:val="00D72C39"/>
    <w:rsid w:val="00D8687D"/>
    <w:rsid w:val="00D95F53"/>
    <w:rsid w:val="00D96B4C"/>
    <w:rsid w:val="00DB4729"/>
    <w:rsid w:val="00DD4A41"/>
    <w:rsid w:val="00DD7D8A"/>
    <w:rsid w:val="00DE4A9F"/>
    <w:rsid w:val="00DF3315"/>
    <w:rsid w:val="00E04F20"/>
    <w:rsid w:val="00E320A0"/>
    <w:rsid w:val="00E37782"/>
    <w:rsid w:val="00E51537"/>
    <w:rsid w:val="00EA79D5"/>
    <w:rsid w:val="00EE4CBD"/>
    <w:rsid w:val="00EF1566"/>
    <w:rsid w:val="00EF80A2"/>
    <w:rsid w:val="00F017BA"/>
    <w:rsid w:val="00F44D15"/>
    <w:rsid w:val="00F461F9"/>
    <w:rsid w:val="00F60FD3"/>
    <w:rsid w:val="00F65FCB"/>
    <w:rsid w:val="00F72B04"/>
    <w:rsid w:val="00F81CE3"/>
    <w:rsid w:val="00FA5FA5"/>
    <w:rsid w:val="00FB1ADD"/>
    <w:rsid w:val="00FB25B5"/>
    <w:rsid w:val="00FB50D1"/>
    <w:rsid w:val="00FD0CA9"/>
    <w:rsid w:val="00FD4A24"/>
    <w:rsid w:val="00FE2089"/>
    <w:rsid w:val="0444BF59"/>
    <w:rsid w:val="045F9CAF"/>
    <w:rsid w:val="04A37716"/>
    <w:rsid w:val="054349BC"/>
    <w:rsid w:val="05B692F3"/>
    <w:rsid w:val="0739BD57"/>
    <w:rsid w:val="078536D9"/>
    <w:rsid w:val="08047E0F"/>
    <w:rsid w:val="08735C0E"/>
    <w:rsid w:val="08ED6B78"/>
    <w:rsid w:val="08F286D2"/>
    <w:rsid w:val="09234263"/>
    <w:rsid w:val="0964E1AD"/>
    <w:rsid w:val="09D451F0"/>
    <w:rsid w:val="09D66BBC"/>
    <w:rsid w:val="09E40831"/>
    <w:rsid w:val="0A1C32BD"/>
    <w:rsid w:val="0A81AB19"/>
    <w:rsid w:val="0B455D6A"/>
    <w:rsid w:val="0C63926F"/>
    <w:rsid w:val="0D586AFE"/>
    <w:rsid w:val="0DFBCCDC"/>
    <w:rsid w:val="0E0CBFB9"/>
    <w:rsid w:val="0E610255"/>
    <w:rsid w:val="0E79EC30"/>
    <w:rsid w:val="0E8C8BC1"/>
    <w:rsid w:val="0E960657"/>
    <w:rsid w:val="0EDAF6B3"/>
    <w:rsid w:val="0F0C3CB5"/>
    <w:rsid w:val="105500A3"/>
    <w:rsid w:val="109B6960"/>
    <w:rsid w:val="10F82502"/>
    <w:rsid w:val="11006C82"/>
    <w:rsid w:val="1196DA46"/>
    <w:rsid w:val="11CA99F7"/>
    <w:rsid w:val="12556A5E"/>
    <w:rsid w:val="12B6A614"/>
    <w:rsid w:val="12B9C3AF"/>
    <w:rsid w:val="1315D261"/>
    <w:rsid w:val="13179832"/>
    <w:rsid w:val="13B05AE2"/>
    <w:rsid w:val="13FEA886"/>
    <w:rsid w:val="15553355"/>
    <w:rsid w:val="156D147F"/>
    <w:rsid w:val="15BD1E3B"/>
    <w:rsid w:val="1676DF6E"/>
    <w:rsid w:val="1677CC20"/>
    <w:rsid w:val="16BB3289"/>
    <w:rsid w:val="173E29C2"/>
    <w:rsid w:val="187A1008"/>
    <w:rsid w:val="18C06230"/>
    <w:rsid w:val="18D6F1D4"/>
    <w:rsid w:val="194A2116"/>
    <w:rsid w:val="198794DC"/>
    <w:rsid w:val="19AD2A04"/>
    <w:rsid w:val="1A4D2902"/>
    <w:rsid w:val="1AC9F555"/>
    <w:rsid w:val="1AF040E9"/>
    <w:rsid w:val="1B6E7A70"/>
    <w:rsid w:val="1B9347BA"/>
    <w:rsid w:val="1BCB5D44"/>
    <w:rsid w:val="1C0814F4"/>
    <w:rsid w:val="1C19F436"/>
    <w:rsid w:val="1C7C7676"/>
    <w:rsid w:val="1C994A3C"/>
    <w:rsid w:val="1D6E4BAF"/>
    <w:rsid w:val="1D8AB970"/>
    <w:rsid w:val="1D9ADAFB"/>
    <w:rsid w:val="1E805BAF"/>
    <w:rsid w:val="1F0FE593"/>
    <w:rsid w:val="1FEF7A5D"/>
    <w:rsid w:val="20273025"/>
    <w:rsid w:val="2071EA0F"/>
    <w:rsid w:val="21B578A9"/>
    <w:rsid w:val="21C7DF44"/>
    <w:rsid w:val="21D701F6"/>
    <w:rsid w:val="226A6894"/>
    <w:rsid w:val="229DE32E"/>
    <w:rsid w:val="22E0D399"/>
    <w:rsid w:val="23365257"/>
    <w:rsid w:val="23887EF6"/>
    <w:rsid w:val="23979507"/>
    <w:rsid w:val="23D79E07"/>
    <w:rsid w:val="23E6AFCB"/>
    <w:rsid w:val="2470DDD7"/>
    <w:rsid w:val="248C9CC1"/>
    <w:rsid w:val="24B08A0D"/>
    <w:rsid w:val="24B848D5"/>
    <w:rsid w:val="24BFA36A"/>
    <w:rsid w:val="25232AA4"/>
    <w:rsid w:val="256DAC0E"/>
    <w:rsid w:val="26660246"/>
    <w:rsid w:val="26E2605B"/>
    <w:rsid w:val="27302ACA"/>
    <w:rsid w:val="286AA0BA"/>
    <w:rsid w:val="28F5926A"/>
    <w:rsid w:val="294E4DC3"/>
    <w:rsid w:val="2973F92F"/>
    <w:rsid w:val="29903D1F"/>
    <w:rsid w:val="2A1101B5"/>
    <w:rsid w:val="2AA81CF0"/>
    <w:rsid w:val="2AC2DDFC"/>
    <w:rsid w:val="2B9F7A83"/>
    <w:rsid w:val="2C2BF4DC"/>
    <w:rsid w:val="2C591A61"/>
    <w:rsid w:val="2CBCF285"/>
    <w:rsid w:val="2DB32A9B"/>
    <w:rsid w:val="2E0CD1D6"/>
    <w:rsid w:val="2F3F5B55"/>
    <w:rsid w:val="305E7C06"/>
    <w:rsid w:val="306C4812"/>
    <w:rsid w:val="312150B0"/>
    <w:rsid w:val="315F4B01"/>
    <w:rsid w:val="322E0A6F"/>
    <w:rsid w:val="32466D39"/>
    <w:rsid w:val="32DA7F03"/>
    <w:rsid w:val="32FD92C9"/>
    <w:rsid w:val="337DA958"/>
    <w:rsid w:val="34589462"/>
    <w:rsid w:val="34E67D1A"/>
    <w:rsid w:val="3582CAE3"/>
    <w:rsid w:val="375DCBA8"/>
    <w:rsid w:val="38D81781"/>
    <w:rsid w:val="38E2F058"/>
    <w:rsid w:val="38E8035D"/>
    <w:rsid w:val="391688BF"/>
    <w:rsid w:val="3A00091A"/>
    <w:rsid w:val="3AD0C48C"/>
    <w:rsid w:val="3C3CCC1E"/>
    <w:rsid w:val="3CCF0CB9"/>
    <w:rsid w:val="3DFD40C7"/>
    <w:rsid w:val="3E071654"/>
    <w:rsid w:val="3EA0E58A"/>
    <w:rsid w:val="3F17A5B3"/>
    <w:rsid w:val="4002D01F"/>
    <w:rsid w:val="40FA8BDE"/>
    <w:rsid w:val="4228F65C"/>
    <w:rsid w:val="422B5232"/>
    <w:rsid w:val="4273F5BC"/>
    <w:rsid w:val="4295745D"/>
    <w:rsid w:val="432F9289"/>
    <w:rsid w:val="437F06BD"/>
    <w:rsid w:val="43B0BCF6"/>
    <w:rsid w:val="43E4CE67"/>
    <w:rsid w:val="4486B398"/>
    <w:rsid w:val="44F2C212"/>
    <w:rsid w:val="452DAA67"/>
    <w:rsid w:val="45C4C3D7"/>
    <w:rsid w:val="460CB77B"/>
    <w:rsid w:val="4659F02F"/>
    <w:rsid w:val="46CFCBD6"/>
    <w:rsid w:val="487EFE92"/>
    <w:rsid w:val="4922FA16"/>
    <w:rsid w:val="49B427F6"/>
    <w:rsid w:val="4A3B658E"/>
    <w:rsid w:val="4B2C8E8C"/>
    <w:rsid w:val="4B36D08F"/>
    <w:rsid w:val="4B524036"/>
    <w:rsid w:val="4C0B621B"/>
    <w:rsid w:val="4EDDC34A"/>
    <w:rsid w:val="4F1A568D"/>
    <w:rsid w:val="4F1C2064"/>
    <w:rsid w:val="4F4CF64E"/>
    <w:rsid w:val="4FC5BBAA"/>
    <w:rsid w:val="5085F560"/>
    <w:rsid w:val="50C1D0D1"/>
    <w:rsid w:val="5154C861"/>
    <w:rsid w:val="533AD573"/>
    <w:rsid w:val="534F73DD"/>
    <w:rsid w:val="53A04551"/>
    <w:rsid w:val="53C18265"/>
    <w:rsid w:val="53E6ED5E"/>
    <w:rsid w:val="53F17D4A"/>
    <w:rsid w:val="54738E97"/>
    <w:rsid w:val="550D9ADD"/>
    <w:rsid w:val="565CFB65"/>
    <w:rsid w:val="56D5AE3E"/>
    <w:rsid w:val="56F8C914"/>
    <w:rsid w:val="574B0B13"/>
    <w:rsid w:val="57949906"/>
    <w:rsid w:val="57E2B9AE"/>
    <w:rsid w:val="593FB857"/>
    <w:rsid w:val="59C2509C"/>
    <w:rsid w:val="5A7A8C35"/>
    <w:rsid w:val="5AC543D3"/>
    <w:rsid w:val="5B4347E7"/>
    <w:rsid w:val="5C2D0BD3"/>
    <w:rsid w:val="5CD87B09"/>
    <w:rsid w:val="5D08C474"/>
    <w:rsid w:val="5D7C693C"/>
    <w:rsid w:val="5E20F5B1"/>
    <w:rsid w:val="5E7815A4"/>
    <w:rsid w:val="5F89423F"/>
    <w:rsid w:val="6074895F"/>
    <w:rsid w:val="60FC1BBA"/>
    <w:rsid w:val="6152B12A"/>
    <w:rsid w:val="62482FAF"/>
    <w:rsid w:val="628FDC58"/>
    <w:rsid w:val="632BEA52"/>
    <w:rsid w:val="637C9867"/>
    <w:rsid w:val="6401A662"/>
    <w:rsid w:val="645AE004"/>
    <w:rsid w:val="6478563D"/>
    <w:rsid w:val="64ED173C"/>
    <w:rsid w:val="658409C7"/>
    <w:rsid w:val="65C80A83"/>
    <w:rsid w:val="6641818E"/>
    <w:rsid w:val="66A626DD"/>
    <w:rsid w:val="6779EC1B"/>
    <w:rsid w:val="67C85B91"/>
    <w:rsid w:val="67CE17E0"/>
    <w:rsid w:val="67FED0A6"/>
    <w:rsid w:val="68344989"/>
    <w:rsid w:val="68510B21"/>
    <w:rsid w:val="68686303"/>
    <w:rsid w:val="69990397"/>
    <w:rsid w:val="69C78B41"/>
    <w:rsid w:val="69F33179"/>
    <w:rsid w:val="69FC99DA"/>
    <w:rsid w:val="6A013FC0"/>
    <w:rsid w:val="6A3AA162"/>
    <w:rsid w:val="6ADC25E9"/>
    <w:rsid w:val="6B4F866E"/>
    <w:rsid w:val="6B8CF547"/>
    <w:rsid w:val="6C320848"/>
    <w:rsid w:val="6C45D778"/>
    <w:rsid w:val="6DA215C8"/>
    <w:rsid w:val="6DCC7E5A"/>
    <w:rsid w:val="6DDB48FF"/>
    <w:rsid w:val="6EC7405C"/>
    <w:rsid w:val="6F1C4278"/>
    <w:rsid w:val="6F6F3E09"/>
    <w:rsid w:val="6FAEFBF5"/>
    <w:rsid w:val="7070EED2"/>
    <w:rsid w:val="71814B1D"/>
    <w:rsid w:val="71844037"/>
    <w:rsid w:val="71B64155"/>
    <w:rsid w:val="723A3718"/>
    <w:rsid w:val="7342A671"/>
    <w:rsid w:val="73B44190"/>
    <w:rsid w:val="73C783AE"/>
    <w:rsid w:val="742429B3"/>
    <w:rsid w:val="745AFEE4"/>
    <w:rsid w:val="74609C3B"/>
    <w:rsid w:val="7527202C"/>
    <w:rsid w:val="75ED8130"/>
    <w:rsid w:val="768CC6F5"/>
    <w:rsid w:val="76EBB843"/>
    <w:rsid w:val="76F77C82"/>
    <w:rsid w:val="783F48DB"/>
    <w:rsid w:val="785CBE3B"/>
    <w:rsid w:val="7A578822"/>
    <w:rsid w:val="7A5F6F95"/>
    <w:rsid w:val="7AA9C0E4"/>
    <w:rsid w:val="7ACA5509"/>
    <w:rsid w:val="7AF80053"/>
    <w:rsid w:val="7CA2AA28"/>
    <w:rsid w:val="7CBB8512"/>
    <w:rsid w:val="7D2567E9"/>
    <w:rsid w:val="7D2C4753"/>
    <w:rsid w:val="7D3CBA02"/>
    <w:rsid w:val="7D91820E"/>
    <w:rsid w:val="7DA9E91D"/>
    <w:rsid w:val="7DAF1FA8"/>
    <w:rsid w:val="7E31EB67"/>
    <w:rsid w:val="7E5B78AA"/>
    <w:rsid w:val="7FA77A7E"/>
    <w:rsid w:val="7FCD5B7D"/>
    <w:rsid w:val="7FFDB9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5D99"/>
  <w15:docId w15:val="{4B4CF82B-EDC7-42BC-A93B-0049224C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link w:val="Nadpis2Char"/>
    <w:uiPriority w:val="9"/>
    <w:qFormat/>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8" w:type="dxa"/>
        <w:right w:w="108" w:type="dxa"/>
      </w:tblCellMar>
    </w:tblPr>
  </w:style>
  <w:style w:type="table" w:customStyle="1" w:styleId="a0">
    <w:basedOn w:val="NormalTable0"/>
    <w:tblPr>
      <w:tblStyleRowBandSize w:val="1"/>
      <w:tblStyleColBandSize w:val="1"/>
    </w:tblPr>
  </w:style>
  <w:style w:type="table" w:customStyle="1" w:styleId="a1">
    <w:basedOn w:val="NormalTable0"/>
    <w:tblPr>
      <w:tblStyleRowBandSize w:val="1"/>
      <w:tblStyleColBandSize w:val="1"/>
    </w:tblPr>
  </w:style>
  <w:style w:type="table" w:customStyle="1" w:styleId="a2">
    <w:basedOn w:val="NormalTable0"/>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70" w:type="dxa"/>
        <w:right w:w="70" w:type="dxa"/>
      </w:tblCellMar>
    </w:tblPr>
  </w:style>
  <w:style w:type="table" w:customStyle="1" w:styleId="a6">
    <w:basedOn w:val="NormalTable0"/>
    <w:tblPr>
      <w:tblStyleRowBandSize w:val="1"/>
      <w:tblStyleColBandSize w:val="1"/>
      <w:tblCellMar>
        <w:left w:w="70" w:type="dxa"/>
        <w:right w:w="70" w:type="dxa"/>
      </w:tblCellMar>
    </w:tblPr>
  </w:style>
  <w:style w:type="table" w:customStyle="1" w:styleId="a7">
    <w:basedOn w:val="NormalTable0"/>
    <w:tblPr>
      <w:tblStyleRowBandSize w:val="1"/>
      <w:tblStyleColBandSize w:val="1"/>
      <w:tblCellMar>
        <w:left w:w="70" w:type="dxa"/>
        <w:right w:w="70" w:type="dxa"/>
      </w:tblCellMar>
    </w:tblPr>
  </w:style>
  <w:style w:type="table" w:customStyle="1" w:styleId="a8">
    <w:basedOn w:val="NormalTable0"/>
    <w:tblPr>
      <w:tblStyleRowBandSize w:val="1"/>
      <w:tblStyleColBandSize w:val="1"/>
      <w:tblCellMar>
        <w:left w:w="70" w:type="dxa"/>
        <w:right w:w="70" w:type="dxa"/>
      </w:tblCellMar>
    </w:tblPr>
  </w:style>
  <w:style w:type="table" w:customStyle="1" w:styleId="a9">
    <w:basedOn w:val="NormalTable0"/>
    <w:tblPr>
      <w:tblStyleRowBandSize w:val="1"/>
      <w:tblStyleColBandSize w:val="1"/>
      <w:tblCellMar>
        <w:left w:w="70" w:type="dxa"/>
        <w:right w:w="70" w:type="dxa"/>
      </w:tblCellMar>
    </w:tblPr>
  </w:style>
  <w:style w:type="table" w:customStyle="1" w:styleId="aa">
    <w:basedOn w:val="NormalTable0"/>
    <w:tblPr>
      <w:tblStyleRowBandSize w:val="1"/>
      <w:tblStyleColBandSize w:val="1"/>
    </w:tblPr>
  </w:style>
  <w:style w:type="character" w:styleId="Hypertextovodkaz">
    <w:name w:val="Hyperlink"/>
    <w:basedOn w:val="Standardnpsmoodstavce"/>
    <w:uiPriority w:val="99"/>
    <w:unhideWhenUsed/>
    <w:rsid w:val="00C72B71"/>
    <w:rPr>
      <w:color w:val="0000FF" w:themeColor="hyperlink"/>
      <w:u w:val="single"/>
    </w:rPr>
  </w:style>
  <w:style w:type="paragraph" w:styleId="Textbubliny">
    <w:name w:val="Balloon Text"/>
    <w:basedOn w:val="Normln"/>
    <w:link w:val="TextbublinyChar"/>
    <w:uiPriority w:val="99"/>
    <w:semiHidden/>
    <w:unhideWhenUsed/>
    <w:rsid w:val="00DE4A9F"/>
    <w:rPr>
      <w:rFonts w:ascii="Tahoma" w:hAnsi="Tahoma" w:cs="Tahoma"/>
      <w:sz w:val="16"/>
      <w:szCs w:val="16"/>
    </w:rPr>
  </w:style>
  <w:style w:type="character" w:customStyle="1" w:styleId="TextbublinyChar">
    <w:name w:val="Text bubliny Char"/>
    <w:basedOn w:val="Standardnpsmoodstavce"/>
    <w:link w:val="Textbubliny"/>
    <w:uiPriority w:val="99"/>
    <w:semiHidden/>
    <w:rsid w:val="00DE4A9F"/>
    <w:rPr>
      <w:rFonts w:ascii="Tahoma" w:hAnsi="Tahoma" w:cs="Tahoma"/>
      <w:sz w:val="16"/>
      <w:szCs w:val="16"/>
    </w:rPr>
  </w:style>
  <w:style w:type="paragraph" w:styleId="Bezmezer">
    <w:name w:val="No Spacing"/>
    <w:uiPriority w:val="1"/>
    <w:qFormat/>
    <w:rsid w:val="00DE4A9F"/>
  </w:style>
  <w:style w:type="character" w:customStyle="1" w:styleId="Nevyeenzmnka1">
    <w:name w:val="Nevyřešená zmínka1"/>
    <w:basedOn w:val="Standardnpsmoodstavce"/>
    <w:uiPriority w:val="99"/>
    <w:semiHidden/>
    <w:unhideWhenUsed/>
    <w:rsid w:val="00607C3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F60FD3"/>
  </w:style>
  <w:style w:type="character" w:styleId="Odkaznakoment">
    <w:name w:val="annotation reference"/>
    <w:basedOn w:val="Standardnpsmoodstavce"/>
    <w:uiPriority w:val="99"/>
    <w:semiHidden/>
    <w:unhideWhenUsed/>
    <w:rsid w:val="00D65E8D"/>
    <w:rPr>
      <w:sz w:val="16"/>
      <w:szCs w:val="16"/>
    </w:rPr>
  </w:style>
  <w:style w:type="paragraph" w:styleId="Textkomente">
    <w:name w:val="annotation text"/>
    <w:basedOn w:val="Normln"/>
    <w:link w:val="TextkomenteChar"/>
    <w:uiPriority w:val="99"/>
    <w:semiHidden/>
    <w:unhideWhenUsed/>
    <w:rsid w:val="00D65E8D"/>
  </w:style>
  <w:style w:type="character" w:customStyle="1" w:styleId="TextkomenteChar">
    <w:name w:val="Text komentáře Char"/>
    <w:basedOn w:val="Standardnpsmoodstavce"/>
    <w:link w:val="Textkomente"/>
    <w:uiPriority w:val="99"/>
    <w:semiHidden/>
    <w:rsid w:val="00D65E8D"/>
  </w:style>
  <w:style w:type="paragraph" w:styleId="Pedmtkomente">
    <w:name w:val="annotation subject"/>
    <w:basedOn w:val="Textkomente"/>
    <w:next w:val="Textkomente"/>
    <w:link w:val="PedmtkomenteChar"/>
    <w:uiPriority w:val="99"/>
    <w:semiHidden/>
    <w:unhideWhenUsed/>
    <w:rsid w:val="00D65E8D"/>
    <w:rPr>
      <w:b/>
      <w:bCs/>
    </w:rPr>
  </w:style>
  <w:style w:type="character" w:customStyle="1" w:styleId="PedmtkomenteChar">
    <w:name w:val="Předmět komentáře Char"/>
    <w:basedOn w:val="TextkomenteChar"/>
    <w:link w:val="Pedmtkomente"/>
    <w:uiPriority w:val="99"/>
    <w:semiHidden/>
    <w:rsid w:val="00D65E8D"/>
    <w:rPr>
      <w:b/>
      <w:bCs/>
    </w:rPr>
  </w:style>
  <w:style w:type="character" w:customStyle="1" w:styleId="Nadpis2Char">
    <w:name w:val="Nadpis 2 Char"/>
    <w:basedOn w:val="Standardnpsmoodstavce"/>
    <w:link w:val="Nadpis2"/>
    <w:uiPriority w:val="9"/>
    <w:rsid w:val="000434FD"/>
    <w:rPr>
      <w:b/>
      <w:sz w:val="36"/>
      <w:szCs w:val="36"/>
    </w:rPr>
  </w:style>
  <w:style w:type="character" w:styleId="Nevyeenzmnka">
    <w:name w:val="Unresolved Mention"/>
    <w:basedOn w:val="Standardnpsmoodstavce"/>
    <w:uiPriority w:val="99"/>
    <w:semiHidden/>
    <w:unhideWhenUsed/>
    <w:rsid w:val="00C23AA2"/>
    <w:rPr>
      <w:color w:val="605E5C"/>
      <w:shd w:val="clear" w:color="auto" w:fill="E1DFDD"/>
    </w:rPr>
  </w:style>
  <w:style w:type="paragraph" w:styleId="Zkladntext2">
    <w:name w:val="Body Text 2"/>
    <w:basedOn w:val="Normln"/>
    <w:link w:val="Zkladntext2Char"/>
    <w:rsid w:val="00D95F53"/>
    <w:pPr>
      <w:tabs>
        <w:tab w:val="left" w:pos="-720"/>
      </w:tabs>
      <w:suppressAutoHyphens/>
      <w:jc w:val="both"/>
    </w:pPr>
    <w:rPr>
      <w:rFonts w:ascii="Arial" w:hAnsi="Arial" w:cs="Arial"/>
      <w:spacing w:val="-3"/>
      <w:sz w:val="24"/>
      <w:szCs w:val="24"/>
    </w:rPr>
  </w:style>
  <w:style w:type="character" w:customStyle="1" w:styleId="Zkladntext2Char">
    <w:name w:val="Základní text 2 Char"/>
    <w:basedOn w:val="Standardnpsmoodstavce"/>
    <w:link w:val="Zkladntext2"/>
    <w:rsid w:val="00D95F53"/>
    <w:rPr>
      <w:rFonts w:ascii="Arial" w:hAnsi="Arial" w:cs="Arial"/>
      <w:spacing w:val="-3"/>
      <w:sz w:val="24"/>
      <w:szCs w:val="24"/>
    </w:rPr>
  </w:style>
  <w:style w:type="paragraph" w:styleId="Zkladntext">
    <w:name w:val="Body Text"/>
    <w:basedOn w:val="Normln"/>
    <w:link w:val="ZkladntextChar"/>
    <w:uiPriority w:val="99"/>
    <w:unhideWhenUsed/>
    <w:rsid w:val="00DB4729"/>
    <w:pPr>
      <w:spacing w:after="120"/>
    </w:pPr>
  </w:style>
  <w:style w:type="character" w:customStyle="1" w:styleId="ZkladntextChar">
    <w:name w:val="Základní text Char"/>
    <w:basedOn w:val="Standardnpsmoodstavce"/>
    <w:link w:val="Zkladntext"/>
    <w:uiPriority w:val="99"/>
    <w:rsid w:val="00DB4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c_praha.cz@brinks.com" TargetMode="External"/><Relationship Id="rId18" Type="http://schemas.openxmlformats.org/officeDocument/2006/relationships/hyperlink" Target="mailto:oblast501.cz@brin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szh.cz@brinks.com" TargetMode="External"/><Relationship Id="rId7" Type="http://schemas.openxmlformats.org/officeDocument/2006/relationships/settings" Target="settings.xml"/><Relationship Id="rId12" Type="http://schemas.openxmlformats.org/officeDocument/2006/relationships/hyperlink" Target="mailto:info.szh.cz@brinks.com" TargetMode="External"/><Relationship Id="rId17" Type="http://schemas.openxmlformats.org/officeDocument/2006/relationships/hyperlink" Target="mailto:v.rajmicova@melnik.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cc_praha.cz@brinks.com" TargetMode="External"/><Relationship Id="rId20" Type="http://schemas.openxmlformats.org/officeDocument/2006/relationships/hyperlink" Target="mailto:material_cs.cz@brin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erial_cs.cz@brinks.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v.rajmicova@melnik.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bjednavky.mince@brin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princova@melnik.cz"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3E9EDE87191B47A0415F2C98742326" ma:contentTypeVersion="16" ma:contentTypeDescription="Vytvoří nový dokument" ma:contentTypeScope="" ma:versionID="68c15a31ddd4544ce669d7ae43432545">
  <xsd:schema xmlns:xsd="http://www.w3.org/2001/XMLSchema" xmlns:xs="http://www.w3.org/2001/XMLSchema" xmlns:p="http://schemas.microsoft.com/office/2006/metadata/properties" xmlns:ns2="cf27196e-32b6-4838-94f8-705aafdfe811" xmlns:ns3="4135724c-43a5-43b0-8ffe-18e7b21cb0d4" xmlns:ns4="a8973267-b625-46a3-9140-83dd77f7f6d6" targetNamespace="http://schemas.microsoft.com/office/2006/metadata/properties" ma:root="true" ma:fieldsID="44ee9499973f3f544ccbe88a8d65e36c" ns2:_="" ns3:_="" ns4:_="">
    <xsd:import namespace="cf27196e-32b6-4838-94f8-705aafdfe811"/>
    <xsd:import namespace="4135724c-43a5-43b0-8ffe-18e7b21cb0d4"/>
    <xsd:import namespace="a8973267-b625-46a3-9140-83dd77f7f6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SearchProperties" minOccurs="0"/>
                <xsd:element ref="ns3:Migr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7196e-32b6-4838-94f8-705aafdfe81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5724c-43a5-43b0-8ffe-18e7b21cb0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21c61f09-4858-426a-8156-939e56be748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igrace" ma:index="23" nillable="true" ma:displayName="Migrace" ma:format="Dropdown" ma:internalName="Migrace">
      <xsd:simpleType>
        <xsd:restriction base="dms:Choice">
          <xsd:enumeration value="Marketing_nový"/>
          <xsd:enumeration value="Marketing_Obchod_Starý"/>
        </xsd:restriction>
      </xsd:simpleType>
    </xsd:element>
  </xsd:schema>
  <xsd:schema xmlns:xsd="http://www.w3.org/2001/XMLSchema" xmlns:xs="http://www.w3.org/2001/XMLSchema" xmlns:dms="http://schemas.microsoft.com/office/2006/documentManagement/types" xmlns:pc="http://schemas.microsoft.com/office/infopath/2007/PartnerControls" targetNamespace="a8973267-b625-46a3-9140-83dd77f7f6d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5633b6-99c0-4dcf-aeb3-b7da41399f2f}" ma:internalName="TaxCatchAll" ma:showField="CatchAllData" ma:web="a8973267-b625-46a3-9140-83dd77f7f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35724c-43a5-43b0-8ffe-18e7b21cb0d4">
      <Terms xmlns="http://schemas.microsoft.com/office/infopath/2007/PartnerControls"/>
    </lcf76f155ced4ddcb4097134ff3c332f>
    <TaxCatchAll xmlns="a8973267-b625-46a3-9140-83dd77f7f6d6" xsi:nil="true"/>
    <Migrace xmlns="4135724c-43a5-43b0-8ffe-18e7b21cb0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D8694-0C86-45D8-BE9C-038D53F53FF0}">
  <ds:schemaRefs>
    <ds:schemaRef ds:uri="http://schemas.microsoft.com/sharepoint/v3/contenttype/forms"/>
  </ds:schemaRefs>
</ds:datastoreItem>
</file>

<file path=customXml/itemProps2.xml><?xml version="1.0" encoding="utf-8"?>
<ds:datastoreItem xmlns:ds="http://schemas.openxmlformats.org/officeDocument/2006/customXml" ds:itemID="{92C53442-EEAB-4DC3-A11A-B8DA437B0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7196e-32b6-4838-94f8-705aafdfe811"/>
    <ds:schemaRef ds:uri="4135724c-43a5-43b0-8ffe-18e7b21cb0d4"/>
    <ds:schemaRef ds:uri="a8973267-b625-46a3-9140-83dd77f7f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8400D-C109-4AF5-B795-29F343B665C7}">
  <ds:schemaRefs>
    <ds:schemaRef ds:uri="http://schemas.microsoft.com/office/2006/metadata/properties"/>
    <ds:schemaRef ds:uri="http://schemas.microsoft.com/office/infopath/2007/PartnerControls"/>
    <ds:schemaRef ds:uri="4135724c-43a5-43b0-8ffe-18e7b21cb0d4"/>
    <ds:schemaRef ds:uri="a8973267-b625-46a3-9140-83dd77f7f6d6"/>
  </ds:schemaRefs>
</ds:datastoreItem>
</file>

<file path=customXml/itemProps4.xml><?xml version="1.0" encoding="utf-8"?>
<ds:datastoreItem xmlns:ds="http://schemas.openxmlformats.org/officeDocument/2006/customXml" ds:itemID="{CE3EEA77-F735-40EC-B348-63BCBA1E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3013</Words>
  <Characters>17782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G4S Cash Solutions (CZ), a.s.</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Zorgovský, Miroslav</dc:creator>
  <cp:lastModifiedBy>Limprechtová Lucie</cp:lastModifiedBy>
  <cp:revision>3</cp:revision>
  <cp:lastPrinted>2026-02-12T17:20:00Z</cp:lastPrinted>
  <dcterms:created xsi:type="dcterms:W3CDTF">2026-03-16T12:33:00Z</dcterms:created>
  <dcterms:modified xsi:type="dcterms:W3CDTF">2026-03-16T12:52:00Z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0x010100233E9EDE87191B47A0415F2C98742326</vt:lpwstr>
  </property>
  <property fmtid="{D5CDD505-2E9C-101B-9397-08002B2CF9AE}" pid="3" name="MediaServiceImageTags">
    <vt:lpwstr/>
  </property>
</Properties>
</file>