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25"/>
        <w:gridCol w:w="2311"/>
      </w:tblGrid>
      <w:tr>
        <w:trPr>
          <w:trHeight w:val="6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</w:t>
            </w:r>
          </w:p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 dne:</w:t>
            </w:r>
          </w:p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POH/11810/2026</w:t>
            </w:r>
          </w:p>
        </w:tc>
      </w:tr>
      <w:tr>
        <w:trPr>
          <w:trHeight w:val="93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Spis: Vyřizuje: Tel.: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POH/11810/2026-1/045000</w:t>
            </w:r>
          </w:p>
        </w:tc>
      </w:tr>
      <w:tr>
        <w:trPr>
          <w:trHeight w:val="3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3535" w:h="1961" w:wrap="none" w:hAnchor="page" w:x="1106" w:y="21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16.03.2026</w:t>
            </w:r>
          </w:p>
        </w:tc>
      </w:tr>
    </w:tbl>
    <w:p>
      <w:pPr>
        <w:framePr w:w="3535" w:h="1961" w:wrap="none" w:hAnchor="page" w:x="1106" w:y="2144"/>
        <w:widowControl w:val="0"/>
        <w:spacing w:line="1" w:lineRule="exact"/>
      </w:pPr>
    </w:p>
    <w:p>
      <w:pPr>
        <w:pStyle w:val="Style5"/>
        <w:keepNext w:val="0"/>
        <w:keepLines w:val="0"/>
        <w:framePr w:w="2196" w:h="866" w:wrap="none" w:hAnchor="page" w:x="6335" w:y="2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SUTOR Global s. r. o.</w:t>
      </w:r>
    </w:p>
    <w:p>
      <w:pPr>
        <w:pStyle w:val="Style5"/>
        <w:keepNext w:val="0"/>
        <w:keepLines w:val="0"/>
        <w:framePr w:w="2196" w:h="866" w:wrap="none" w:hAnchor="page" w:x="6335" w:y="2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Starý Most 1</w:t>
      </w:r>
    </w:p>
    <w:p>
      <w:pPr>
        <w:pStyle w:val="Style5"/>
        <w:keepNext w:val="0"/>
        <w:keepLines w:val="0"/>
        <w:framePr w:w="2196" w:h="866" w:wrap="none" w:hAnchor="page" w:x="6335" w:y="2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434 01 Most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497840</wp:posOffset>
            </wp:positionH>
            <wp:positionV relativeFrom="margin">
              <wp:posOffset>0</wp:posOffset>
            </wp:positionV>
            <wp:extent cx="1649730" cy="13335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4" w:line="1" w:lineRule="exact"/>
      </w:pPr>
    </w:p>
    <w:p>
      <w:pPr>
        <w:widowControl w:val="0"/>
        <w:spacing w:line="1" w:lineRule="exact"/>
        <w:sectPr>
          <w:footerReference w:type="defaul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9" w:h="16840"/>
          <w:pgMar w:top="335" w:left="784" w:right="570" w:bottom="112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tbl>
      <w:tblPr>
        <w:tblOverlap w:val="never"/>
        <w:jc w:val="center"/>
        <w:tblLayout w:type="fixed"/>
      </w:tblPr>
      <w:tblGrid>
        <w:gridCol w:w="3315"/>
        <w:gridCol w:w="6210"/>
      </w:tblGrid>
      <w:tr>
        <w:trPr>
          <w:trHeight w:val="127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OBJEDNÁVKA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objednávky: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Požadovaný termín dodání: Předpokládaná cena Kč bez DPH: DlHM inv. č.: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„HC Nechranice – jeřáb č.35“ - Klanice Hák - výměna ložisek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216686/1/2026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12.11.2026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76 406,00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86671</w:t>
            </w:r>
          </w:p>
        </w:tc>
      </w:tr>
    </w:tbl>
    <w:p>
      <w:pPr>
        <w:widowControl w:val="0"/>
        <w:spacing w:after="6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demontáže stávajících ložisek háku 20 t, dále dodávku a montáž ložisek a promazání voděodolným mazacím tukem Mobilgrease XHP v rámci akce „HC Nechranice – jeřáb č.35“ v rozsahu předložené cenové nabídky 25NSM0066.17 ze dne 02.02.2026.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 zakázky: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HC Nechranice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12.11.2026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76 406,00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38" w:val="left"/>
        </w:tabs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</w:t>
        <w:tab/>
        <w:t>, e-mail: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bude uhrazena po předání a převzetí dokončených prací.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daňový doklad do 7 dnů ode dne uskutečnění zdanitelného plnění. Datem uskutečnění zdanitelného plnění bude den předání a převzetí dokončených prací uvedený na předávacím a přejímacím protokolu. Protokol bude potvrzený oprávněným zástupcem objednatele a bude nedílnou součástí daňového dokladu.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náležitosti ve smyslu daňových a účetních předpisů platných na území České republiky, zejména zákona č. 563/91 Sb., o účetnictví a zákona 235/2004 Sb., o DPH v platném znění. V případě chybějících údajů na daňovém dokladu vrátí objednatel zhotoviteli daňový doklad k doplnění. Lhůta pro zaplacení se pak počítá od doby vrácení doplněného daňového dokladu objednateli.</w:t>
      </w:r>
    </w:p>
    <w:p>
      <w:pPr>
        <w:widowControl w:val="0"/>
        <w:spacing w:after="1310" w:line="1" w:lineRule="exact"/>
      </w:pPr>
      <w:r>
        <w:drawing>
          <wp:anchor distT="27305" distB="0" distL="8890" distR="0" simplePos="0" relativeHeight="62914696" behindDoc="1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154305</wp:posOffset>
            </wp:positionV>
            <wp:extent cx="6212205" cy="67754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127000</wp:posOffset>
                </wp:positionV>
                <wp:extent cx="5477510" cy="13652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77510" cy="136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8.600000000000001pt;margin-top:10.pt;width:431.30000000000001pt;height:10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50800" distR="50800" simplePos="0" relativeHeight="125829378" behindDoc="0" locked="0" layoutInCell="1" allowOverlap="1">
            <wp:simplePos x="0" y="0"/>
            <wp:positionH relativeFrom="page">
              <wp:posOffset>500380</wp:posOffset>
            </wp:positionH>
            <wp:positionV relativeFrom="margin">
              <wp:posOffset>-835660</wp:posOffset>
            </wp:positionV>
            <wp:extent cx="1649730" cy="133350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na daňovém dokladu za provedené práce uvede jako den splatnosti datum odpovídající lhůtě splatnosti 30 dnů od data doručení daňového dokladu.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76200" distR="76200" simplePos="0" relativeHeight="125829379" behindDoc="0" locked="0" layoutInCell="1" allowOverlap="1">
            <wp:simplePos x="0" y="0"/>
            <wp:positionH relativeFrom="page">
              <wp:posOffset>6247765</wp:posOffset>
            </wp:positionH>
            <wp:positionV relativeFrom="margin">
              <wp:posOffset>-373380</wp:posOffset>
            </wp:positionV>
            <wp:extent cx="953770" cy="771525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doručení faktury: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Odbor inženýringu, Bezručova 4219, 430 03 Chomutov nebo elektronicky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inženýringu elektronicky podepsal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1650" w:left="1101" w:right="822" w:bottom="159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25NSM0066.17 ze dne 02.02.2026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0" w:right="0" w:bottom="11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1053" w:h="426" w:wrap="none" w:vAnchor="text" w:hAnchor="page" w:x="8750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70889988</w:t>
      </w:r>
    </w:p>
    <w:p>
      <w:pPr>
        <w:pStyle w:val="Style14"/>
        <w:keepNext w:val="0"/>
        <w:keepLines w:val="0"/>
        <w:framePr w:w="1053" w:h="426" w:wrap="none" w:vAnchor="text" w:hAnchor="page" w:x="8750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 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12700</wp:posOffset>
            </wp:positionV>
            <wp:extent cx="6212205" cy="67754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784" w:right="570" w:bottom="111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9921875</wp:posOffset>
              </wp:positionV>
              <wp:extent cx="4018915" cy="34353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18915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497" w:val="right"/>
                              <w:tab w:pos="62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Bezručova 4219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tel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+420 474 636111</w:t>
                            <w:tab/>
                            <w:t>e-mailpoh@poh.cz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071" w:val="right"/>
                              <w:tab w:pos="61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Chomutov 430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03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ID datové schránky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7ptt8gm</w:t>
                            <w:tab/>
                            <w:t>webwww.poh.cz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Zapsán v obchodním rejstříku u Krajského soudu v Ústí nad Labem v oddílu A, vložce č 13052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0.200000000000003pt;margin-top:781.25pt;width:316.44999999999999pt;height:27.0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497" w:val="right"/>
                        <w:tab w:pos="62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Bezručova 4219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tel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+420 474 636111</w:t>
                      <w:tab/>
                      <w:t>e-mailpoh@poh.cz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71" w:val="right"/>
                        <w:tab w:pos="61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Chomutov 430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03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ID datové schránky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7ptt8gm</w:t>
                      <w:tab/>
                      <w:t>webwww.poh.cz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Zapsán v obchodním rejstříku u Krajského soudu v Ústí nad Labem v oddílu A, vložce č 13052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9915525</wp:posOffset>
              </wp:positionV>
              <wp:extent cx="5440680" cy="3492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0680" cy="349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502" w:val="right"/>
                              <w:tab w:pos="6320" w:val="right"/>
                              <w:tab w:pos="83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Bezručova 4219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tel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+420 474 636111</w:t>
                            <w:tab/>
                            <w:t>e-mailpoh@poh.cz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IČO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70889988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076" w:val="right"/>
                              <w:tab w:pos="6181" w:val="right"/>
                              <w:tab w:pos="85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Chomutov 430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03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ID datové schránky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7ptt8gm</w:t>
                            <w:tab/>
                            <w:t>webwww.poh.cz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DIČ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CZ70889988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Zapsán v obchodním rejstříku u Krajského soudu v Ústí nad Labem v oddílu A, vložce č 13052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0.pt;margin-top:780.75pt;width:428.40000000000003pt;height:27.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502" w:val="right"/>
                        <w:tab w:pos="6320" w:val="right"/>
                        <w:tab w:pos="83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Bezručova 4219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tel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+420 474 636111</w:t>
                      <w:tab/>
                      <w:t>e-mailpoh@poh.cz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IČO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70889988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76" w:val="right"/>
                        <w:tab w:pos="6181" w:val="right"/>
                        <w:tab w:pos="85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Chomutov 430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03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ID datové schránky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7ptt8gm</w:t>
                      <w:tab/>
                      <w:t>webwww.poh.cz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DIČ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CZ70889988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Zapsán v obchodním rejstříku u Krajského soudu v Ústí nad Labem v oddílu A, vložce č 13052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3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