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32" w:rsidRDefault="00BA591A">
      <w:pPr>
        <w:pStyle w:val="Style9"/>
        <w:shd w:val="clear" w:color="auto" w:fill="auto"/>
        <w:spacing w:after="198" w:line="280" w:lineRule="exact"/>
      </w:pPr>
      <w:bookmarkStart w:id="0" w:name="bookmark0"/>
      <w:r>
        <w:t>Dodatek č. 1</w:t>
      </w:r>
      <w:bookmarkEnd w:id="0"/>
    </w:p>
    <w:p w:rsidR="008A3A32" w:rsidRDefault="00BA591A">
      <w:pPr>
        <w:pStyle w:val="Style14"/>
        <w:shd w:val="clear" w:color="auto" w:fill="auto"/>
        <w:spacing w:before="0" w:after="421" w:line="180" w:lineRule="exact"/>
      </w:pPr>
      <w:r>
        <w:t>k nájemní smlouvě ze dne 25. 2. 2016</w:t>
      </w:r>
    </w:p>
    <w:p w:rsidR="008A3A32" w:rsidRDefault="00BA591A">
      <w:pPr>
        <w:pStyle w:val="Style14"/>
        <w:shd w:val="clear" w:color="auto" w:fill="auto"/>
        <w:spacing w:before="0" w:after="0" w:line="307" w:lineRule="exact"/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42.1pt;margin-top:-4.6pt;width:120.55pt;height:108.45pt;z-index:-125829375;mso-wrap-distance-left:5pt;mso-wrap-distance-right:5pt;mso-position-horizontal-relative:margin" filled="f" stroked="f">
            <v:textbox style="mso-fit-shape-to-text:t" inset="0,0,0,0">
              <w:txbxContent>
                <w:p w:rsidR="008A3A32" w:rsidRDefault="00BA591A">
                  <w:pPr>
                    <w:pStyle w:val="Style6"/>
                    <w:shd w:val="clear" w:color="auto" w:fill="auto"/>
                    <w:ind w:right="100" w:firstLine="0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Pronajímatel: bydliště: datum narození: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firstLine="0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DIČ: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right="100" w:firstLine="0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bankovní spojení: e-mail: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firstLine="0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(dále jako „</w:t>
                  </w:r>
                  <w:r>
                    <w:rPr>
                      <w:rStyle w:val="CharStyle8Exact"/>
                      <w:b/>
                      <w:bCs/>
                      <w:spacing w:val="0"/>
                    </w:rPr>
                    <w:t>pronajímatel</w:t>
                  </w:r>
                  <w:r>
                    <w:rPr>
                      <w:rStyle w:val="CharStyle7Exact"/>
                      <w:b/>
                      <w:bCs/>
                      <w:spacing w:val="0"/>
                    </w:rPr>
                    <w:t>")</w:t>
                  </w:r>
                </w:p>
              </w:txbxContent>
            </v:textbox>
            <w10:wrap type="square" anchorx="margin"/>
          </v:shape>
        </w:pict>
      </w:r>
      <w:r>
        <w:t>Ing. Vladimír Kůs</w:t>
      </w:r>
    </w:p>
    <w:p w:rsidR="008A3A32" w:rsidRDefault="00BA591A">
      <w:pPr>
        <w:pStyle w:val="Style6"/>
        <w:shd w:val="clear" w:color="auto" w:fill="auto"/>
        <w:ind w:left="720" w:firstLine="0"/>
      </w:pPr>
      <w:r>
        <w:t>Čtyřkolská 219, 251 67 Pyšely</w:t>
      </w:r>
    </w:p>
    <w:p w:rsidR="008A3A32" w:rsidRDefault="00BA591A">
      <w:pPr>
        <w:pStyle w:val="Style6"/>
        <w:shd w:val="clear" w:color="auto" w:fill="auto"/>
        <w:ind w:left="720" w:firstLine="0"/>
      </w:pPr>
      <w:r>
        <w:t>xxx</w:t>
      </w:r>
      <w:bookmarkStart w:id="1" w:name="_GoBack"/>
      <w:bookmarkEnd w:id="1"/>
    </w:p>
    <w:p w:rsidR="008A3A32" w:rsidRDefault="00BA591A">
      <w:pPr>
        <w:pStyle w:val="Style6"/>
        <w:shd w:val="clear" w:color="auto" w:fill="auto"/>
        <w:ind w:left="720" w:firstLine="0"/>
      </w:pPr>
      <w:r>
        <w:t>CZxxx</w:t>
      </w:r>
    </w:p>
    <w:p w:rsidR="008A3A32" w:rsidRDefault="00BA591A">
      <w:pPr>
        <w:pStyle w:val="Style6"/>
        <w:shd w:val="clear" w:color="auto" w:fill="auto"/>
        <w:ind w:left="720" w:firstLine="0"/>
      </w:pPr>
      <w:r>
        <w:t>ČSOB, č.ú. xxx</w:t>
      </w:r>
    </w:p>
    <w:p w:rsidR="008A3A32" w:rsidRDefault="00BA591A">
      <w:pPr>
        <w:pStyle w:val="Style6"/>
        <w:shd w:val="clear" w:color="auto" w:fill="auto"/>
        <w:ind w:left="720" w:firstLine="0"/>
        <w:sectPr w:rsidR="008A3A32">
          <w:footerReference w:type="even" r:id="rId8"/>
          <w:footerReference w:type="default" r:id="rId9"/>
          <w:type w:val="continuous"/>
          <w:pgSz w:w="11909" w:h="16834"/>
          <w:pgMar w:top="817" w:right="3703" w:bottom="1091" w:left="4615" w:header="0" w:footer="3" w:gutter="0"/>
          <w:cols w:space="720"/>
          <w:noEndnote/>
          <w:docGrid w:linePitch="360"/>
        </w:sectPr>
      </w:pPr>
      <w:hyperlink r:id="rId10" w:history="1">
        <w:r>
          <w:rPr>
            <w:rStyle w:val="CharStyle17"/>
            <w:b/>
            <w:bCs/>
          </w:rPr>
          <w:t>vkcentrum@kcb.cz</w:t>
        </w:r>
      </w:hyperlink>
    </w:p>
    <w:p w:rsidR="008A3A32" w:rsidRDefault="008A3A32">
      <w:pPr>
        <w:spacing w:line="240" w:lineRule="exact"/>
        <w:rPr>
          <w:sz w:val="19"/>
          <w:szCs w:val="19"/>
        </w:rPr>
      </w:pPr>
    </w:p>
    <w:p w:rsidR="008A3A32" w:rsidRDefault="008A3A32">
      <w:pPr>
        <w:spacing w:before="116" w:after="116" w:line="240" w:lineRule="exact"/>
        <w:rPr>
          <w:sz w:val="19"/>
          <w:szCs w:val="19"/>
        </w:rPr>
      </w:pPr>
    </w:p>
    <w:p w:rsidR="008A3A32" w:rsidRDefault="008A3A32">
      <w:pPr>
        <w:rPr>
          <w:sz w:val="2"/>
          <w:szCs w:val="2"/>
        </w:rPr>
        <w:sectPr w:rsidR="008A3A3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A3A32" w:rsidRDefault="00BA591A">
      <w:pPr>
        <w:pStyle w:val="Style14"/>
        <w:shd w:val="clear" w:color="auto" w:fill="auto"/>
        <w:spacing w:before="0" w:after="0" w:line="180" w:lineRule="exact"/>
        <w:jc w:val="left"/>
        <w:sectPr w:rsidR="008A3A32">
          <w:type w:val="continuous"/>
          <w:pgSz w:w="11909" w:h="16834"/>
          <w:pgMar w:top="817" w:right="9876" w:bottom="1091" w:left="1769" w:header="0" w:footer="3" w:gutter="0"/>
          <w:cols w:space="720"/>
          <w:noEndnote/>
          <w:docGrid w:linePitch="360"/>
        </w:sectPr>
      </w:pPr>
      <w:r>
        <w:lastRenderedPageBreak/>
        <w:t>a</w:t>
      </w:r>
    </w:p>
    <w:p w:rsidR="008A3A32" w:rsidRDefault="008A3A32">
      <w:pPr>
        <w:spacing w:before="51" w:after="51" w:line="240" w:lineRule="exact"/>
        <w:rPr>
          <w:sz w:val="19"/>
          <w:szCs w:val="19"/>
        </w:rPr>
      </w:pPr>
    </w:p>
    <w:p w:rsidR="008A3A32" w:rsidRDefault="008A3A32">
      <w:pPr>
        <w:rPr>
          <w:sz w:val="2"/>
          <w:szCs w:val="2"/>
        </w:rPr>
        <w:sectPr w:rsidR="008A3A3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A3A32" w:rsidRDefault="00BA591A">
      <w:pPr>
        <w:pStyle w:val="Style14"/>
        <w:shd w:val="clear" w:color="auto" w:fill="auto"/>
        <w:spacing w:before="0" w:after="0" w:line="307" w:lineRule="exact"/>
        <w:ind w:left="1900"/>
        <w:jc w:val="left"/>
      </w:pPr>
      <w:r>
        <w:lastRenderedPageBreak/>
        <w:pict>
          <v:shape id="_x0000_s1031" type="#_x0000_t202" style="position:absolute;left:0;text-align:left;margin-left:1.9pt;margin-top:-3.4pt;width:82.9pt;height:92.65pt;z-index:-125829374;mso-wrap-distance-left:5pt;mso-wrap-distance-right:5pt;mso-wrap-distance-bottom:4.35pt;mso-position-horizontal-relative:margin" filled="f" stroked="f">
            <v:textbox style="mso-fit-shape-to-text:t" inset="0,0,0,0">
              <w:txbxContent>
                <w:p w:rsidR="008A3A32" w:rsidRDefault="00BA591A">
                  <w:pPr>
                    <w:pStyle w:val="Style6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Nájemce: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sídlo: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IČO: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e-mail:</w:t>
                  </w:r>
                </w:p>
                <w:p w:rsidR="008A3A32" w:rsidRDefault="00BA591A">
                  <w:pPr>
                    <w:pStyle w:val="Style6"/>
                    <w:shd w:val="clear" w:color="auto" w:fill="auto"/>
                    <w:ind w:right="100" w:firstLine="0"/>
                    <w:jc w:val="both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bankovní spojení: zástupce:</w:t>
                  </w:r>
                </w:p>
              </w:txbxContent>
            </v:textbox>
            <w10:wrap type="square" anchorx="margin"/>
          </v:shape>
        </w:pict>
      </w:r>
      <w:r>
        <w:t>Centrum pro regionální rozvoj České republiky</w:t>
      </w:r>
    </w:p>
    <w:p w:rsidR="008A3A32" w:rsidRDefault="00BA591A">
      <w:pPr>
        <w:pStyle w:val="Style6"/>
        <w:shd w:val="clear" w:color="auto" w:fill="auto"/>
        <w:ind w:left="1900" w:firstLine="0"/>
      </w:pPr>
      <w:r>
        <w:t>Praha 2, Vinohrady, Vinohradská 1896/46, PSČ 120 00</w:t>
      </w:r>
    </w:p>
    <w:p w:rsidR="008A3A32" w:rsidRDefault="00BA591A">
      <w:pPr>
        <w:pStyle w:val="Style6"/>
        <w:shd w:val="clear" w:color="auto" w:fill="auto"/>
        <w:ind w:left="1900" w:firstLine="0"/>
      </w:pPr>
      <w:r>
        <w:t>04095316</w:t>
      </w:r>
    </w:p>
    <w:p w:rsidR="008A3A32" w:rsidRDefault="00BA591A">
      <w:pPr>
        <w:pStyle w:val="Style6"/>
        <w:shd w:val="clear" w:color="auto" w:fill="auto"/>
        <w:ind w:left="1900" w:firstLine="0"/>
      </w:pPr>
      <w:hyperlink r:id="rId11" w:history="1">
        <w:r>
          <w:rPr>
            <w:lang w:val="en-US"/>
          </w:rPr>
          <w:t>crr@crr.cz</w:t>
        </w:r>
      </w:hyperlink>
    </w:p>
    <w:p w:rsidR="008A3A32" w:rsidRDefault="00BA591A">
      <w:pPr>
        <w:pStyle w:val="Style6"/>
        <w:shd w:val="clear" w:color="auto" w:fill="auto"/>
        <w:ind w:left="1900" w:right="720" w:firstLine="0"/>
      </w:pPr>
      <w:r>
        <w:t>ČSOB, a.s., č.ú. 111918711/0300 Ing. Zdeněk Vašák, generální ředitel</w:t>
      </w:r>
    </w:p>
    <w:p w:rsidR="008A3A32" w:rsidRDefault="00BA591A">
      <w:pPr>
        <w:pStyle w:val="Style6"/>
        <w:shd w:val="clear" w:color="auto" w:fill="auto"/>
        <w:spacing w:after="408" w:line="180" w:lineRule="exact"/>
        <w:ind w:left="440"/>
        <w:jc w:val="both"/>
      </w:pPr>
      <w:r>
        <w:t>(dále jako „</w:t>
      </w:r>
      <w:r>
        <w:rPr>
          <w:rStyle w:val="CharStyle18"/>
          <w:b/>
          <w:bCs/>
        </w:rPr>
        <w:t>nájemce</w:t>
      </w:r>
      <w:r>
        <w:t>")</w:t>
      </w:r>
    </w:p>
    <w:p w:rsidR="008A3A32" w:rsidRDefault="00BA591A">
      <w:pPr>
        <w:pStyle w:val="Style6"/>
        <w:shd w:val="clear" w:color="auto" w:fill="auto"/>
        <w:spacing w:after="98" w:line="180" w:lineRule="exact"/>
        <w:ind w:left="440"/>
        <w:jc w:val="both"/>
      </w:pPr>
      <w:r>
        <w:t>uzavřeli níže uvedeného dne tento dodatek č. 1 k nájemní smlouvě ze dne 25. 2. 2016 (dále jen</w:t>
      </w:r>
    </w:p>
    <w:p w:rsidR="008A3A32" w:rsidRDefault="00BA591A">
      <w:pPr>
        <w:pStyle w:val="Style14"/>
        <w:shd w:val="clear" w:color="auto" w:fill="auto"/>
        <w:spacing w:before="0" w:after="79" w:line="180" w:lineRule="exact"/>
        <w:ind w:left="100"/>
        <w:jc w:val="left"/>
      </w:pPr>
      <w:r>
        <w:t>Dodatek").</w:t>
      </w:r>
    </w:p>
    <w:p w:rsidR="008A3A32" w:rsidRDefault="00BA591A">
      <w:pPr>
        <w:pStyle w:val="Style14"/>
        <w:shd w:val="clear" w:color="auto" w:fill="auto"/>
        <w:spacing w:before="0" w:after="127" w:line="180" w:lineRule="exact"/>
      </w:pPr>
      <w:r>
        <w:t>I.</w:t>
      </w:r>
    </w:p>
    <w:p w:rsidR="008A3A32" w:rsidRDefault="00BA591A">
      <w:pPr>
        <w:pStyle w:val="Style14"/>
        <w:shd w:val="clear" w:color="auto" w:fill="auto"/>
        <w:spacing w:before="0" w:after="1" w:line="180" w:lineRule="exact"/>
      </w:pPr>
      <w:r>
        <w:t>PROHLÁŠENÍ</w:t>
      </w:r>
    </w:p>
    <w:p w:rsidR="008A3A32" w:rsidRDefault="00BA591A">
      <w:pPr>
        <w:pStyle w:val="Style6"/>
        <w:numPr>
          <w:ilvl w:val="0"/>
          <w:numId w:val="1"/>
        </w:numPr>
        <w:shd w:val="clear" w:color="auto" w:fill="auto"/>
        <w:tabs>
          <w:tab w:val="left" w:pos="447"/>
        </w:tabs>
        <w:spacing w:after="342"/>
        <w:ind w:left="440" w:right="20"/>
        <w:jc w:val="both"/>
      </w:pPr>
      <w:r>
        <w:t xml:space="preserve">Pronajímatel a nájemce prohlašují, že dne 25. 2. 2016 spolu uzavřeli nájemní smlouvu (dále jen </w:t>
      </w:r>
      <w:r>
        <w:rPr>
          <w:rStyle w:val="CharStyle19"/>
          <w:b/>
          <w:bCs/>
        </w:rPr>
        <w:t xml:space="preserve">„Nájemní smlouva"), </w:t>
      </w:r>
      <w:r>
        <w:t>kterou se dohodli na podmínkách pronájmu prostor v budově s č.p. 3144 postavené na pozemku pare. č. 1470/4 v k.ú. Strašnice a na p</w:t>
      </w:r>
      <w:r>
        <w:t>ozemku pare. č. 4277/20 v k.ú. Žižkov, obec Praha (dále jen „</w:t>
      </w:r>
      <w:r>
        <w:rPr>
          <w:rStyle w:val="CharStyle18"/>
          <w:b/>
          <w:bCs/>
        </w:rPr>
        <w:t>budova A)</w:t>
      </w:r>
      <w:r>
        <w:t>"), budově s č.p. 3148 postavené na pozemku pare. č. 1470/5 v k.ú. Strašnice, obec Praha (dále jen „</w:t>
      </w:r>
      <w:r>
        <w:rPr>
          <w:rStyle w:val="CharStyle18"/>
          <w:b/>
          <w:bCs/>
        </w:rPr>
        <w:t>budova B)</w:t>
      </w:r>
      <w:r>
        <w:t>"). budově s č.p. 3152 postavené na pozemku pare. č. 1470/8 v k.ú. Strašnice,</w:t>
      </w:r>
      <w:r>
        <w:t xml:space="preserve"> obec Praha (dále jen „</w:t>
      </w:r>
      <w:r>
        <w:rPr>
          <w:rStyle w:val="CharStyle18"/>
          <w:b/>
          <w:bCs/>
        </w:rPr>
        <w:t>budova O</w:t>
      </w:r>
      <w:r>
        <w:t>") a budově s č.p. 3150 postavené na pozemcích pare. č. 1470/7 v k.ú. Strašnice a pare. č. 4277/24, 4278/2 v k.ú. Žižkov, obec Praha (dále jen „</w:t>
      </w:r>
      <w:r>
        <w:rPr>
          <w:rStyle w:val="CharStyle18"/>
          <w:b/>
          <w:bCs/>
        </w:rPr>
        <w:t>budova D</w:t>
      </w:r>
      <w:r>
        <w:t xml:space="preserve">"). to vše zapsané na listu vlastnictví č. 2495 pro k.ú. Strašnice a </w:t>
      </w:r>
      <w:r>
        <w:t>listu vlastnictví č. 17749 pro k.ú. Žižkov v katastru nemovitostí vedeném Katastrálním úřadem pro hlavní město Prahu, Katastrální pracovitě Praha, a na užívání parkovacích stání a dalších souvisejících záležitostech.</w:t>
      </w:r>
    </w:p>
    <w:p w:rsidR="008A3A32" w:rsidRDefault="00BA591A">
      <w:pPr>
        <w:pStyle w:val="Style14"/>
        <w:shd w:val="clear" w:color="auto" w:fill="auto"/>
        <w:spacing w:before="0" w:after="122" w:line="180" w:lineRule="exact"/>
      </w:pPr>
      <w:r>
        <w:t>II</w:t>
      </w:r>
    </w:p>
    <w:p w:rsidR="008A3A32" w:rsidRDefault="00BA591A">
      <w:pPr>
        <w:pStyle w:val="Style14"/>
        <w:shd w:val="clear" w:color="auto" w:fill="auto"/>
        <w:spacing w:before="0" w:after="296" w:line="180" w:lineRule="exact"/>
      </w:pPr>
      <w:r>
        <w:t>DOHODA O ZMĚNĚ NÁJEMNÍ SMLOUVY</w:t>
      </w:r>
    </w:p>
    <w:p w:rsidR="008A3A32" w:rsidRDefault="00BA591A">
      <w:pPr>
        <w:pStyle w:val="Style6"/>
        <w:numPr>
          <w:ilvl w:val="0"/>
          <w:numId w:val="2"/>
        </w:numPr>
        <w:shd w:val="clear" w:color="auto" w:fill="auto"/>
        <w:tabs>
          <w:tab w:val="left" w:pos="447"/>
        </w:tabs>
        <w:spacing w:after="236"/>
        <w:ind w:left="440" w:right="20"/>
        <w:jc w:val="both"/>
      </w:pPr>
      <w:r>
        <w:t>Pronajímatel a nájemce se tímto dohodli na změně (zúžení) předmětu nájmu podle Nájemní smlouvy, a to tak, že předmětem nájmu podle Nájemní smlouvy nejsou místnosti č. 011 (o výměře 6,06 m^ - ostatní plocha) a 012 (o výměře 18,16 m^ - ostatní plocha) v budo</w:t>
      </w:r>
      <w:r>
        <w:t xml:space="preserve">vě B (dále jen </w:t>
      </w:r>
      <w:r>
        <w:rPr>
          <w:rStyle w:val="CharStyle19"/>
          <w:b/>
          <w:bCs/>
        </w:rPr>
        <w:t xml:space="preserve">„Místnosti"), </w:t>
      </w:r>
      <w:r>
        <w:t>jak jsou zakresleny v půdorysném plánku a popsány v tabulce místností tvořících společně přílohu č. 3 Nájemní smlouvy. Pronajímatel a nájemce se dále dohodli, že Místnosti budou pronajímatelem využívány výhradně k účelům plnění</w:t>
      </w:r>
      <w:r>
        <w:t xml:space="preserve"> jeho povinností z Nájemní smlouvy</w:t>
      </w:r>
      <w:r>
        <w:br w:type="page"/>
      </w:r>
      <w:r>
        <w:rPr>
          <w:lang w:val="en-US"/>
        </w:rPr>
        <w:lastRenderedPageBreak/>
        <w:t xml:space="preserve">a </w:t>
      </w:r>
      <w:r>
        <w:t>dále, že Místnosti pronajímatel neposkytne do užívání třetím osobám bez předchozího písemného souhlasu nájemce.</w:t>
      </w:r>
    </w:p>
    <w:p w:rsidR="008A3A32" w:rsidRDefault="00BA591A">
      <w:pPr>
        <w:pStyle w:val="Style6"/>
        <w:numPr>
          <w:ilvl w:val="0"/>
          <w:numId w:val="2"/>
        </w:numPr>
        <w:shd w:val="clear" w:color="auto" w:fill="auto"/>
        <w:tabs>
          <w:tab w:val="left" w:pos="452"/>
        </w:tabs>
        <w:spacing w:after="244" w:line="312" w:lineRule="exact"/>
        <w:ind w:left="440" w:right="20"/>
        <w:jc w:val="both"/>
      </w:pPr>
      <w:r>
        <w:t xml:space="preserve">Pronajímatel a nájemce s ohledem na dohodu o zúžení předmětu nájmu podle Nájemní smlouvy uvedenou odstavci </w:t>
      </w:r>
      <w:r>
        <w:t>1 tohoto článku Dodatku, společně pro vyloučení pochybností prohlašují, že celková výměra pronajatých prostor podle Nájemní smlouvy bude následující:</w:t>
      </w:r>
    </w:p>
    <w:p w:rsidR="008A3A32" w:rsidRDefault="00BA591A">
      <w:pPr>
        <w:pStyle w:val="Style6"/>
        <w:numPr>
          <w:ilvl w:val="0"/>
          <w:numId w:val="3"/>
        </w:numPr>
        <w:shd w:val="clear" w:color="auto" w:fill="auto"/>
        <w:tabs>
          <w:tab w:val="left" w:pos="831"/>
          <w:tab w:val="left" w:pos="7509"/>
          <w:tab w:val="right" w:pos="9050"/>
        </w:tabs>
        <w:ind w:left="440" w:firstLine="0"/>
        <w:jc w:val="both"/>
      </w:pPr>
      <w:r>
        <w:rPr>
          <w:rStyle w:val="CharStyle19"/>
          <w:b/>
          <w:bCs/>
        </w:rPr>
        <w:t xml:space="preserve">od 1. května 2016 </w:t>
      </w:r>
      <w:r>
        <w:t>bude celková výměra pronajatých prostor podle čl.</w:t>
      </w:r>
      <w:r>
        <w:tab/>
      </w:r>
      <w:r>
        <w:rPr>
          <w:rStyle w:val="CharStyle19"/>
          <w:b/>
          <w:bCs/>
        </w:rPr>
        <w:t xml:space="preserve">II. </w:t>
      </w:r>
      <w:r>
        <w:t>odst.</w:t>
      </w:r>
      <w:r>
        <w:tab/>
        <w:t>2 písm. a)</w:t>
      </w:r>
    </w:p>
    <w:p w:rsidR="008A3A32" w:rsidRDefault="00BA591A">
      <w:pPr>
        <w:pStyle w:val="Style6"/>
        <w:shd w:val="clear" w:color="auto" w:fill="auto"/>
        <w:tabs>
          <w:tab w:val="left" w:pos="7521"/>
          <w:tab w:val="right" w:pos="9050"/>
        </w:tabs>
        <w:ind w:left="860" w:firstLine="0"/>
        <w:jc w:val="both"/>
      </w:pPr>
      <w:r>
        <w:t>Nájemní smlouvy č</w:t>
      </w:r>
      <w:r>
        <w:t>init 3751,18 m^ a bude se skládat z kancelářských</w:t>
      </w:r>
      <w:r>
        <w:tab/>
        <w:t>prostor</w:t>
      </w:r>
      <w:r>
        <w:tab/>
        <w:t>o celkové</w:t>
      </w:r>
    </w:p>
    <w:p w:rsidR="008A3A32" w:rsidRDefault="00BA591A">
      <w:pPr>
        <w:pStyle w:val="Style6"/>
        <w:shd w:val="clear" w:color="auto" w:fill="auto"/>
        <w:spacing w:after="240"/>
        <w:ind w:left="860" w:firstLine="0"/>
        <w:jc w:val="both"/>
      </w:pPr>
      <w:r>
        <w:t>výměře 2124,5 m^ a z ostatních prostor o celkové výměře 1626,68 ml</w:t>
      </w:r>
    </w:p>
    <w:p w:rsidR="008A3A32" w:rsidRDefault="00BA591A">
      <w:pPr>
        <w:pStyle w:val="Style6"/>
        <w:numPr>
          <w:ilvl w:val="0"/>
          <w:numId w:val="3"/>
        </w:numPr>
        <w:shd w:val="clear" w:color="auto" w:fill="auto"/>
        <w:tabs>
          <w:tab w:val="left" w:pos="831"/>
          <w:tab w:val="left" w:pos="7509"/>
          <w:tab w:val="right" w:pos="9050"/>
        </w:tabs>
        <w:ind w:left="440" w:firstLine="0"/>
        <w:jc w:val="both"/>
      </w:pPr>
      <w:r>
        <w:rPr>
          <w:rStyle w:val="CharStyle19"/>
          <w:b/>
          <w:bCs/>
        </w:rPr>
        <w:t xml:space="preserve">od 16. května 2016 </w:t>
      </w:r>
      <w:r>
        <w:t>bude celková výměra pronajatých prostor podle čl.</w:t>
      </w:r>
      <w:r>
        <w:tab/>
        <w:t>11. odst.</w:t>
      </w:r>
      <w:r>
        <w:tab/>
        <w:t>2 písm. b)</w:t>
      </w:r>
    </w:p>
    <w:p w:rsidR="008A3A32" w:rsidRDefault="00BA591A">
      <w:pPr>
        <w:pStyle w:val="Style6"/>
        <w:shd w:val="clear" w:color="auto" w:fill="auto"/>
        <w:tabs>
          <w:tab w:val="left" w:pos="7516"/>
          <w:tab w:val="right" w:pos="9050"/>
        </w:tabs>
        <w:ind w:left="860" w:firstLine="0"/>
        <w:jc w:val="both"/>
      </w:pPr>
      <w:r>
        <w:t xml:space="preserve">Nájemní smlouvy činit 3996,58 </w:t>
      </w:r>
      <w:r>
        <w:t>m^ a bude se skládat z kancelářských</w:t>
      </w:r>
      <w:r>
        <w:tab/>
        <w:t>prostor</w:t>
      </w:r>
      <w:r>
        <w:tab/>
        <w:t>o celkové</w:t>
      </w:r>
    </w:p>
    <w:p w:rsidR="008A3A32" w:rsidRDefault="00BA591A">
      <w:pPr>
        <w:pStyle w:val="Style6"/>
        <w:shd w:val="clear" w:color="auto" w:fill="auto"/>
        <w:spacing w:after="342"/>
        <w:ind w:left="860" w:firstLine="0"/>
        <w:jc w:val="both"/>
      </w:pPr>
      <w:r>
        <w:t>výměře 2.269,30 m^ a z ostatních prostor o celkové výměře 1727,28 m^.</w:t>
      </w:r>
    </w:p>
    <w:p w:rsidR="008A3A32" w:rsidRDefault="00BA591A">
      <w:pPr>
        <w:pStyle w:val="Style14"/>
        <w:shd w:val="clear" w:color="auto" w:fill="auto"/>
        <w:spacing w:before="0" w:after="72" w:line="180" w:lineRule="exact"/>
      </w:pPr>
      <w:r>
        <w:rPr>
          <w:lang w:val="en-US"/>
        </w:rPr>
        <w:t>III.</w:t>
      </w:r>
    </w:p>
    <w:p w:rsidR="008A3A32" w:rsidRDefault="00BA591A">
      <w:pPr>
        <w:pStyle w:val="Style14"/>
        <w:shd w:val="clear" w:color="auto" w:fill="auto"/>
        <w:spacing w:before="0" w:after="296" w:line="180" w:lineRule="exact"/>
      </w:pPr>
      <w:r>
        <w:t>SPOLEČNÁ A ZÁVĚREČNÁ USTANOVENÍ</w:t>
      </w:r>
    </w:p>
    <w:p w:rsidR="008A3A32" w:rsidRDefault="00BA591A">
      <w:pPr>
        <w:pStyle w:val="Style6"/>
        <w:numPr>
          <w:ilvl w:val="0"/>
          <w:numId w:val="4"/>
        </w:numPr>
        <w:shd w:val="clear" w:color="auto" w:fill="auto"/>
        <w:spacing w:after="244"/>
        <w:ind w:left="440" w:right="20"/>
        <w:jc w:val="both"/>
      </w:pPr>
      <w:r>
        <w:t xml:space="preserve"> Tento Dodatek je vyhotoven ve čtyřech (4) stejnopisech, z nichž nájemce obdrží dva (2) a pron</w:t>
      </w:r>
      <w:r>
        <w:t>ajímatel obdrží dva (2). Tento dodatek nabývá platnosti a účinnosti dnem jejího podpisu nájemcem a pronajímatelem.</w:t>
      </w:r>
    </w:p>
    <w:p w:rsidR="008A3A32" w:rsidRDefault="00BA591A">
      <w:pPr>
        <w:pStyle w:val="Style6"/>
        <w:numPr>
          <w:ilvl w:val="0"/>
          <w:numId w:val="4"/>
        </w:numPr>
        <w:shd w:val="clear" w:color="auto" w:fill="auto"/>
        <w:spacing w:after="338" w:line="302" w:lineRule="exact"/>
        <w:ind w:left="440" w:right="20"/>
        <w:jc w:val="both"/>
      </w:pPr>
      <w:r>
        <w:t xml:space="preserve"> Pronajímatel a nájemce prohlašují, že si Dodatek přečetli, s jeho obsahem souhlasí, což stvrzují svými podpisy.</w:t>
      </w:r>
    </w:p>
    <w:p w:rsidR="008A3A32" w:rsidRDefault="00BA591A">
      <w:pPr>
        <w:pStyle w:val="Style6"/>
        <w:numPr>
          <w:ilvl w:val="0"/>
          <w:numId w:val="4"/>
        </w:numPr>
        <w:shd w:val="clear" w:color="auto" w:fill="auto"/>
        <w:tabs>
          <w:tab w:val="left" w:pos="452"/>
        </w:tabs>
        <w:spacing w:after="305" w:line="180" w:lineRule="exact"/>
        <w:ind w:left="440"/>
        <w:jc w:val="both"/>
      </w:pPr>
      <w:r>
        <w:t>Přílohu tohoto Dodatku tvoří</w:t>
      </w:r>
      <w:r>
        <w:t xml:space="preserve"> nové znění příloh:</w:t>
      </w:r>
    </w:p>
    <w:p w:rsidR="008A3A32" w:rsidRDefault="00BA591A">
      <w:pPr>
        <w:pStyle w:val="Style6"/>
        <w:numPr>
          <w:ilvl w:val="0"/>
          <w:numId w:val="5"/>
        </w:numPr>
        <w:shd w:val="clear" w:color="auto" w:fill="auto"/>
        <w:spacing w:after="236" w:line="302" w:lineRule="exact"/>
        <w:ind w:left="860" w:right="120"/>
      </w:pPr>
      <w:r>
        <w:t xml:space="preserve"> č. 3 Nájemní smlouvy - Specifikace pronajímaných prostor v budově B, v které je zobrazeno zúžení předmětu nájmu;</w:t>
      </w:r>
    </w:p>
    <w:p w:rsidR="008A3A32" w:rsidRDefault="00BA591A">
      <w:pPr>
        <w:pStyle w:val="Style6"/>
        <w:numPr>
          <w:ilvl w:val="0"/>
          <w:numId w:val="5"/>
        </w:numPr>
        <w:shd w:val="clear" w:color="auto" w:fill="auto"/>
        <w:spacing w:after="342"/>
        <w:ind w:left="20" w:right="20" w:firstLine="420"/>
      </w:pPr>
      <w:r>
        <w:t xml:space="preserve"> č. 9. Nájemní smlouvy - Rozúčtování nájemného a služeb pro jednotlivé druhy prostor, v které je proveden upravený výpočet nájemného a služeb, a to po zúžení předmětu nájmu podle tohoto Dodatku.</w:t>
      </w:r>
    </w:p>
    <w:p w:rsidR="008A3A32" w:rsidRDefault="00BA591A">
      <w:pPr>
        <w:pStyle w:val="Style6"/>
        <w:shd w:val="clear" w:color="auto" w:fill="auto"/>
        <w:spacing w:line="180" w:lineRule="exact"/>
        <w:ind w:left="440"/>
        <w:jc w:val="both"/>
        <w:sectPr w:rsidR="008A3A32">
          <w:type w:val="continuous"/>
          <w:pgSz w:w="11909" w:h="16834"/>
          <w:pgMar w:top="1015" w:right="1067" w:bottom="1332" w:left="1067" w:header="0" w:footer="3" w:gutter="701"/>
          <w:cols w:space="720"/>
          <w:noEndnote/>
          <w:docGrid w:linePitch="360"/>
        </w:sectPr>
      </w:pPr>
      <w:r>
        <w:pict>
          <v:shape id="_x0000_s1032" type="#_x0000_t202" style="position:absolute;left:0;text-align:left;margin-left:279.5pt;margin-top:.25pt;width:114.65pt;height:9.3pt;z-index:-125829373;mso-wrap-distance-left:5pt;mso-wrap-distance-top:36.5pt;mso-wrap-distance-right:5pt;mso-position-horizontal-relative:margin" filled="f" stroked="f">
            <v:textbox style="mso-fit-shape-to-text:t" inset="0,0,0,0">
              <w:txbxContent>
                <w:p w:rsidR="008A3A32" w:rsidRDefault="00BA591A">
                  <w:pPr>
                    <w:pStyle w:val="Style6"/>
                    <w:shd w:val="clear" w:color="auto" w:fill="auto"/>
                    <w:spacing w:line="160" w:lineRule="exact"/>
                    <w:ind w:left="100" w:firstLine="0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V Praze dne 29. 4. 2015</w:t>
                  </w:r>
                </w:p>
              </w:txbxContent>
            </v:textbox>
            <w10:wrap type="square" anchorx="margin"/>
          </v:shape>
        </w:pict>
      </w:r>
      <w:r>
        <w:t xml:space="preserve">V Praze </w:t>
      </w:r>
      <w:r>
        <w:t>dne 29. 4. 2016</w:t>
      </w:r>
    </w:p>
    <w:p w:rsidR="008A3A32" w:rsidRDefault="008A3A32">
      <w:pPr>
        <w:spacing w:before="97" w:after="97" w:line="240" w:lineRule="exact"/>
        <w:rPr>
          <w:sz w:val="19"/>
          <w:szCs w:val="19"/>
        </w:rPr>
      </w:pPr>
    </w:p>
    <w:p w:rsidR="008A3A32" w:rsidRDefault="008A3A32">
      <w:pPr>
        <w:rPr>
          <w:sz w:val="2"/>
          <w:szCs w:val="2"/>
        </w:rPr>
        <w:sectPr w:rsidR="008A3A3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A3A32" w:rsidRDefault="00BA591A">
      <w:pPr>
        <w:pStyle w:val="Style6"/>
        <w:shd w:val="clear" w:color="auto" w:fill="auto"/>
        <w:spacing w:after="920" w:line="180" w:lineRule="exact"/>
        <w:ind w:left="80" w:firstLine="0"/>
      </w:pPr>
      <w:r>
        <w:lastRenderedPageBreak/>
        <w:pict>
          <v:shape id="_x0000_s1033" type="#_x0000_t202" style="position:absolute;left:0;text-align:left;margin-left:281.2pt;margin-top:.5pt;width:55.5pt;height:9.6pt;z-index:-125829372;mso-wrap-distance-left:5pt;mso-wrap-distance-right:5pt;mso-position-horizontal-relative:margin" filled="f" stroked="f">
            <v:textbox style="mso-fit-shape-to-text:t" inset="0,0,0,0">
              <w:txbxContent>
                <w:p w:rsidR="008A3A32" w:rsidRDefault="00BA591A">
                  <w:pPr>
                    <w:pStyle w:val="Style6"/>
                    <w:shd w:val="clear" w:color="auto" w:fill="auto"/>
                    <w:spacing w:line="160" w:lineRule="exact"/>
                    <w:ind w:left="100" w:firstLine="0"/>
                  </w:pPr>
                  <w:r>
                    <w:rPr>
                      <w:rStyle w:val="CharStyle7Exact"/>
                      <w:b/>
                      <w:bCs/>
                      <w:spacing w:val="0"/>
                    </w:rPr>
                    <w:t>Za nájemce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4" type="#_x0000_t202" style="position:absolute;left:0;text-align:left;margin-left:286.8pt;margin-top:77.3pt;width:81.85pt;height:9.35pt;z-index:-125829371;mso-wrap-distance-left:5pt;mso-wrap-distance-right:5pt;mso-position-horizontal-relative:margin" filled="f" stroked="f">
            <v:textbox style="mso-fit-shape-to-text:t" inset="0,0,0,0">
              <w:txbxContent>
                <w:p w:rsidR="008A3A32" w:rsidRDefault="00BA591A">
                  <w:pPr>
                    <w:pStyle w:val="Style20"/>
                    <w:shd w:val="clear" w:color="auto" w:fill="auto"/>
                    <w:spacing w:line="160" w:lineRule="exact"/>
                  </w:pPr>
                  <w:r>
                    <w:rPr>
                      <w:spacing w:val="0"/>
                    </w:rPr>
                    <w:t>ing. Zdeněk Vašák</w:t>
                  </w:r>
                </w:p>
              </w:txbxContent>
            </v:textbox>
            <w10:wrap type="square" anchorx="margin"/>
          </v:shape>
        </w:pict>
      </w:r>
      <w:r>
        <w:t>Za pronajímatele</w:t>
      </w:r>
    </w:p>
    <w:p w:rsidR="008A3A32" w:rsidRDefault="00BA591A">
      <w:pPr>
        <w:pStyle w:val="Style22"/>
        <w:shd w:val="clear" w:color="auto" w:fill="auto"/>
        <w:tabs>
          <w:tab w:val="left" w:leader="dot" w:pos="1681"/>
        </w:tabs>
        <w:spacing w:before="0" w:after="114" w:line="200" w:lineRule="exact"/>
        <w:ind w:left="1460"/>
      </w:pPr>
      <w:r>
        <w:tab/>
      </w:r>
    </w:p>
    <w:p w:rsidR="008A3A32" w:rsidRDefault="00BA591A">
      <w:pPr>
        <w:pStyle w:val="Style14"/>
        <w:shd w:val="clear" w:color="auto" w:fill="auto"/>
        <w:spacing w:before="0" w:after="0" w:line="180" w:lineRule="exact"/>
        <w:jc w:val="left"/>
        <w:sectPr w:rsidR="008A3A32">
          <w:type w:val="continuous"/>
          <w:pgSz w:w="11909" w:h="16834"/>
          <w:pgMar w:top="523" w:right="8520" w:bottom="1406" w:left="1378" w:header="0" w:footer="3" w:gutter="0"/>
          <w:cols w:space="720"/>
          <w:noEndnote/>
          <w:docGrid w:linePitch="360"/>
        </w:sectPr>
      </w:pPr>
      <w:r>
        <w:t>'Ing. Vladimír Kůs</w:t>
      </w:r>
    </w:p>
    <w:p w:rsidR="008A3A32" w:rsidRDefault="008A3A32">
      <w:pPr>
        <w:spacing w:before="86" w:after="86" w:line="240" w:lineRule="exact"/>
        <w:rPr>
          <w:sz w:val="19"/>
          <w:szCs w:val="19"/>
        </w:rPr>
      </w:pPr>
    </w:p>
    <w:p w:rsidR="008A3A32" w:rsidRDefault="008A3A32">
      <w:pPr>
        <w:rPr>
          <w:sz w:val="2"/>
          <w:szCs w:val="2"/>
        </w:rPr>
        <w:sectPr w:rsidR="008A3A3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A3A32" w:rsidRDefault="00BA591A">
      <w:pPr>
        <w:pStyle w:val="Style33"/>
        <w:keepNext/>
        <w:keepLines/>
        <w:shd w:val="clear" w:color="auto" w:fill="auto"/>
        <w:spacing w:line="290" w:lineRule="exact"/>
        <w:ind w:left="60"/>
      </w:pPr>
      <w:bookmarkStart w:id="2" w:name="bookmark1"/>
      <w:r>
        <w:rPr>
          <w:rStyle w:val="CharStyle35"/>
          <w:b/>
          <w:bCs/>
        </w:rPr>
        <w:lastRenderedPageBreak/>
        <w:t>SPECIFIKACE pronajímaných PROSTOR V BUDOVĚ B</w:t>
      </w:r>
      <w:bookmarkEnd w:id="2"/>
    </w:p>
    <w:p w:rsidR="008A3A32" w:rsidRDefault="00BA591A">
      <w:pPr>
        <w:pStyle w:val="Style36"/>
        <w:shd w:val="clear" w:color="auto" w:fill="auto"/>
        <w:spacing w:after="95" w:line="260" w:lineRule="exact"/>
        <w:ind w:left="3020"/>
      </w:pPr>
      <w:r>
        <w:pict>
          <v:shape id="_x0000_s1036" type="#_x0000_t202" style="position:absolute;left:0;text-align:left;margin-left:-95.05pt;margin-top:14pt;width:87.7pt;height:15.9pt;z-index:-125829369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A3A32" w:rsidRDefault="00BA591A">
                  <w:pPr>
                    <w:pStyle w:val="Style31"/>
                    <w:shd w:val="clear" w:color="auto" w:fill="auto"/>
                    <w:spacing w:line="270" w:lineRule="exact"/>
                  </w:pPr>
                  <w:r>
                    <w:rPr>
                      <w:spacing w:val="-20"/>
                    </w:rPr>
                    <w:t>DODATEK č.1</w:t>
                  </w:r>
                </w:p>
              </w:txbxContent>
            </v:textbox>
            <w10:wrap type="square" anchorx="margin" anchory="margin"/>
          </v:shape>
        </w:pict>
      </w:r>
      <w:r>
        <w:t>PŘÍLOHA K NÁJEMNÍ SMLOUVĚ Č.3</w:t>
      </w:r>
    </w:p>
    <w:p w:rsidR="008A3A32" w:rsidRDefault="00BA591A">
      <w:pPr>
        <w:pStyle w:val="Style33"/>
        <w:keepNext/>
        <w:keepLines/>
        <w:shd w:val="clear" w:color="auto" w:fill="auto"/>
        <w:spacing w:line="290" w:lineRule="exact"/>
        <w:ind w:left="60"/>
      </w:pPr>
      <w:bookmarkStart w:id="3" w:name="bookmark2"/>
      <w:r>
        <w:t>BUDOVAB</w:t>
      </w:r>
      <w:bookmarkEnd w:id="3"/>
    </w:p>
    <w:p w:rsidR="008A3A32" w:rsidRDefault="00BA591A">
      <w:pPr>
        <w:pStyle w:val="Style38"/>
        <w:keepNext/>
        <w:keepLines/>
        <w:shd w:val="clear" w:color="auto" w:fill="auto"/>
        <w:spacing w:after="428" w:line="260" w:lineRule="exact"/>
        <w:ind w:left="3020"/>
      </w:pPr>
      <w:bookmarkStart w:id="4" w:name="bookmark3"/>
      <w:r>
        <w:rPr>
          <w:rStyle w:val="CharStyle40"/>
          <w:b/>
          <w:bCs/>
        </w:rPr>
        <w:t xml:space="preserve">e.p. </w:t>
      </w:r>
      <w:r>
        <w:rPr>
          <w:rStyle w:val="CharStyle41"/>
          <w:b/>
          <w:bCs/>
        </w:rPr>
        <w:t>3148-1.NP</w:t>
      </w:r>
      <w:r>
        <w:t xml:space="preserve"> (PŘÍZEMÍ)</w:t>
      </w:r>
      <w:bookmarkEnd w:id="4"/>
    </w:p>
    <w:p w:rsidR="008A3A32" w:rsidRDefault="00BA591A">
      <w:pPr>
        <w:framePr w:h="4310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"S:\\UER\\OÚFS\\PRACOVNI H_M\\METADATA\\smlouva_15_2016\\media\\image3.jpeg"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3.75pt;height:3in">
            <v:imagedata r:id="rId12" r:href="rId13"/>
          </v:shape>
        </w:pict>
      </w:r>
      <w:r>
        <w:fldChar w:fldCharType="end"/>
      </w:r>
    </w:p>
    <w:p w:rsidR="008A3A32" w:rsidRDefault="008A3A32">
      <w:pPr>
        <w:rPr>
          <w:sz w:val="2"/>
          <w:szCs w:val="2"/>
        </w:rPr>
      </w:pPr>
    </w:p>
    <w:p w:rsidR="008A3A32" w:rsidRDefault="00BA591A">
      <w:pPr>
        <w:pStyle w:val="Style42"/>
        <w:shd w:val="clear" w:color="auto" w:fill="auto"/>
        <w:spacing w:before="684" w:after="51" w:line="210" w:lineRule="exact"/>
        <w:ind w:left="2720"/>
      </w:pPr>
      <w:r>
        <w:t>SPECIFIKACE PRONAJÍMANÝCH PLOCH:</w:t>
      </w:r>
    </w:p>
    <w:p w:rsidR="008A3A32" w:rsidRDefault="00BA591A">
      <w:pPr>
        <w:pStyle w:val="Style42"/>
        <w:shd w:val="clear" w:color="auto" w:fill="auto"/>
        <w:tabs>
          <w:tab w:val="left" w:pos="6000"/>
        </w:tabs>
        <w:spacing w:before="0" w:after="0" w:line="274" w:lineRule="exact"/>
        <w:ind w:left="2720"/>
      </w:pPr>
      <w:r>
        <w:rPr>
          <w:rStyle w:val="CharStyle44"/>
          <w:b/>
          <w:bCs/>
        </w:rPr>
        <w:t>kancelářské</w:t>
      </w:r>
      <w:r>
        <w:t xml:space="preserve"> PLOCHY</w:t>
      </w:r>
      <w:r>
        <w:tab/>
        <w:t>0,00 m2</w:t>
      </w:r>
    </w:p>
    <w:p w:rsidR="008A3A32" w:rsidRDefault="00BA591A">
      <w:pPr>
        <w:pStyle w:val="Style42"/>
        <w:shd w:val="clear" w:color="auto" w:fill="auto"/>
        <w:tabs>
          <w:tab w:val="left" w:pos="6000"/>
        </w:tabs>
        <w:spacing w:before="0" w:after="0" w:line="274" w:lineRule="exact"/>
        <w:ind w:left="2720"/>
      </w:pPr>
      <w:r>
        <w:t>OSTATNÍ PLOCHY</w:t>
      </w:r>
      <w:r>
        <w:tab/>
        <w:t>254^m2</w:t>
      </w:r>
    </w:p>
    <w:p w:rsidR="008A3A32" w:rsidRDefault="00BA591A">
      <w:pPr>
        <w:pStyle w:val="Style42"/>
        <w:shd w:val="clear" w:color="auto" w:fill="auto"/>
        <w:tabs>
          <w:tab w:val="left" w:pos="6000"/>
        </w:tabs>
        <w:spacing w:before="0" w:after="0" w:line="274" w:lineRule="exact"/>
        <w:ind w:left="2720"/>
        <w:sectPr w:rsidR="008A3A32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4283" w:right="1032" w:bottom="4273" w:left="3053" w:header="0" w:footer="3" w:gutter="0"/>
          <w:cols w:space="720"/>
          <w:noEndnote/>
          <w:titlePg/>
          <w:docGrid w:linePitch="360"/>
        </w:sectPr>
      </w:pPr>
      <w:r>
        <w:t>CELKEM PLOCHA 1.NP</w:t>
      </w:r>
      <w:r>
        <w:tab/>
        <w:t>2S4,46m2</w:t>
      </w:r>
    </w:p>
    <w:tbl>
      <w:tblPr>
        <w:tblpPr w:leftFromText="141" w:rightFromText="141" w:vertAnchor="text" w:horzAnchor="page" w:tblpX="1030" w:tblpY="555"/>
        <w:tblOverlap w:val="never"/>
        <w:tblW w:w="12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344"/>
        <w:gridCol w:w="1349"/>
        <w:gridCol w:w="3029"/>
        <w:gridCol w:w="1267"/>
        <w:gridCol w:w="1392"/>
        <w:gridCol w:w="2011"/>
      </w:tblGrid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plochy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40" w:firstLine="0"/>
            </w:pPr>
            <w:r>
              <w:rPr>
                <w:rStyle w:val="CharStyle53"/>
                <w:b/>
                <w:bCs/>
              </w:rPr>
              <w:t xml:space="preserve">1 </w:t>
            </w:r>
            <w:r>
              <w:rPr>
                <w:rStyle w:val="CharStyle52"/>
                <w:b/>
                <w:bCs/>
              </w:rPr>
              <w:t>nájemné Kč/ měsíc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služby Kč/měsíc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úhrady celkem Kč/měsíc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Funkční využití prostor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výměry m2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40" w:firstLine="0"/>
            </w:pPr>
            <w:r>
              <w:rPr>
                <w:rStyle w:val="CharStyle52"/>
                <w:b/>
                <w:bCs/>
              </w:rPr>
              <w:t>1 nájemné Kč/m2 [ nájemné celkem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CharStyle52"/>
                <w:b/>
                <w:bCs/>
              </w:rPr>
              <w:t>služby Kč/m2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20" w:firstLine="0"/>
            </w:pPr>
            <w:r>
              <w:rPr>
                <w:rStyle w:val="CharStyle52"/>
                <w:b/>
                <w:bCs/>
              </w:rPr>
              <w:t>služby Kč celkem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Kč/měsíc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kancelářské prostory</w:t>
            </w:r>
          </w:p>
        </w:tc>
        <w:tc>
          <w:tcPr>
            <w:tcW w:w="1344" w:type="dxa"/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CharStyle52"/>
                <w:b/>
                <w:bCs/>
              </w:rPr>
              <w:t>2 269,30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CharStyle52"/>
                <w:b/>
                <w:bCs/>
              </w:rPr>
              <w:t>! 162,00 367 626,60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CharStyle52"/>
                <w:b/>
                <w:bCs/>
              </w:rPr>
              <w:t>100,00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226 930,00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020" w:firstLine="0"/>
            </w:pPr>
            <w:r>
              <w:rPr>
                <w:rStyle w:val="CharStyle52"/>
                <w:b/>
                <w:bCs/>
              </w:rPr>
              <w:t>594 556,60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ostatní prostory</w:t>
            </w:r>
          </w:p>
        </w:tc>
        <w:tc>
          <w:tcPr>
            <w:tcW w:w="1344" w:type="dxa"/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CharStyle52"/>
                <w:b/>
                <w:bCs/>
              </w:rPr>
              <w:t>1 727,28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CharStyle52"/>
                <w:b/>
                <w:bCs/>
              </w:rPr>
              <w:t>í 115,00 198 637,20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00" w:firstLine="0"/>
              <w:jc w:val="right"/>
            </w:pPr>
            <w:r>
              <w:rPr>
                <w:rStyle w:val="CharStyle52"/>
                <w:b/>
                <w:bCs/>
              </w:rPr>
              <w:t>100,00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172 728,00</w:t>
            </w:r>
          </w:p>
        </w:tc>
        <w:tc>
          <w:tcPr>
            <w:tcW w:w="201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020" w:firstLine="0"/>
            </w:pPr>
            <w:r>
              <w:rPr>
                <w:rStyle w:val="CharStyle52"/>
                <w:b/>
                <w:bCs/>
              </w:rPr>
              <w:t>371 365,20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CELKEM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80" w:firstLine="0"/>
              <w:jc w:val="right"/>
            </w:pPr>
            <w:r>
              <w:rPr>
                <w:rStyle w:val="CharStyle52"/>
                <w:b/>
                <w:bCs/>
              </w:rPr>
              <w:t>3 996,58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40" w:firstLine="0"/>
              <w:jc w:val="right"/>
            </w:pPr>
            <w:r>
              <w:rPr>
                <w:rStyle w:val="CharStyle52"/>
                <w:b/>
                <w:bCs/>
              </w:rPr>
              <w:t>566 263,80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399 658,00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020" w:firstLine="0"/>
            </w:pPr>
            <w:r>
              <w:rPr>
                <w:rStyle w:val="CharStyle52"/>
                <w:b/>
                <w:bCs/>
              </w:rPr>
              <w:t>965 921,80</w:t>
            </w:r>
          </w:p>
        </w:tc>
      </w:tr>
    </w:tbl>
    <w:p w:rsidR="008A3A32" w:rsidRDefault="00BA591A">
      <w:pPr>
        <w:pStyle w:val="Style45"/>
        <w:shd w:val="clear" w:color="auto" w:fill="68696D"/>
        <w:spacing w:after="274" w:line="130" w:lineRule="exact"/>
        <w:ind w:left="1560"/>
      </w:pPr>
      <w:r>
        <w:rPr>
          <w:rStyle w:val="CharStyle47"/>
          <w:b/>
          <w:bCs/>
        </w:rPr>
        <w:t>SPECIFIKACE PRONAJATÝCH PROSTOR - administrativní komplex VK</w:t>
      </w:r>
      <w:r>
        <w:rPr>
          <w:rStyle w:val="CharStyle47"/>
          <w:b/>
          <w:bCs/>
        </w:rPr>
        <w:t xml:space="preserve"> Centrum, U Nákladového nádraží 3144, 3148, 3150, 3152, Praha 3</w:t>
      </w:r>
    </w:p>
    <w:p w:rsidR="008A3A32" w:rsidRDefault="00BA591A">
      <w:pPr>
        <w:pStyle w:val="Style49"/>
        <w:framePr w:w="12322" w:wrap="notBeside" w:vAnchor="text" w:hAnchor="text" w:y="1"/>
        <w:shd w:val="clear" w:color="auto" w:fill="auto"/>
        <w:spacing w:line="130" w:lineRule="exact"/>
      </w:pPr>
      <w:r>
        <w:rPr>
          <w:rStyle w:val="CharStyle51"/>
          <w:b/>
          <w:bCs/>
        </w:rPr>
        <w:t>SPECIFIKACE KANCELÁŘSKÝCH A OSTATNÍCH PROSTOR</w:t>
      </w:r>
    </w:p>
    <w:tbl>
      <w:tblPr>
        <w:tblpPr w:leftFromText="141" w:rightFromText="141" w:vertAnchor="text" w:horzAnchor="page" w:tblpX="993" w:tblpY="406"/>
        <w:tblOverlap w:val="never"/>
        <w:tblW w:w="123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1258"/>
        <w:gridCol w:w="1493"/>
        <w:gridCol w:w="3000"/>
        <w:gridCol w:w="1152"/>
        <w:gridCol w:w="758"/>
        <w:gridCol w:w="634"/>
        <w:gridCol w:w="2006"/>
      </w:tblGrid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plochy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100" w:firstLine="0"/>
              <w:jc w:val="right"/>
            </w:pPr>
            <w:r>
              <w:rPr>
                <w:rStyle w:val="CharStyle52"/>
                <w:b/>
                <w:bCs/>
              </w:rPr>
              <w:t>nájemné Kč/měsíc |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CharStyle52"/>
                <w:b/>
                <w:bCs/>
              </w:rPr>
              <w:t>služby Kč/měsíc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úhrady celkem Kč/měsíc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funkční využití prostor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výměry m2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220" w:firstLine="0"/>
            </w:pPr>
            <w:r>
              <w:rPr>
                <w:rStyle w:val="CharStyle52"/>
                <w:b/>
                <w:bCs/>
              </w:rPr>
              <w:t>nájemné Kč/m2 nájemné celkem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služby Kč/m2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20" w:firstLine="0"/>
            </w:pPr>
            <w:r>
              <w:rPr>
                <w:rStyle w:val="CharStyle52"/>
                <w:b/>
                <w:bCs/>
              </w:rPr>
              <w:t>služby Kč celkem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CharStyle52"/>
                <w:b/>
                <w:bCs/>
              </w:rPr>
              <w:t>Kč/měsíc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 xml:space="preserve">kryt </w:t>
            </w:r>
            <w:r>
              <w:rPr>
                <w:rStyle w:val="CharStyle54"/>
              </w:rPr>
              <w:t xml:space="preserve">CO, </w:t>
            </w:r>
            <w:r>
              <w:rPr>
                <w:rStyle w:val="CharStyle52"/>
                <w:b/>
                <w:bCs/>
              </w:rPr>
              <w:t>skladové prostory</w:t>
            </w:r>
          </w:p>
        </w:tc>
        <w:tc>
          <w:tcPr>
            <w:tcW w:w="1258" w:type="dxa"/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231,00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2380" w:firstLine="0"/>
            </w:pPr>
            <w:r>
              <w:rPr>
                <w:rStyle w:val="CharStyle52"/>
                <w:b/>
                <w:bCs/>
              </w:rPr>
              <w:t>1,00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20" w:firstLine="0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480" w:firstLine="0"/>
            </w:pPr>
            <w:r>
              <w:rPr>
                <w:rStyle w:val="CharStyle52"/>
                <w:b/>
                <w:bCs/>
              </w:rPr>
              <w:t>1,00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výtahy</w:t>
            </w:r>
          </w:p>
        </w:tc>
        <w:tc>
          <w:tcPr>
            <w:tcW w:w="1258" w:type="dxa"/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76,00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2380" w:firstLine="0"/>
            </w:pPr>
            <w:r>
              <w:rPr>
                <w:rStyle w:val="CharStyle52"/>
                <w:b/>
                <w:bCs/>
              </w:rPr>
              <w:t xml:space="preserve">0,00 </w:t>
            </w:r>
            <w:r>
              <w:rPr>
                <w:rStyle w:val="CharStyle55"/>
              </w:rPr>
              <w:t>i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20" w:firstLine="0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480" w:firstLine="0"/>
            </w:pPr>
            <w:r>
              <w:rPr>
                <w:rStyle w:val="CharStyle52"/>
                <w:b/>
                <w:bCs/>
              </w:rPr>
              <w:t>0,00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parkoviště (60 míst)</w:t>
            </w:r>
          </w:p>
        </w:tc>
        <w:tc>
          <w:tcPr>
            <w:tcW w:w="1258" w:type="dxa"/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1 750,00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2380" w:firstLine="0"/>
            </w:pPr>
            <w:r>
              <w:rPr>
                <w:rStyle w:val="CharStyle52"/>
                <w:b/>
                <w:bCs/>
              </w:rPr>
              <w:t>1,00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20" w:firstLine="0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480" w:firstLine="0"/>
            </w:pPr>
            <w:r>
              <w:rPr>
                <w:rStyle w:val="CharStyle52"/>
                <w:b/>
                <w:bCs/>
              </w:rPr>
              <w:t>1,00</w:t>
            </w:r>
          </w:p>
        </w:tc>
      </w:tr>
      <w:tr w:rsidR="00BA591A" w:rsidTr="00BA591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60" w:firstLine="0"/>
            </w:pPr>
            <w:r>
              <w:rPr>
                <w:rStyle w:val="CharStyle52"/>
                <w:b/>
                <w:bCs/>
              </w:rPr>
              <w:t>CELKEM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right="220" w:firstLine="0"/>
              <w:jc w:val="right"/>
            </w:pPr>
            <w:r>
              <w:rPr>
                <w:rStyle w:val="CharStyle52"/>
                <w:b/>
                <w:bCs/>
              </w:rPr>
              <w:t>2 057,00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2380" w:firstLine="0"/>
            </w:pPr>
            <w:r>
              <w:rPr>
                <w:rStyle w:val="CharStyle52"/>
                <w:b/>
                <w:bCs/>
              </w:rPr>
              <w:t>2,00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91A" w:rsidRDefault="00BA591A" w:rsidP="00BA591A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20" w:firstLine="0"/>
            </w:pPr>
            <w:r>
              <w:rPr>
                <w:rStyle w:val="CharStyle52"/>
                <w:b/>
                <w:bCs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91A" w:rsidRDefault="00BA591A" w:rsidP="00BA591A">
            <w:pPr>
              <w:pStyle w:val="Style6"/>
              <w:shd w:val="clear" w:color="auto" w:fill="auto"/>
              <w:spacing w:line="130" w:lineRule="exact"/>
              <w:ind w:left="1480" w:firstLine="0"/>
            </w:pPr>
            <w:r>
              <w:rPr>
                <w:rStyle w:val="CharStyle52"/>
                <w:b/>
                <w:bCs/>
              </w:rPr>
              <w:t>2,00</w:t>
            </w:r>
          </w:p>
        </w:tc>
      </w:tr>
    </w:tbl>
    <w:p w:rsidR="008A3A32" w:rsidRDefault="008A3A32">
      <w:pPr>
        <w:spacing w:line="180" w:lineRule="exact"/>
        <w:rPr>
          <w:sz w:val="2"/>
          <w:szCs w:val="2"/>
        </w:rPr>
      </w:pPr>
    </w:p>
    <w:p w:rsidR="008A3A32" w:rsidRDefault="00BA591A">
      <w:pPr>
        <w:pStyle w:val="Style49"/>
        <w:framePr w:w="12317" w:wrap="notBeside" w:vAnchor="text" w:hAnchor="text" w:y="1"/>
        <w:shd w:val="clear" w:color="auto" w:fill="auto"/>
        <w:spacing w:line="130" w:lineRule="exact"/>
      </w:pPr>
      <w:r>
        <w:rPr>
          <w:rStyle w:val="CharStyle51"/>
          <w:b/>
          <w:bCs/>
        </w:rPr>
        <w:t xml:space="preserve">SPECIFIKACE </w:t>
      </w:r>
      <w:r>
        <w:rPr>
          <w:rStyle w:val="CharStyle51"/>
          <w:b/>
          <w:bCs/>
        </w:rPr>
        <w:t>DALŠÍCH POSKYTNUTÝCH PROSTOR</w:t>
      </w:r>
    </w:p>
    <w:p w:rsidR="008A3A32" w:rsidRDefault="008A3A32">
      <w:pPr>
        <w:rPr>
          <w:sz w:val="2"/>
          <w:szCs w:val="2"/>
        </w:rPr>
      </w:pPr>
    </w:p>
    <w:p w:rsidR="008A3A32" w:rsidRDefault="00BA591A">
      <w:pPr>
        <w:pStyle w:val="Style45"/>
        <w:shd w:val="clear" w:color="auto" w:fill="auto"/>
        <w:spacing w:before="215" w:after="0" w:line="130" w:lineRule="exact"/>
        <w:ind w:left="40"/>
        <w:jc w:val="both"/>
      </w:pPr>
      <w:r>
        <w:t>POZNÁMKY:</w:t>
      </w:r>
    </w:p>
    <w:p w:rsidR="008A3A32" w:rsidRDefault="00BA591A">
      <w:pPr>
        <w:pStyle w:val="Style45"/>
        <w:shd w:val="clear" w:color="auto" w:fill="auto"/>
        <w:tabs>
          <w:tab w:val="right" w:pos="4019"/>
          <w:tab w:val="right" w:pos="4521"/>
        </w:tabs>
        <w:spacing w:after="0" w:line="211" w:lineRule="exact"/>
        <w:ind w:left="40" w:right="200"/>
        <w:jc w:val="both"/>
      </w:pPr>
      <w:r>
        <w:t xml:space="preserve">částka 100,-Kč/m2 (včetně případné DPH) za služby je tvořena částkou ve výši 35,- Kč/m2 za služby úklidu (včetně </w:t>
      </w:r>
      <w:r>
        <w:t>čisticích a hygienických prostředků) a částkou ve výši 65,- Kč/m2 za ostatní služby celkem cena úklidu/měsíc:</w:t>
      </w:r>
      <w:r>
        <w:tab/>
        <w:t>139</w:t>
      </w:r>
      <w:r>
        <w:tab/>
        <w:t>880,30</w:t>
      </w:r>
    </w:p>
    <w:p w:rsidR="008A3A32" w:rsidRDefault="00BA591A">
      <w:pPr>
        <w:pStyle w:val="Style45"/>
        <w:shd w:val="clear" w:color="auto" w:fill="auto"/>
        <w:tabs>
          <w:tab w:val="right" w:pos="4019"/>
          <w:tab w:val="right" w:pos="4521"/>
        </w:tabs>
        <w:spacing w:after="0" w:line="211" w:lineRule="exact"/>
        <w:ind w:left="40"/>
        <w:jc w:val="both"/>
      </w:pPr>
      <w:r>
        <w:t>celkem cena ostatních služeb/měsíc:</w:t>
      </w:r>
      <w:r>
        <w:tab/>
        <w:t>259</w:t>
      </w:r>
      <w:r>
        <w:tab/>
        <w:t>777,70</w:t>
      </w:r>
    </w:p>
    <w:p w:rsidR="008A3A32" w:rsidRDefault="00BA591A">
      <w:pPr>
        <w:pStyle w:val="Style45"/>
        <w:shd w:val="clear" w:color="auto" w:fill="auto"/>
        <w:tabs>
          <w:tab w:val="left" w:leader="underscore" w:pos="4763"/>
        </w:tabs>
        <w:spacing w:after="0" w:line="211" w:lineRule="exact"/>
        <w:ind w:left="40" w:right="200"/>
        <w:jc w:val="both"/>
      </w:pPr>
      <w:r>
        <w:t xml:space="preserve">v částce 100,- Kč/m2 (včetně případné DPH) za služby je zahrnuta úplata za veškeré služby dle nájemní smlouvy s výjimkou úplaty za dodávku elektřiny a zemního plynu a úplaty za vodné a stočné </w:t>
      </w:r>
      <w:r>
        <w:rPr>
          <w:rStyle w:val="CharStyle56"/>
          <w:b/>
          <w:bCs/>
        </w:rPr>
        <w:t>odhad ceny dodávky energií a médií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603"/>
      </w:tblGrid>
      <w:tr w:rsidR="008A3A3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left="40" w:firstLine="0"/>
            </w:pPr>
            <w:r>
              <w:rPr>
                <w:rStyle w:val="CharStyle52"/>
                <w:b/>
                <w:bCs/>
              </w:rPr>
              <w:t>specifikace služby</w:t>
            </w: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right="160" w:firstLine="0"/>
              <w:jc w:val="right"/>
            </w:pPr>
            <w:r>
              <w:rPr>
                <w:rStyle w:val="CharStyle52"/>
                <w:b/>
                <w:bCs/>
              </w:rPr>
              <w:t xml:space="preserve">cena bez </w:t>
            </w:r>
            <w:r>
              <w:rPr>
                <w:rStyle w:val="CharStyle52"/>
                <w:b/>
                <w:bCs/>
              </w:rPr>
              <w:t>DPH/rok</w:t>
            </w:r>
          </w:p>
        </w:tc>
      </w:tr>
      <w:tr w:rsidR="008A3A3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left="40" w:firstLine="0"/>
            </w:pPr>
            <w:r>
              <w:rPr>
                <w:rStyle w:val="CharStyle52"/>
                <w:b/>
                <w:bCs/>
              </w:rPr>
              <w:t>Plyn vytápění za rok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CharStyle52"/>
                <w:b/>
                <w:bCs/>
              </w:rPr>
              <w:t>170 000,00</w:t>
            </w:r>
          </w:p>
        </w:tc>
      </w:tr>
      <w:tr w:rsidR="008A3A3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left="40" w:firstLine="0"/>
            </w:pPr>
            <w:r>
              <w:rPr>
                <w:rStyle w:val="CharStyle52"/>
                <w:b/>
                <w:bCs/>
              </w:rPr>
              <w:t>Elektřina</w:t>
            </w: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CharStyle52"/>
                <w:b/>
                <w:bCs/>
              </w:rPr>
              <w:t>2 026 000,00</w:t>
            </w:r>
          </w:p>
        </w:tc>
      </w:tr>
      <w:tr w:rsidR="008A3A3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left="40" w:firstLine="0"/>
            </w:pPr>
            <w:r>
              <w:rPr>
                <w:rStyle w:val="CharStyle52"/>
                <w:b/>
                <w:bCs/>
              </w:rPr>
              <w:t>Vodné stočné</w:t>
            </w: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CharStyle52"/>
                <w:b/>
                <w:bCs/>
              </w:rPr>
              <w:t>240 000,00</w:t>
            </w:r>
          </w:p>
        </w:tc>
      </w:tr>
      <w:tr w:rsidR="008A3A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left="40" w:firstLine="0"/>
            </w:pPr>
            <w:r>
              <w:rPr>
                <w:rStyle w:val="CharStyle52"/>
                <w:b/>
                <w:bCs/>
              </w:rPr>
              <w:t>CELKEM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FFFFFF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CharStyle52"/>
                <w:b/>
                <w:bCs/>
              </w:rPr>
              <w:t>2 436 000,00</w:t>
            </w:r>
          </w:p>
        </w:tc>
      </w:tr>
      <w:tr w:rsidR="008A3A3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left="40" w:firstLine="0"/>
            </w:pPr>
            <w:r>
              <w:rPr>
                <w:rStyle w:val="CharStyle52"/>
                <w:b/>
                <w:bCs/>
              </w:rPr>
              <w:t>odhad ceny dodávky energií a médií/měsíc: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A32" w:rsidRDefault="00BA591A">
            <w:pPr>
              <w:pStyle w:val="Style6"/>
              <w:framePr w:w="4776" w:wrap="notBeside" w:vAnchor="text" w:hAnchor="text" w:y="1"/>
              <w:shd w:val="clear" w:color="auto" w:fill="auto"/>
              <w:spacing w:line="130" w:lineRule="exact"/>
              <w:ind w:right="40" w:firstLine="0"/>
              <w:jc w:val="right"/>
            </w:pPr>
            <w:r>
              <w:rPr>
                <w:rStyle w:val="CharStyle52"/>
                <w:b/>
                <w:bCs/>
              </w:rPr>
              <w:t>1 203 000,00</w:t>
            </w:r>
          </w:p>
        </w:tc>
      </w:tr>
    </w:tbl>
    <w:p w:rsidR="008A3A32" w:rsidRDefault="008A3A32">
      <w:pPr>
        <w:rPr>
          <w:sz w:val="2"/>
          <w:szCs w:val="2"/>
        </w:rPr>
      </w:pPr>
    </w:p>
    <w:p w:rsidR="008A3A32" w:rsidRDefault="00BA591A">
      <w:pPr>
        <w:pStyle w:val="Style45"/>
        <w:shd w:val="clear" w:color="auto" w:fill="auto"/>
        <w:spacing w:before="201" w:after="0" w:line="130" w:lineRule="exact"/>
        <w:ind w:left="40"/>
        <w:jc w:val="both"/>
      </w:pPr>
      <w:r>
        <w:t xml:space="preserve">ostatní prostory tvoří: společné komunikační prostory a zázemí, kuchyňky, toalety, </w:t>
      </w:r>
      <w:r>
        <w:t>technické místnosti, chodby a schodiště, sklad (technická místnost), zasedací/školící místnost</w:t>
      </w:r>
    </w:p>
    <w:sectPr w:rsidR="008A3A32" w:rsidSect="00BA591A">
      <w:pgSz w:w="16834" w:h="11909" w:orient="landscape"/>
      <w:pgMar w:top="0" w:right="5060" w:bottom="0" w:left="4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591A">
      <w:r>
        <w:separator/>
      </w:r>
    </w:p>
  </w:endnote>
  <w:endnote w:type="continuationSeparator" w:id="0">
    <w:p w:rsidR="00000000" w:rsidRDefault="00BA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32" w:rsidRDefault="00BA591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0.05pt;margin-top:808.15pt;width:50.9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3A32" w:rsidRDefault="00BA591A">
                <w:pPr>
                  <w:pStyle w:val="Style11"/>
                  <w:shd w:val="clear" w:color="auto" w:fill="auto"/>
                  <w:spacing w:line="240" w:lineRule="auto"/>
                </w:pPr>
                <w:r>
                  <w:rPr>
                    <w:rStyle w:val="CharStyle13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A591A">
                  <w:rPr>
                    <w:rStyle w:val="CharStyle13"/>
                    <w:b/>
                    <w:bCs/>
                    <w:noProof/>
                  </w:rPr>
                  <w:t>2</w:t>
                </w:r>
                <w:r>
                  <w:rPr>
                    <w:rStyle w:val="CharStyle13"/>
                    <w:b/>
                    <w:bCs/>
                  </w:rPr>
                  <w:fldChar w:fldCharType="end"/>
                </w:r>
                <w:r>
                  <w:rPr>
                    <w:rStyle w:val="CharStyle13"/>
                    <w:b/>
                    <w:bCs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32" w:rsidRDefault="00BA591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05pt;margin-top:808.15pt;width:50.9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3A32" w:rsidRDefault="00BA591A">
                <w:pPr>
                  <w:pStyle w:val="Style11"/>
                  <w:shd w:val="clear" w:color="auto" w:fill="auto"/>
                  <w:spacing w:line="240" w:lineRule="auto"/>
                </w:pPr>
                <w:r>
                  <w:rPr>
                    <w:rStyle w:val="CharStyle13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A591A">
                  <w:rPr>
                    <w:rStyle w:val="CharStyle13"/>
                    <w:b/>
                    <w:bCs/>
                    <w:noProof/>
                  </w:rPr>
                  <w:t>1</w:t>
                </w:r>
                <w:r>
                  <w:rPr>
                    <w:rStyle w:val="CharStyle13"/>
                    <w:b/>
                    <w:bCs/>
                  </w:rPr>
                  <w:fldChar w:fldCharType="end"/>
                </w:r>
                <w:r>
                  <w:rPr>
                    <w:rStyle w:val="CharStyle13"/>
                    <w:b/>
                    <w:bCs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32" w:rsidRDefault="008A3A3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32" w:rsidRDefault="008A3A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32" w:rsidRDefault="008A3A32"/>
  </w:footnote>
  <w:footnote w:type="continuationSeparator" w:id="0">
    <w:p w:rsidR="008A3A32" w:rsidRDefault="008A3A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32" w:rsidRDefault="00BA591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0.45pt;margin-top:232.7pt;width:324.7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3A32" w:rsidRDefault="00BA591A">
                <w:pPr>
                  <w:pStyle w:val="Style11"/>
                  <w:shd w:val="clear" w:color="auto" w:fill="auto"/>
                  <w:spacing w:line="240" w:lineRule="auto"/>
                </w:pPr>
                <w:r>
                  <w:rPr>
                    <w:rStyle w:val="CharStyle48"/>
                    <w:b/>
                    <w:bCs/>
                  </w:rPr>
                  <w:t>Příloha č. 9 k nájemní smlouvě - Rozúčtování nájemné</w:t>
                </w:r>
                <w:r>
                  <w:rPr>
                    <w:rStyle w:val="CharStyle48"/>
                    <w:b/>
                    <w:bCs/>
                  </w:rPr>
                  <w:t>ho a služeb pro jednotlivé druhy prostor.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32" w:rsidRDefault="00BA591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0.45pt;margin-top:232.7pt;width:324.7pt;height:7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3A32" w:rsidRDefault="00BA591A">
                <w:pPr>
                  <w:pStyle w:val="Style11"/>
                  <w:shd w:val="clear" w:color="auto" w:fill="auto"/>
                  <w:spacing w:line="240" w:lineRule="auto"/>
                </w:pPr>
                <w:r>
                  <w:rPr>
                    <w:rStyle w:val="CharStyle48"/>
                    <w:b/>
                    <w:bCs/>
                  </w:rPr>
                  <w:t>Příloha č. 9 k nájemní smlouvě - Rozúčtování nájemného a služeb pro jednotlivé druhy prostor.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F6F"/>
    <w:multiLevelType w:val="multilevel"/>
    <w:tmpl w:val="CCF673F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3161C"/>
    <w:multiLevelType w:val="multilevel"/>
    <w:tmpl w:val="E3CA6C9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11FD8"/>
    <w:multiLevelType w:val="multilevel"/>
    <w:tmpl w:val="A8BA6B1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C316B1"/>
    <w:multiLevelType w:val="multilevel"/>
    <w:tmpl w:val="5FBAC9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D580B"/>
    <w:multiLevelType w:val="multilevel"/>
    <w:tmpl w:val="D094799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A3A32"/>
    <w:rsid w:val="008A3A32"/>
    <w:rsid w:val="00B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8"/>
      <w:sz w:val="12"/>
      <w:szCs w:val="12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8"/>
      <w:w w:val="100"/>
      <w:position w:val="0"/>
      <w:sz w:val="12"/>
      <w:szCs w:val="12"/>
      <w:u w:val="none"/>
      <w:lang w:val="cs-CZ"/>
    </w:rPr>
  </w:style>
  <w:style w:type="character" w:customStyle="1" w:styleId="CharStyle5Exact">
    <w:name w:val="Char Style 5 Exact"/>
    <w:basedOn w:val="CharStyle3Exact"/>
    <w:rPr>
      <w:rFonts w:ascii="Arial" w:eastAsia="Arial" w:hAnsi="Arial" w:cs="Arial"/>
      <w:b/>
      <w:bCs/>
      <w:i w:val="0"/>
      <w:iCs w:val="0"/>
      <w:smallCaps w:val="0"/>
      <w:strike w:val="0"/>
      <w:color w:val="6B92E5"/>
      <w:spacing w:val="7"/>
      <w:w w:val="100"/>
      <w:position w:val="0"/>
      <w:sz w:val="19"/>
      <w:szCs w:val="19"/>
      <w:u w:val="none"/>
      <w:lang w:val="cs-CZ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CharStyle8Exact">
    <w:name w:val="Char Style 8 Exact"/>
    <w:basedOn w:val="CharStyle16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6"/>
      <w:szCs w:val="16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2168BB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8">
    <w:name w:val="Char Style 28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6B92E5"/>
      <w:spacing w:val="0"/>
      <w:w w:val="100"/>
      <w:position w:val="0"/>
      <w:sz w:val="15"/>
      <w:szCs w:val="15"/>
      <w:u w:val="none"/>
    </w:rPr>
  </w:style>
  <w:style w:type="character" w:customStyle="1" w:styleId="CharStyle29">
    <w:name w:val="Char Style 29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2168BB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">
    <w:name w:val="Char Style 30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0"/>
      <w:w w:val="100"/>
      <w:position w:val="0"/>
      <w:sz w:val="20"/>
      <w:szCs w:val="20"/>
      <w:u w:val="non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pacing w:val="-19"/>
      <w:sz w:val="27"/>
      <w:szCs w:val="27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9"/>
      <w:szCs w:val="29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20"/>
      <w:w w:val="100"/>
      <w:position w:val="0"/>
      <w:sz w:val="29"/>
      <w:szCs w:val="29"/>
      <w:u w:val="none"/>
      <w:lang w:val="cs-CZ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CharStyle40">
    <w:name w:val="Char Style 40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/>
    </w:rPr>
  </w:style>
  <w:style w:type="character" w:customStyle="1" w:styleId="CharStyle41">
    <w:name w:val="Char Style 41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CharStyle44">
    <w:name w:val="Char Style 44"/>
    <w:basedOn w:val="CharStyle4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20"/>
      <w:w w:val="100"/>
      <w:position w:val="0"/>
      <w:sz w:val="21"/>
      <w:szCs w:val="21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48">
    <w:name w:val="Char Style 48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1">
    <w:name w:val="Char Style 51"/>
    <w:basedOn w:val="CharStyle50"/>
    <w:rPr>
      <w:rFonts w:ascii="Arial" w:eastAsia="Arial" w:hAnsi="Arial" w:cs="Arial"/>
      <w:b/>
      <w:bCs/>
      <w:i w:val="0"/>
      <w:iCs w:val="0"/>
      <w:smallCaps w:val="0"/>
      <w:strike w:val="0"/>
      <w:color w:val="E05169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2">
    <w:name w:val="Char Style 52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3">
    <w:name w:val="Char Style 53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8491A3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4">
    <w:name w:val="Char Style 54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5">
    <w:name w:val="Char Style 55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13"/>
      <w:szCs w:val="13"/>
      <w:u w:val="none"/>
    </w:rPr>
  </w:style>
  <w:style w:type="character" w:customStyle="1" w:styleId="CharStyle56">
    <w:name w:val="Char Style 56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E05169"/>
      <w:spacing w:val="0"/>
      <w:w w:val="100"/>
      <w:position w:val="0"/>
      <w:sz w:val="13"/>
      <w:szCs w:val="13"/>
      <w:u w:val="singl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spacing w:val="8"/>
      <w:sz w:val="12"/>
      <w:szCs w:val="12"/>
    </w:rPr>
  </w:style>
  <w:style w:type="paragraph" w:customStyle="1" w:styleId="Style6">
    <w:name w:val="Style 6"/>
    <w:basedOn w:val="Normln"/>
    <w:link w:val="CharStyle16"/>
    <w:pPr>
      <w:shd w:val="clear" w:color="auto" w:fill="FFFFFF"/>
      <w:spacing w:line="307" w:lineRule="exact"/>
      <w:ind w:hanging="420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240" w:after="54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16"/>
      <w:szCs w:val="16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1140" w:after="1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97" w:lineRule="exact"/>
    </w:pPr>
    <w:rPr>
      <w:rFonts w:ascii="Arial" w:eastAsia="Arial" w:hAnsi="Arial" w:cs="Arial"/>
      <w:sz w:val="21"/>
      <w:szCs w:val="21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9"/>
      <w:sz w:val="27"/>
      <w:szCs w:val="27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-20"/>
      <w:sz w:val="29"/>
      <w:szCs w:val="29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-20"/>
      <w:sz w:val="26"/>
      <w:szCs w:val="26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after="480" w:line="0" w:lineRule="atLeast"/>
      <w:outlineLvl w:val="1"/>
    </w:pPr>
    <w:rPr>
      <w:rFonts w:ascii="Arial" w:eastAsia="Arial" w:hAnsi="Arial" w:cs="Arial"/>
      <w:b/>
      <w:bCs/>
      <w:spacing w:val="-20"/>
      <w:sz w:val="26"/>
      <w:szCs w:val="26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660" w:after="120" w:line="0" w:lineRule="atLeast"/>
      <w:jc w:val="both"/>
    </w:pPr>
    <w:rPr>
      <w:rFonts w:ascii="Arial" w:eastAsia="Arial" w:hAnsi="Arial" w:cs="Arial"/>
      <w:b/>
      <w:bCs/>
      <w:spacing w:val="-20"/>
      <w:sz w:val="21"/>
      <w:szCs w:val="21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BA5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91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A59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91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8"/>
      <w:sz w:val="12"/>
      <w:szCs w:val="12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8"/>
      <w:w w:val="100"/>
      <w:position w:val="0"/>
      <w:sz w:val="12"/>
      <w:szCs w:val="12"/>
      <w:u w:val="none"/>
      <w:lang w:val="cs-CZ"/>
    </w:rPr>
  </w:style>
  <w:style w:type="character" w:customStyle="1" w:styleId="CharStyle5Exact">
    <w:name w:val="Char Style 5 Exact"/>
    <w:basedOn w:val="CharStyle3Exact"/>
    <w:rPr>
      <w:rFonts w:ascii="Arial" w:eastAsia="Arial" w:hAnsi="Arial" w:cs="Arial"/>
      <w:b/>
      <w:bCs/>
      <w:i w:val="0"/>
      <w:iCs w:val="0"/>
      <w:smallCaps w:val="0"/>
      <w:strike w:val="0"/>
      <w:color w:val="6B92E5"/>
      <w:spacing w:val="7"/>
      <w:w w:val="100"/>
      <w:position w:val="0"/>
      <w:sz w:val="19"/>
      <w:szCs w:val="19"/>
      <w:u w:val="none"/>
      <w:lang w:val="cs-CZ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CharStyle8Exact">
    <w:name w:val="Char Style 8 Exact"/>
    <w:basedOn w:val="CharStyle16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6"/>
      <w:szCs w:val="16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2168BB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8">
    <w:name w:val="Char Style 28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6B92E5"/>
      <w:spacing w:val="0"/>
      <w:w w:val="100"/>
      <w:position w:val="0"/>
      <w:sz w:val="15"/>
      <w:szCs w:val="15"/>
      <w:u w:val="none"/>
    </w:rPr>
  </w:style>
  <w:style w:type="character" w:customStyle="1" w:styleId="CharStyle29">
    <w:name w:val="Char Style 29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2168BB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">
    <w:name w:val="Char Style 30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6B92E5"/>
      <w:spacing w:val="0"/>
      <w:w w:val="100"/>
      <w:position w:val="0"/>
      <w:sz w:val="20"/>
      <w:szCs w:val="20"/>
      <w:u w:val="non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pacing w:val="-19"/>
      <w:sz w:val="27"/>
      <w:szCs w:val="27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9"/>
      <w:szCs w:val="29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20"/>
      <w:w w:val="100"/>
      <w:position w:val="0"/>
      <w:sz w:val="29"/>
      <w:szCs w:val="29"/>
      <w:u w:val="none"/>
      <w:lang w:val="cs-CZ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CharStyle40">
    <w:name w:val="Char Style 40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/>
    </w:rPr>
  </w:style>
  <w:style w:type="character" w:customStyle="1" w:styleId="CharStyle41">
    <w:name w:val="Char Style 41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CharStyle44">
    <w:name w:val="Char Style 44"/>
    <w:basedOn w:val="CharStyle4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20"/>
      <w:w w:val="100"/>
      <w:position w:val="0"/>
      <w:sz w:val="21"/>
      <w:szCs w:val="21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48">
    <w:name w:val="Char Style 48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1">
    <w:name w:val="Char Style 51"/>
    <w:basedOn w:val="CharStyle50"/>
    <w:rPr>
      <w:rFonts w:ascii="Arial" w:eastAsia="Arial" w:hAnsi="Arial" w:cs="Arial"/>
      <w:b/>
      <w:bCs/>
      <w:i w:val="0"/>
      <w:iCs w:val="0"/>
      <w:smallCaps w:val="0"/>
      <w:strike w:val="0"/>
      <w:color w:val="E05169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2">
    <w:name w:val="Char Style 52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3">
    <w:name w:val="Char Style 53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8491A3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4">
    <w:name w:val="Char Style 54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55">
    <w:name w:val="Char Style 55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40"/>
      <w:position w:val="0"/>
      <w:sz w:val="13"/>
      <w:szCs w:val="13"/>
      <w:u w:val="none"/>
    </w:rPr>
  </w:style>
  <w:style w:type="character" w:customStyle="1" w:styleId="CharStyle56">
    <w:name w:val="Char Style 56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E05169"/>
      <w:spacing w:val="0"/>
      <w:w w:val="100"/>
      <w:position w:val="0"/>
      <w:sz w:val="13"/>
      <w:szCs w:val="13"/>
      <w:u w:val="singl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spacing w:val="8"/>
      <w:sz w:val="12"/>
      <w:szCs w:val="12"/>
    </w:rPr>
  </w:style>
  <w:style w:type="paragraph" w:customStyle="1" w:styleId="Style6">
    <w:name w:val="Style 6"/>
    <w:basedOn w:val="Normln"/>
    <w:link w:val="CharStyle16"/>
    <w:pPr>
      <w:shd w:val="clear" w:color="auto" w:fill="FFFFFF"/>
      <w:spacing w:line="307" w:lineRule="exact"/>
      <w:ind w:hanging="420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240" w:after="54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16"/>
      <w:szCs w:val="16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1140" w:after="1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97" w:lineRule="exact"/>
    </w:pPr>
    <w:rPr>
      <w:rFonts w:ascii="Arial" w:eastAsia="Arial" w:hAnsi="Arial" w:cs="Arial"/>
      <w:sz w:val="21"/>
      <w:szCs w:val="21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9"/>
      <w:sz w:val="27"/>
      <w:szCs w:val="27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-20"/>
      <w:sz w:val="29"/>
      <w:szCs w:val="29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-20"/>
      <w:sz w:val="26"/>
      <w:szCs w:val="26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after="480" w:line="0" w:lineRule="atLeast"/>
      <w:outlineLvl w:val="1"/>
    </w:pPr>
    <w:rPr>
      <w:rFonts w:ascii="Arial" w:eastAsia="Arial" w:hAnsi="Arial" w:cs="Arial"/>
      <w:b/>
      <w:bCs/>
      <w:spacing w:val="-20"/>
      <w:sz w:val="26"/>
      <w:szCs w:val="26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660" w:after="120" w:line="0" w:lineRule="atLeast"/>
      <w:jc w:val="both"/>
    </w:pPr>
    <w:rPr>
      <w:rFonts w:ascii="Arial" w:eastAsia="Arial" w:hAnsi="Arial" w:cs="Arial"/>
      <w:b/>
      <w:bCs/>
      <w:spacing w:val="-20"/>
      <w:sz w:val="21"/>
      <w:szCs w:val="21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BA5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91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A59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9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r@crr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kcentrum@kc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2017-09-21T13:07:00Z</dcterms:created>
  <dcterms:modified xsi:type="dcterms:W3CDTF">2017-09-21T13:09:00Z</dcterms:modified>
</cp:coreProperties>
</file>