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360" w:line="221" w:lineRule="auto"/>
        <w:ind w:left="0" w:right="0" w:firstLine="0"/>
        <w:jc w:val="center"/>
      </w:pPr>
      <w:r>
        <w:rPr>
          <w:b/>
          <w:bCs/>
          <w:color w:val="000000"/>
          <w:spacing w:val="0"/>
          <w:w w:val="100"/>
          <w:position w:val="0"/>
          <w:sz w:val="24"/>
          <w:szCs w:val="24"/>
          <w:shd w:val="clear" w:color="auto" w:fill="auto"/>
          <w:lang w:val="cs-CZ" w:eastAsia="cs-CZ" w:bidi="cs-CZ"/>
        </w:rPr>
        <w:t>Dodatek č. 15</w:t>
        <w:br/>
      </w:r>
      <w:r>
        <w:rPr>
          <w:color w:val="000000"/>
          <w:spacing w:val="0"/>
          <w:w w:val="100"/>
          <w:position w:val="0"/>
          <w:shd w:val="clear" w:color="auto" w:fill="auto"/>
          <w:lang w:val="cs-CZ" w:eastAsia="cs-CZ" w:bidi="cs-CZ"/>
        </w:rPr>
        <w:t>ke smlouvě o nájmu prostor sloužících k podnikání</w:t>
        <w:br/>
        <w:t>č. 1047/2016 uzavřené mezi smluvními stranami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I. 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Pronajímatel: </w:t>
      </w: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460" w:right="0" w:firstLine="0"/>
        <w:jc w:val="left"/>
      </w:pPr>
      <w:r>
        <w:rPr>
          <w:color w:val="000000"/>
          <w:spacing w:val="0"/>
          <w:w w:val="100"/>
          <w:position w:val="0"/>
          <w:shd w:val="clear" w:color="auto" w:fill="auto"/>
          <w:lang w:val="cs-CZ" w:eastAsia="cs-CZ" w:bidi="cs-CZ"/>
        </w:rPr>
        <w:t>Bezručova 4219, 430 03 Chomutov</w:t>
      </w:r>
    </w:p>
    <w:p>
      <w:pPr>
        <w:pStyle w:val="Style2"/>
        <w:keepNext w:val="0"/>
        <w:keepLines w:val="0"/>
        <w:widowControl w:val="0"/>
        <w:shd w:val="clear" w:color="auto" w:fill="auto"/>
        <w:bidi w:val="0"/>
        <w:spacing w:before="0" w:after="0" w:line="240" w:lineRule="auto"/>
        <w:ind w:left="146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240" w:lineRule="auto"/>
        <w:ind w:left="1460" w:right="0" w:firstLine="0"/>
        <w:jc w:val="left"/>
      </w:pPr>
      <w:r>
        <w:rPr>
          <w:color w:val="000000"/>
          <w:spacing w:val="0"/>
          <w:w w:val="100"/>
          <w:position w:val="0"/>
          <w:shd w:val="clear" w:color="auto" w:fill="auto"/>
          <w:lang w:val="cs-CZ" w:eastAsia="cs-CZ" w:bidi="cs-CZ"/>
        </w:rPr>
        <w:t>ve věcech smluvních</w:t>
      </w:r>
    </w:p>
    <w:p>
      <w:pPr>
        <w:pStyle w:val="Style2"/>
        <w:keepNext w:val="0"/>
        <w:keepLines w:val="0"/>
        <w:widowControl w:val="0"/>
        <w:shd w:val="clear" w:color="auto" w:fill="auto"/>
        <w:tabs>
          <w:tab w:pos="4287" w:val="left"/>
        </w:tabs>
        <w:bidi w:val="0"/>
        <w:spacing w:before="0" w:after="0" w:line="240" w:lineRule="auto"/>
        <w:ind w:left="1460" w:right="0" w:firstLine="0"/>
        <w:jc w:val="left"/>
      </w:pPr>
      <w:r>
        <w:rPr>
          <w:color w:val="000000"/>
          <w:spacing w:val="0"/>
          <w:w w:val="100"/>
          <w:position w:val="0"/>
          <w:shd w:val="clear" w:color="auto" w:fill="auto"/>
          <w:lang w:val="cs-CZ" w:eastAsia="cs-CZ" w:bidi="cs-CZ"/>
        </w:rPr>
        <w:t>IČO: 70889988</w:t>
        <w:tab/>
        <w:t>DIČ:</w:t>
      </w:r>
    </w:p>
    <w:p>
      <w:pPr>
        <w:pStyle w:val="Style2"/>
        <w:keepNext w:val="0"/>
        <w:keepLines w:val="0"/>
        <w:widowControl w:val="0"/>
        <w:shd w:val="clear" w:color="auto" w:fill="auto"/>
        <w:bidi w:val="0"/>
        <w:spacing w:before="0" w:after="0" w:line="240" w:lineRule="auto"/>
        <w:ind w:left="146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line="240" w:lineRule="auto"/>
        <w:ind w:left="1460" w:right="0" w:firstLine="0"/>
        <w:jc w:val="left"/>
      </w:pPr>
      <w:r>
        <w:rPr>
          <w:color w:val="000000"/>
          <w:spacing w:val="0"/>
          <w:w w:val="100"/>
          <w:position w:val="0"/>
          <w:shd w:val="clear" w:color="auto" w:fill="auto"/>
          <w:lang w:val="cs-CZ" w:eastAsia="cs-CZ" w:bidi="cs-CZ"/>
        </w:rPr>
        <w:t>Povodí Ohře, státní podnik je zapsán v obchodním rejstříku u Krajského soudu v Ústí nad Labem v oddílu A, vložka č. 13052 (dále jen ,,pronajímatel“)</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1406"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Nájemce:</w:t>
        <w:tab/>
      </w:r>
      <w:r>
        <w:rPr>
          <w:color w:val="000000"/>
          <w:spacing w:val="0"/>
          <w:w w:val="100"/>
          <w:position w:val="0"/>
          <w:shd w:val="clear" w:color="auto" w:fill="auto"/>
          <w:lang w:val="cs-CZ" w:eastAsia="cs-CZ" w:bidi="cs-CZ"/>
        </w:rPr>
        <w:t>VLTAVA LABE MEDIA a.s.</w:t>
      </w:r>
    </w:p>
    <w:p>
      <w:pPr>
        <w:pStyle w:val="Style2"/>
        <w:keepNext w:val="0"/>
        <w:keepLines w:val="0"/>
        <w:widowControl w:val="0"/>
        <w:shd w:val="clear" w:color="auto" w:fill="auto"/>
        <w:bidi w:val="0"/>
        <w:spacing w:before="0" w:after="0" w:line="240" w:lineRule="auto"/>
        <w:ind w:left="1460" w:right="0" w:firstLine="0"/>
        <w:jc w:val="left"/>
      </w:pPr>
      <w:r>
        <w:rPr>
          <w:color w:val="000000"/>
          <w:spacing w:val="0"/>
          <w:w w:val="100"/>
          <w:position w:val="0"/>
          <w:shd w:val="clear" w:color="auto" w:fill="auto"/>
          <w:lang w:val="cs-CZ" w:eastAsia="cs-CZ" w:bidi="cs-CZ"/>
        </w:rPr>
        <w:t>U Trezorky 921/2, 158 00 Praha 5-Jinonice</w:t>
      </w:r>
    </w:p>
    <w:p>
      <w:pPr>
        <w:pStyle w:val="Style2"/>
        <w:keepNext w:val="0"/>
        <w:keepLines w:val="0"/>
        <w:widowControl w:val="0"/>
        <w:shd w:val="clear" w:color="auto" w:fill="auto"/>
        <w:bidi w:val="0"/>
        <w:spacing w:before="0" w:line="240" w:lineRule="auto"/>
        <w:ind w:left="1460" w:right="0" w:firstLine="0"/>
        <w:jc w:val="left"/>
      </w:pPr>
      <w:r>
        <w:rPr>
          <w:color w:val="000000"/>
          <w:spacing w:val="0"/>
          <w:w w:val="100"/>
          <w:position w:val="0"/>
          <w:shd w:val="clear" w:color="auto" w:fill="auto"/>
          <w:lang w:val="cs-CZ" w:eastAsia="cs-CZ" w:bidi="cs-CZ"/>
        </w:rPr>
        <w:t>Zastoupená</w:t>
      </w:r>
    </w:p>
    <w:p>
      <w:pPr>
        <w:pStyle w:val="Style2"/>
        <w:keepNext w:val="0"/>
        <w:keepLines w:val="0"/>
        <w:widowControl w:val="0"/>
        <w:shd w:val="clear" w:color="auto" w:fill="auto"/>
        <w:bidi w:val="0"/>
        <w:spacing w:before="0" w:after="0" w:line="240" w:lineRule="auto"/>
        <w:ind w:left="1460" w:right="0" w:firstLine="0"/>
        <w:jc w:val="left"/>
      </w:pPr>
      <w:r>
        <w:rPr>
          <w:color w:val="000000"/>
          <w:spacing w:val="0"/>
          <w:w w:val="100"/>
          <w:position w:val="0"/>
          <w:shd w:val="clear" w:color="auto" w:fill="auto"/>
          <w:lang w:val="cs-CZ" w:eastAsia="cs-CZ" w:bidi="cs-CZ"/>
        </w:rPr>
        <w:t>IČO: 01440578</w:t>
      </w:r>
    </w:p>
    <w:p>
      <w:pPr>
        <w:pStyle w:val="Style2"/>
        <w:keepNext w:val="0"/>
        <w:keepLines w:val="0"/>
        <w:widowControl w:val="0"/>
        <w:shd w:val="clear" w:color="auto" w:fill="auto"/>
        <w:bidi w:val="0"/>
        <w:spacing w:before="0" w:after="0" w:line="240" w:lineRule="auto"/>
        <w:ind w:left="146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146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1460" w:right="0" w:firstLine="0"/>
        <w:jc w:val="left"/>
      </w:pPr>
      <w:r>
        <w:rPr>
          <w:color w:val="000000"/>
          <w:spacing w:val="0"/>
          <w:w w:val="100"/>
          <w:position w:val="0"/>
          <w:shd w:val="clear" w:color="auto" w:fill="auto"/>
          <w:lang w:val="cs-CZ" w:eastAsia="cs-CZ" w:bidi="cs-CZ"/>
        </w:rPr>
        <w:t>č.ú.:</w:t>
      </w:r>
    </w:p>
    <w:p>
      <w:pPr>
        <w:pStyle w:val="Style2"/>
        <w:keepNext w:val="0"/>
        <w:keepLines w:val="0"/>
        <w:widowControl w:val="0"/>
        <w:shd w:val="clear" w:color="auto" w:fill="auto"/>
        <w:bidi w:val="0"/>
        <w:spacing w:before="0" w:after="0" w:line="240" w:lineRule="auto"/>
        <w:ind w:left="1460" w:right="0" w:firstLine="0"/>
        <w:jc w:val="left"/>
      </w:pPr>
      <w:r>
        <w:rPr>
          <w:color w:val="000000"/>
          <w:spacing w:val="0"/>
          <w:w w:val="100"/>
          <w:position w:val="0"/>
          <w:shd w:val="clear" w:color="auto" w:fill="auto"/>
          <w:lang w:val="cs-CZ" w:eastAsia="cs-CZ" w:bidi="cs-CZ"/>
        </w:rPr>
        <w:t>Společnost je zapsána v obchodním rejstříku vedeného Městským soudem v Praze v oddílu B, vložka 18970</w:t>
      </w:r>
    </w:p>
    <w:p>
      <w:pPr>
        <w:pStyle w:val="Style2"/>
        <w:keepNext w:val="0"/>
        <w:keepLines w:val="0"/>
        <w:widowControl w:val="0"/>
        <w:shd w:val="clear" w:color="auto" w:fill="auto"/>
        <w:bidi w:val="0"/>
        <w:spacing w:before="0" w:line="240" w:lineRule="auto"/>
        <w:ind w:left="1460" w:right="0" w:firstLine="0"/>
        <w:jc w:val="left"/>
      </w:pPr>
      <w:r>
        <w:rPr>
          <w:color w:val="000000"/>
          <w:spacing w:val="0"/>
          <w:w w:val="100"/>
          <w:position w:val="0"/>
          <w:shd w:val="clear" w:color="auto" w:fill="auto"/>
          <w:lang w:val="cs-CZ" w:eastAsia="cs-CZ" w:bidi="cs-CZ"/>
        </w:rPr>
        <w:t>Plátce DPH. (dále jen ,,nájemce“).</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společně také dále jen „smluvní strany“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Pronajímatel a nájemce se dohodli, že tímto dodatkem se mění článek V., článek VI. odst. 1 smlouvy č. 1047/2016 uzavřené mezi smluvními stranami dne 5.12.2016 takto: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 čl. V. smlouvy se za tabulku s vyčíslením ceny nájmu pro rok 2025 doplňuje:</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Pro rok 2026 je cena nájmu stanovena následovně:</w:t>
      </w:r>
    </w:p>
    <w:tbl>
      <w:tblPr>
        <w:tblOverlap w:val="never"/>
        <w:jc w:val="center"/>
        <w:tblLayout w:type="fixed"/>
      </w:tblPr>
      <w:tblGrid>
        <w:gridCol w:w="1786"/>
        <w:gridCol w:w="754"/>
        <w:gridCol w:w="1325"/>
        <w:gridCol w:w="1162"/>
        <w:gridCol w:w="1046"/>
        <w:gridCol w:w="826"/>
        <w:gridCol w:w="1176"/>
        <w:gridCol w:w="1234"/>
      </w:tblGrid>
      <w:tr>
        <w:trPr>
          <w:trHeight w:val="317"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 2026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500"/>
              <w:jc w:val="left"/>
            </w:pPr>
            <w:r>
              <w:rPr>
                <w:b/>
                <w:bCs/>
                <w:color w:val="000000"/>
                <w:spacing w:val="0"/>
                <w:w w:val="100"/>
                <w:position w:val="0"/>
                <w:shd w:val="clear" w:color="auto" w:fill="auto"/>
                <w:lang w:val="cs-CZ" w:eastAsia="cs-CZ" w:bidi="cs-CZ"/>
              </w:rPr>
              <w:t>Kč</w:t>
            </w:r>
          </w:p>
        </w:tc>
        <w:tc>
          <w:tcPr>
            <w:gridSpan w:val="2"/>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nájemné bez DPH</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sazba</w:t>
            </w:r>
          </w:p>
        </w:tc>
        <w:tc>
          <w:tcPr>
            <w:gridSpan w:val="2"/>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čtvrtletní úhrada</w:t>
            </w:r>
          </w:p>
        </w:tc>
      </w:tr>
      <w:tr>
        <w:trPr>
          <w:trHeight w:val="29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m</w:t>
            </w:r>
            <w:r>
              <w:rPr>
                <w:color w:val="000000"/>
                <w:spacing w:val="0"/>
                <w:w w:val="100"/>
                <w:position w:val="0"/>
                <w:shd w:val="clear" w:color="auto" w:fill="auto"/>
                <w:vertAlign w:val="superscript"/>
                <w:lang w:val="cs-CZ" w:eastAsia="cs-CZ" w:bidi="cs-CZ"/>
              </w:rPr>
              <w:t>2</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cena 1 m</w:t>
            </w:r>
            <w:r>
              <w:rPr>
                <w:color w:val="000000"/>
                <w:spacing w:val="0"/>
                <w:w w:val="100"/>
                <w:position w:val="0"/>
                <w:shd w:val="clear" w:color="auto" w:fill="auto"/>
                <w:vertAlign w:val="superscript"/>
                <w:lang w:val="cs-CZ" w:eastAsia="cs-CZ" w:bidi="cs-CZ"/>
              </w:rPr>
              <w:t>2</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roční</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čtvrtletní</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DPH</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DPH</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celkem</w:t>
            </w:r>
          </w:p>
        </w:tc>
      </w:tr>
      <w:tr>
        <w:trPr>
          <w:trHeight w:val="288"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pronajatá plocha</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60,00</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1 510,48</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90 628,80</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22 657,20</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21%</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4 758,01</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27 415,21</w:t>
            </w:r>
          </w:p>
        </w:tc>
      </w:tr>
      <w:tr>
        <w:trPr>
          <w:trHeight w:val="293"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teplo,vodné,stoč.</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60,00</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498,00</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29 880,00</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7 470,00</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896,40</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8 366,40</w:t>
            </w:r>
          </w:p>
        </w:tc>
      </w:tr>
      <w:tr>
        <w:trPr>
          <w:trHeight w:val="288"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služby</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60,00</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1 075,00</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64 500,00</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16 125,00</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21%</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3 386,25</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19 511,25</w:t>
            </w:r>
          </w:p>
        </w:tc>
      </w:tr>
      <w:tr>
        <w:trPr>
          <w:trHeight w:val="293"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parkoviště</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12,50</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407,84</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5 098,00</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1 274,50</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21%</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267,65</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1 542,15</w:t>
            </w:r>
          </w:p>
        </w:tc>
      </w:tr>
      <w:tr>
        <w:trPr>
          <w:trHeight w:val="288"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el. energie</w:t>
            </w:r>
          </w:p>
        </w:tc>
        <w:tc>
          <w:tcPr>
            <w:gridSpan w:val="2"/>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pronajaté prostory</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10 545,69</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2 636,42</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21%</w:t>
            </w:r>
          </w:p>
        </w:tc>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553,65</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3 190,07</w:t>
            </w:r>
          </w:p>
        </w:tc>
      </w:tr>
      <w:tr>
        <w:trPr>
          <w:trHeight w:val="341"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celkem</w:t>
            </w:r>
          </w:p>
        </w:tc>
        <w:tc>
          <w:tcPr>
            <w:gridSpan w:val="2"/>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200 652,49</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50 163,12</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9 861,96</w:t>
            </w:r>
          </w:p>
        </w:tc>
        <w:tc>
          <w:tcPr>
            <w:tcBorders>
              <w:top w:val="single" w:sz="4"/>
              <w:left w:val="single" w:sz="4"/>
              <w:bottom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60"/>
              <w:jc w:val="left"/>
            </w:pPr>
            <w:r>
              <w:rPr>
                <w:b/>
                <w:bCs/>
                <w:color w:val="000000"/>
                <w:spacing w:val="0"/>
                <w:w w:val="100"/>
                <w:position w:val="0"/>
                <w:shd w:val="clear" w:color="auto" w:fill="auto"/>
                <w:lang w:val="cs-CZ" w:eastAsia="cs-CZ" w:bidi="cs-CZ"/>
              </w:rPr>
              <w:t>60 025,08</w:t>
            </w:r>
          </w:p>
        </w:tc>
      </w:tr>
    </w:tbl>
    <w:p>
      <w:pPr>
        <w:widowControl w:val="0"/>
        <w:spacing w:after="119" w:line="1" w:lineRule="exact"/>
      </w:pP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 čl. VI. odst. 1 smlouvy se doplňuje text: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Výše čtvrtletního nájemného od 1.1.2026 činí 60 025,08 Kč vč. DPH. Vyúčtování doplatku nájemného za 1. čtvrtletí roku 2026 proběhlo při vyúčtování nájemného za 2. čtvrtletí roku 2026 podle daňového dokladu a údajů v něm uvedených.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Nájemné a služby ve výši jednoho čtvrtletního nájmu vč. DPH bude placeno pronajímateli podle daňového dokladu a údajů v něm uvedených vždy do 15. dne prostředního měsíce předchozího čtvrtletí.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Ostatní ujednání smlouvy o nájmu prostor sloužících k podnikání zůstávají nezměněna.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Dodatek č. 15 je vyhotoven ve 3 stejnopisech, přičemž nájemce obdrží 1 oboustranně podepsaný výtisk a pronajímatel po 2 oboustranně podepsaných výtiscích.</w:t>
      </w:r>
    </w:p>
    <w:p>
      <w:pPr>
        <w:pStyle w:val="Style2"/>
        <w:keepNext w:val="0"/>
        <w:keepLines w:val="0"/>
        <w:widowControl w:val="0"/>
        <w:shd w:val="clear" w:color="auto" w:fill="auto"/>
        <w:bidi w:val="0"/>
        <w:spacing w:before="0" w:after="640" w:line="240" w:lineRule="auto"/>
        <w:ind w:left="0" w:right="0" w:firstLine="0"/>
        <w:jc w:val="both"/>
      </w:pPr>
      <w:r>
        <w:rPr>
          <w:color w:val="000000"/>
          <w:spacing w:val="0"/>
          <w:w w:val="100"/>
          <w:position w:val="0"/>
          <w:shd w:val="clear" w:color="auto" w:fill="auto"/>
          <w:lang w:val="cs-CZ" w:eastAsia="cs-CZ" w:bidi="cs-CZ"/>
        </w:rPr>
        <w:t>Dodatek č. 15 smlouvy č. 1047/2016 nabývá platnosti dnem jeho podpisu poslední ze smluvních stran a účinnosti zveřejněním v Registru smluv.</w:t>
      </w:r>
    </w:p>
    <w:p>
      <w:pPr>
        <w:pStyle w:val="Style2"/>
        <w:keepNext w:val="0"/>
        <w:keepLines w:val="0"/>
        <w:widowControl w:val="0"/>
        <w:shd w:val="clear" w:color="auto" w:fill="auto"/>
        <w:tabs>
          <w:tab w:pos="5664" w:val="left"/>
        </w:tabs>
        <w:bidi w:val="0"/>
        <w:spacing w:before="0" w:line="240" w:lineRule="auto"/>
        <w:ind w:left="0" w:right="0" w:firstLine="0"/>
        <w:jc w:val="both"/>
      </w:pPr>
      <w:r>
        <w:rPr>
          <w:color w:val="000000"/>
          <w:spacing w:val="0"/>
          <w:w w:val="100"/>
          <w:position w:val="0"/>
          <w:shd w:val="clear" w:color="auto" w:fill="auto"/>
          <w:lang w:val="cs-CZ" w:eastAsia="cs-CZ" w:bidi="cs-CZ"/>
        </w:rPr>
        <w:t>V Praze dne: ………………</w:t>
        <w:tab/>
        <w:t>V Chomutově dne: ……………</w:t>
      </w:r>
    </w:p>
    <w:p>
      <w:pPr>
        <w:pStyle w:val="Style2"/>
        <w:keepNext w:val="0"/>
        <w:keepLines w:val="0"/>
        <w:widowControl w:val="0"/>
        <w:shd w:val="clear" w:color="auto" w:fill="auto"/>
        <w:tabs>
          <w:tab w:leader="hyphen" w:pos="2525" w:val="left"/>
        </w:tabs>
        <w:bidi w:val="0"/>
        <w:spacing w:before="0" w:line="240" w:lineRule="auto"/>
        <w:ind w:left="0" w:right="0" w:firstLine="0"/>
        <w:jc w:val="both"/>
      </w:pPr>
      <w:r>
        <w:rPr>
          <w:color w:val="000000"/>
          <w:spacing w:val="0"/>
          <w:w w:val="100"/>
          <w:position w:val="0"/>
          <w:shd w:val="clear" w:color="auto" w:fill="auto"/>
          <w:lang w:val="cs-CZ" w:eastAsia="cs-CZ" w:bidi="cs-CZ"/>
        </w:rPr>
        <w:tab/>
        <w:t xml:space="preserve"> za nájemce předseda představenstva VLTAVA LABE MEDIA a.s.</w:t>
      </w:r>
    </w:p>
    <w:p>
      <w:pPr>
        <w:pStyle w:val="Style2"/>
        <w:keepNext w:val="0"/>
        <w:keepLines w:val="0"/>
        <w:widowControl w:val="0"/>
        <w:shd w:val="clear" w:color="auto" w:fill="auto"/>
        <w:tabs>
          <w:tab w:leader="hyphen" w:pos="2798" w:val="left"/>
        </w:tabs>
        <w:bidi w:val="0"/>
        <w:spacing w:before="0" w:after="60" w:line="240" w:lineRule="auto"/>
        <w:ind w:left="0" w:right="0" w:firstLine="0"/>
        <w:jc w:val="center"/>
      </w:pPr>
      <w:r>
        <w:rPr>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cs-CZ" w:eastAsia="cs-CZ" w:bidi="cs-CZ"/>
        </w:rPr>
        <w:t>za pronajímatele</w:t>
      </w:r>
    </w:p>
    <w:p>
      <w:pPr>
        <w:pStyle w:val="Style2"/>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cs-CZ" w:eastAsia="cs-CZ" w:bidi="cs-CZ"/>
        </w:rPr>
        <w:t>ekonomický ředitel</w:t>
      </w:r>
    </w:p>
    <w:p>
      <w:pPr>
        <w:pStyle w:val="Style2"/>
        <w:keepNext w:val="0"/>
        <w:keepLines w:val="0"/>
        <w:widowControl w:val="0"/>
        <w:shd w:val="clear" w:color="auto" w:fill="auto"/>
        <w:bidi w:val="0"/>
        <w:spacing w:before="0" w:line="240" w:lineRule="auto"/>
        <w:ind w:left="6040" w:right="0" w:firstLine="0"/>
        <w:jc w:val="left"/>
      </w:pP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leader="hyphen" w:pos="2525" w:val="left"/>
        </w:tabs>
        <w:bidi w:val="0"/>
        <w:spacing w:before="0" w:after="180" w:line="240" w:lineRule="auto"/>
        <w:ind w:left="760" w:right="0" w:hanging="760"/>
        <w:jc w:val="both"/>
      </w:pPr>
      <w:r>
        <w:rPr>
          <w:color w:val="000000"/>
          <w:spacing w:val="0"/>
          <w:w w:val="100"/>
          <w:position w:val="0"/>
          <w:shd w:val="clear" w:color="auto" w:fill="auto"/>
          <w:lang w:val="cs-CZ" w:eastAsia="cs-CZ" w:bidi="cs-CZ"/>
        </w:rPr>
        <w:tab/>
        <w:t xml:space="preserve"> za nájemce místopředsedkyně představenstva</w:t>
      </w:r>
    </w:p>
    <w:p>
      <w:pPr>
        <w:pStyle w:val="Style2"/>
        <w:keepNext w:val="0"/>
        <w:keepLines w:val="0"/>
        <w:widowControl w:val="0"/>
        <w:shd w:val="clear" w:color="auto" w:fill="auto"/>
        <w:bidi w:val="0"/>
        <w:spacing w:before="0" w:line="240" w:lineRule="auto"/>
        <w:ind w:left="0" w:right="0" w:firstLine="200"/>
        <w:jc w:val="both"/>
      </w:pPr>
      <w:r>
        <w:rPr>
          <w:color w:val="000000"/>
          <w:spacing w:val="0"/>
          <w:w w:val="100"/>
          <w:position w:val="0"/>
          <w:shd w:val="clear" w:color="auto" w:fill="auto"/>
          <w:lang w:val="cs-CZ" w:eastAsia="cs-CZ" w:bidi="cs-CZ"/>
        </w:rPr>
        <w:t>VLTAVA LABE MEDIA a.s.</w:t>
      </w:r>
    </w:p>
    <w:sectPr>
      <w:footerReference w:type="default" r:id="rId5"/>
      <w:footnotePr>
        <w:pos w:val="pageBottom"/>
        <w:numFmt w:val="decimal"/>
        <w:numRestart w:val="continuous"/>
      </w:footnotePr>
      <w:pgSz w:w="11909" w:h="16838"/>
      <w:pgMar w:top="1003" w:left="1039" w:right="1303" w:bottom="2661" w:header="575"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3674110</wp:posOffset>
              </wp:positionH>
              <wp:positionV relativeFrom="page">
                <wp:posOffset>10070465</wp:posOffset>
              </wp:positionV>
              <wp:extent cx="60960" cy="170815"/>
              <wp:wrapNone/>
              <wp:docPr id="1" name="Shape 1"/>
              <a:graphic xmlns:a="http://schemas.openxmlformats.org/drawingml/2006/main">
                <a:graphicData uri="http://schemas.microsoft.com/office/word/2010/wordprocessingShape">
                  <wps:wsp>
                    <wps:cNvSpPr txBox="1"/>
                    <wps:spPr>
                      <a:xfrm>
                        <a:ext cx="60960" cy="1708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9.30000000000001pt;margin-top:792.95000000000005pt;width:4.7999999999999998pt;height:13.4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20"/>
    </w:pPr>
    <w:rPr>
      <w:rFonts w:ascii="Arial" w:eastAsia="Arial" w:hAnsi="Arial" w:cs="Arial"/>
      <w:b w:val="0"/>
      <w:bCs w:val="0"/>
      <w:i w:val="0"/>
      <w:iCs w:val="0"/>
      <w:smallCaps w:val="0"/>
      <w:strike w:val="0"/>
      <w:sz w:val="20"/>
      <w:szCs w:val="20"/>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20"/>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Smlouva o uzavření budoucí smlouvy o nájmu nebytových prostor</dc:title>
  <dc:subject/>
  <dc:creator>PO</dc:creator>
  <cp:keywords/>
</cp:coreProperties>
</file>