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SMĚNNÁ SMLOUVA</w:t>
      </w:r>
    </w:p>
    <w:p>
      <w:pPr>
        <w:pStyle w:val="Style2"/>
        <w:keepNext w:val="0"/>
        <w:keepLines w:val="0"/>
        <w:widowControl w:val="0"/>
        <w:shd w:val="clear" w:color="auto" w:fill="auto"/>
        <w:bidi w:val="0"/>
        <w:spacing w:before="0" w:after="460" w:line="240" w:lineRule="auto"/>
        <w:ind w:left="0" w:right="0" w:firstLine="0"/>
        <w:jc w:val="center"/>
      </w:pPr>
      <w:r>
        <w:rPr>
          <w:color w:val="000000"/>
          <w:spacing w:val="0"/>
          <w:w w:val="100"/>
          <w:position w:val="0"/>
          <w:sz w:val="24"/>
          <w:szCs w:val="24"/>
          <w:shd w:val="clear" w:color="auto" w:fill="auto"/>
          <w:lang w:val="cs-CZ" w:eastAsia="cs-CZ" w:bidi="cs-CZ"/>
        </w:rPr>
        <w:t>118/2026</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 STRANY:</w:t>
      </w:r>
    </w:p>
    <w:tbl>
      <w:tblPr>
        <w:tblOverlap w:val="never"/>
        <w:jc w:val="left"/>
        <w:tblLayout w:type="fixed"/>
      </w:tblPr>
      <w:tblGrid>
        <w:gridCol w:w="3221"/>
        <w:gridCol w:w="4886"/>
      </w:tblGrid>
      <w:tr>
        <w:trPr>
          <w:trHeight w:val="1968" w:hRule="exact"/>
        </w:trPr>
        <w:tc>
          <w:tcPr>
            <w:tcBorders/>
            <w:shd w:val="clear" w:color="auto" w:fill="FFFFFF"/>
            <w:vAlign w:val="top"/>
          </w:tcPr>
          <w:p>
            <w:pPr>
              <w:pStyle w:val="Style9"/>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sídlo:</w:t>
            </w:r>
          </w:p>
          <w:p>
            <w:pPr>
              <w:pStyle w:val="Style9"/>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statutární orgán:</w:t>
            </w:r>
          </w:p>
          <w:p>
            <w:pPr>
              <w:pStyle w:val="Style9"/>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zastoupen ve věcech smluvních: IČO:</w:t>
            </w:r>
          </w:p>
          <w:p>
            <w:pPr>
              <w:pStyle w:val="Style9"/>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DIČ:</w:t>
            </w:r>
          </w:p>
          <w:p>
            <w:pPr>
              <w:pStyle w:val="Style9"/>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číslo účtu:</w:t>
            </w:r>
          </w:p>
        </w:tc>
        <w:tc>
          <w:tcPr>
            <w:tcBorders/>
            <w:shd w:val="clear" w:color="auto" w:fill="FFFFFF"/>
            <w:vAlign w:val="center"/>
          </w:tcPr>
          <w:p>
            <w:pPr>
              <w:pStyle w:val="Style9"/>
              <w:keepNext w:val="0"/>
              <w:keepLines w:val="0"/>
              <w:widowControl w:val="0"/>
              <w:shd w:val="clear" w:color="auto" w:fill="auto"/>
              <w:bidi w:val="0"/>
              <w:spacing w:before="0" w:after="0"/>
              <w:ind w:left="0" w:right="0" w:firstLine="340"/>
              <w:jc w:val="left"/>
            </w:pPr>
            <w:r>
              <w:rPr>
                <w:color w:val="000000"/>
                <w:spacing w:val="0"/>
                <w:w w:val="100"/>
                <w:position w:val="0"/>
                <w:shd w:val="clear" w:color="auto" w:fill="auto"/>
                <w:lang w:val="cs-CZ" w:eastAsia="cs-CZ" w:bidi="cs-CZ"/>
              </w:rPr>
              <w:t>Bezručova 4219, 430 03 Chomutov</w:t>
            </w:r>
          </w:p>
          <w:p>
            <w:pPr>
              <w:pStyle w:val="Style9"/>
              <w:keepNext w:val="0"/>
              <w:keepLines w:val="0"/>
              <w:widowControl w:val="0"/>
              <w:shd w:val="clear" w:color="auto" w:fill="auto"/>
              <w:bidi w:val="0"/>
              <w:spacing w:before="0" w:after="0"/>
              <w:ind w:left="340" w:right="0" w:firstLine="1480"/>
              <w:jc w:val="left"/>
            </w:pPr>
            <w:r>
              <w:rPr>
                <w:color w:val="000000"/>
                <w:spacing w:val="0"/>
                <w:w w:val="100"/>
                <w:position w:val="0"/>
                <w:shd w:val="clear" w:color="auto" w:fill="auto"/>
                <w:lang w:val="cs-CZ" w:eastAsia="cs-CZ" w:bidi="cs-CZ"/>
              </w:rPr>
              <w:t>, generální ředitel , ekonomickým ředitelem 70889988</w:t>
            </w:r>
          </w:p>
          <w:p>
            <w:pPr>
              <w:pStyle w:val="Style9"/>
              <w:keepNext w:val="0"/>
              <w:keepLines w:val="0"/>
              <w:widowControl w:val="0"/>
              <w:shd w:val="clear" w:color="auto" w:fill="auto"/>
              <w:bidi w:val="0"/>
              <w:spacing w:before="0" w:after="0"/>
              <w:ind w:left="0" w:right="0" w:firstLine="340"/>
              <w:jc w:val="left"/>
            </w:pPr>
            <w:r>
              <w:rPr>
                <w:color w:val="000000"/>
                <w:spacing w:val="0"/>
                <w:w w:val="100"/>
                <w:position w:val="0"/>
                <w:shd w:val="clear" w:color="auto" w:fill="auto"/>
                <w:lang w:val="cs-CZ" w:eastAsia="cs-CZ" w:bidi="cs-CZ"/>
              </w:rPr>
              <w:t>CZ70889988</w:t>
            </w:r>
          </w:p>
        </w:tc>
      </w:tr>
    </w:tbl>
    <w:p>
      <w:pPr>
        <w:pStyle w:val="Style7"/>
        <w:keepNext w:val="0"/>
        <w:keepLines w:val="0"/>
        <w:widowControl w:val="0"/>
        <w:shd w:val="clear" w:color="auto" w:fill="auto"/>
        <w:bidi w:val="0"/>
        <w:spacing w:before="0" w:after="0" w:line="590" w:lineRule="auto"/>
        <w:ind w:left="0" w:right="0" w:firstLine="0"/>
        <w:jc w:val="left"/>
      </w:pPr>
      <w:r>
        <w:rPr>
          <w:color w:val="000000"/>
          <w:spacing w:val="0"/>
          <w:w w:val="100"/>
          <w:position w:val="0"/>
          <w:shd w:val="clear" w:color="auto" w:fill="auto"/>
          <w:lang w:val="cs-CZ" w:eastAsia="cs-CZ" w:bidi="cs-CZ"/>
        </w:rPr>
        <w:t>Zapsán v obchodním rejstříku u Krajského soudu v Ústí nad Labem, oddíl A, vložka č.13052 na straně jedné jako kupující a prodávající a</w:t>
      </w:r>
    </w:p>
    <w:tbl>
      <w:tblPr>
        <w:tblOverlap w:val="never"/>
        <w:jc w:val="left"/>
        <w:tblLayout w:type="fixed"/>
      </w:tblPr>
      <w:tblGrid>
        <w:gridCol w:w="3221"/>
        <w:gridCol w:w="4882"/>
      </w:tblGrid>
      <w:tr>
        <w:trPr>
          <w:trHeight w:val="893" w:hRule="exact"/>
        </w:trPr>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Josef Prokůpek</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Císařský 130</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407 77 Šluknov</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340"/>
              <w:jc w:val="left"/>
            </w:pPr>
            <w:r>
              <w:rPr>
                <w:b/>
                <w:bCs/>
                <w:color w:val="000000"/>
                <w:spacing w:val="0"/>
                <w:w w:val="100"/>
                <w:position w:val="0"/>
                <w:shd w:val="clear" w:color="auto" w:fill="auto"/>
                <w:lang w:val="cs-CZ" w:eastAsia="cs-CZ" w:bidi="cs-CZ"/>
              </w:rPr>
              <w:t>datum narození: x.x.1984</w:t>
            </w:r>
          </w:p>
        </w:tc>
      </w:tr>
    </w:tbl>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na straně druhé jako kupující a prodávající</w:t>
      </w:r>
    </w:p>
    <w:p>
      <w:pPr>
        <w:widowControl w:val="0"/>
        <w:spacing w:after="459" w:line="1" w:lineRule="exact"/>
      </w:pPr>
    </w:p>
    <w:p>
      <w:pPr>
        <w:pStyle w:val="Style7"/>
        <w:keepNext w:val="0"/>
        <w:keepLines w:val="0"/>
        <w:widowControl w:val="0"/>
        <w:shd w:val="clear" w:color="auto" w:fill="auto"/>
        <w:bidi w:val="0"/>
        <w:spacing w:before="0" w:after="0"/>
        <w:ind w:left="0" w:right="0" w:firstLine="0"/>
        <w:jc w:val="center"/>
      </w:pPr>
      <w:bookmarkStart w:id="0" w:name="bookmark0"/>
      <w:bookmarkStart w:id="1" w:name="bookmark1"/>
      <w:r>
        <w:rPr>
          <w:b/>
          <w:bCs/>
          <w:color w:val="000000"/>
          <w:spacing w:val="0"/>
          <w:w w:val="100"/>
          <w:position w:val="0"/>
          <w:shd w:val="clear" w:color="auto" w:fill="auto"/>
          <w:lang w:val="cs-CZ" w:eastAsia="cs-CZ" w:bidi="cs-CZ"/>
        </w:rPr>
        <w:t>I. Prohlášení</w:t>
      </w:r>
      <w:bookmarkEnd w:id="0"/>
      <w:bookmarkEnd w:id="1"/>
    </w:p>
    <w:p>
      <w:pPr>
        <w:pStyle w:val="Style7"/>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19"/>
          <w:szCs w:val="19"/>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0"/>
          <w:szCs w:val="20"/>
          <w:shd w:val="clear" w:color="auto" w:fill="auto"/>
          <w:lang w:val="cs-CZ" w:eastAsia="cs-CZ" w:bidi="cs-CZ"/>
        </w:rPr>
        <w:t>Povodí Ohře, státní podnik, prohlašuje, že má na základě ustanovení zákona č. 305/2000 Sb., o povodích, a ustanovení zákona č. 77/1997 Sb., o státním podniku, právo hospodařit s majetkem České republiky, a to s následující nemovitou věcí – pozemkem:</w:t>
      </w:r>
    </w:p>
    <w:tbl>
      <w:tblPr>
        <w:tblOverlap w:val="never"/>
        <w:jc w:val="center"/>
        <w:tblLayout w:type="fixed"/>
      </w:tblPr>
      <w:tblGrid>
        <w:gridCol w:w="4963"/>
        <w:gridCol w:w="4411"/>
      </w:tblGrid>
      <w:tr>
        <w:trPr>
          <w:trHeight w:val="283"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katastrální území</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 p. č.</w:t>
            </w:r>
          </w:p>
        </w:tc>
      </w:tr>
      <w:tr>
        <w:trPr>
          <w:trHeight w:val="360" w:hRule="exact"/>
        </w:trPr>
        <w:tc>
          <w:tcPr>
            <w:tcBorders>
              <w:top w:val="single" w:sz="4"/>
              <w:left w:val="single" w:sz="4"/>
              <w:bottom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Císařský</w:t>
            </w:r>
          </w:p>
        </w:tc>
        <w:tc>
          <w:tcPr>
            <w:tcBorders>
              <w:top w:val="single" w:sz="4"/>
              <w:left w:val="single" w:sz="4"/>
              <w:bottom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3150/2</w:t>
            </w:r>
          </w:p>
        </w:tc>
      </w:tr>
    </w:tbl>
    <w:p>
      <w:pPr>
        <w:pStyle w:val="Style7"/>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Tento pozemek je zapsán na listu vlastnictví č. 1528 u Katastrálního úřadu pro Ústecký kraj, Katastrálního pracoviště Rumburk.</w:t>
      </w:r>
    </w:p>
    <w:p>
      <w:pPr>
        <w:widowControl w:val="0"/>
        <w:spacing w:after="199" w:line="1" w:lineRule="exact"/>
      </w:pPr>
    </w:p>
    <w:p>
      <w:pPr>
        <w:pStyle w:val="Style14"/>
        <w:keepNext w:val="0"/>
        <w:keepLines w:val="0"/>
        <w:widowControl w:val="0"/>
        <w:numPr>
          <w:ilvl w:val="0"/>
          <w:numId w:val="1"/>
        </w:numPr>
        <w:shd w:val="clear" w:color="auto" w:fill="auto"/>
        <w:bidi w:val="0"/>
        <w:spacing w:before="0" w:after="200"/>
        <w:ind w:left="360" w:right="0" w:firstLine="0"/>
        <w:jc w:val="left"/>
      </w:pPr>
      <w:bookmarkStart w:id="2" w:name="bookmark2"/>
      <w:bookmarkEnd w:id="2"/>
      <w:r>
        <w:rPr>
          <w:color w:val="000000"/>
          <w:spacing w:val="0"/>
          <w:w w:val="100"/>
          <w:position w:val="0"/>
          <w:shd w:val="clear" w:color="auto" w:fill="auto"/>
          <w:lang w:val="cs-CZ" w:eastAsia="cs-CZ" w:bidi="cs-CZ"/>
        </w:rPr>
        <w:t xml:space="preserve">a) Geometrickým plánem č. 561-26/2025 byl z pozemku p. č. 3150/2 oddělen </w:t>
      </w:r>
      <w:r>
        <w:rPr>
          <w:b/>
          <w:bCs/>
          <w:color w:val="000000"/>
          <w:spacing w:val="0"/>
          <w:w w:val="100"/>
          <w:position w:val="0"/>
          <w:shd w:val="clear" w:color="auto" w:fill="auto"/>
          <w:lang w:val="cs-CZ" w:eastAsia="cs-CZ" w:bidi="cs-CZ"/>
        </w:rPr>
        <w:t>pozemek p. č. 3150/11 o výměře 65 m</w:t>
      </w:r>
      <w:r>
        <w:rPr>
          <w:b/>
          <w:bCs/>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 xml:space="preserve">který je předmětem směny </w:t>
      </w:r>
      <w:r>
        <w:rPr>
          <w:color w:val="000000"/>
          <w:spacing w:val="0"/>
          <w:w w:val="100"/>
          <w:position w:val="0"/>
          <w:shd w:val="clear" w:color="auto" w:fill="auto"/>
          <w:lang w:val="cs-CZ" w:eastAsia="cs-CZ" w:bidi="cs-CZ"/>
        </w:rPr>
        <w:t>na základě této smlouvy.</w:t>
      </w:r>
    </w:p>
    <w:p>
      <w:pPr>
        <w:pStyle w:val="Style14"/>
        <w:keepNext w:val="0"/>
        <w:keepLines w:val="0"/>
        <w:widowControl w:val="0"/>
        <w:shd w:val="clear" w:color="auto" w:fill="auto"/>
        <w:bidi w:val="0"/>
        <w:spacing w:before="0" w:after="720"/>
        <w:ind w:left="360" w:right="0" w:firstLine="0"/>
        <w:jc w:val="left"/>
      </w:pPr>
      <w:r>
        <w:rPr>
          <w:color w:val="000000"/>
          <w:spacing w:val="0"/>
          <w:w w:val="100"/>
          <w:position w:val="0"/>
          <w:shd w:val="clear" w:color="auto" w:fill="auto"/>
          <w:lang w:val="cs-CZ" w:eastAsia="cs-CZ" w:bidi="cs-CZ"/>
        </w:rPr>
        <w:t>Geometrický plán č. 561-26/2025 je nedílnou součástí této směnné smlouvy.</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 Pan Prokůpek Josef prohlašuje, že má ve výlučném vlastnictví uvedené nemovité věci – pozemky:</w:t>
      </w:r>
    </w:p>
    <w:tbl>
      <w:tblPr>
        <w:tblOverlap w:val="never"/>
        <w:jc w:val="center"/>
        <w:tblLayout w:type="fixed"/>
      </w:tblPr>
      <w:tblGrid>
        <w:gridCol w:w="3523"/>
        <w:gridCol w:w="2837"/>
        <w:gridCol w:w="3125"/>
      </w:tblGrid>
      <w:tr>
        <w:trPr>
          <w:trHeight w:val="288"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katastrální území</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pozemek p. č.</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pPr>
            <w:bookmarkStart w:id="3" w:name="bookmark3"/>
            <w:r>
              <w:rPr>
                <w:color w:val="000000"/>
                <w:spacing w:val="0"/>
                <w:w w:val="100"/>
                <w:position w:val="0"/>
                <w:shd w:val="clear" w:color="auto" w:fill="auto"/>
                <w:lang w:val="cs-CZ" w:eastAsia="cs-CZ" w:bidi="cs-CZ"/>
              </w:rPr>
              <w:t>výměra</w:t>
            </w:r>
            <w:bookmarkEnd w:id="3"/>
          </w:p>
        </w:tc>
      </w:tr>
      <w:tr>
        <w:trPr>
          <w:trHeight w:val="350" w:hRule="exact"/>
        </w:trPr>
        <w:tc>
          <w:tcPr>
            <w:vMerge w:val="restart"/>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Císařský</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1208/2</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pPr>
            <w:bookmarkStart w:id="4" w:name="bookmark4"/>
            <w:r>
              <w:rPr>
                <w:color w:val="000000"/>
                <w:spacing w:val="0"/>
                <w:w w:val="100"/>
                <w:position w:val="0"/>
                <w:shd w:val="clear" w:color="auto" w:fill="auto"/>
                <w:lang w:val="cs-CZ" w:eastAsia="cs-CZ" w:bidi="cs-CZ"/>
              </w:rPr>
              <w:t>5 m</w:t>
            </w:r>
            <w:r>
              <w:rPr>
                <w:color w:val="000000"/>
                <w:spacing w:val="0"/>
                <w:w w:val="100"/>
                <w:position w:val="0"/>
                <w:shd w:val="clear" w:color="auto" w:fill="auto"/>
                <w:vertAlign w:val="superscript"/>
                <w:lang w:val="cs-CZ" w:eastAsia="cs-CZ" w:bidi="cs-CZ"/>
              </w:rPr>
              <w:t>2</w:t>
            </w:r>
            <w:bookmarkEnd w:id="4"/>
          </w:p>
        </w:tc>
      </w:tr>
      <w:tr>
        <w:trPr>
          <w:trHeight w:val="350"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1209/2</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pPr>
            <w:bookmarkStart w:id="5" w:name="bookmark5"/>
            <w:r>
              <w:rPr>
                <w:color w:val="000000"/>
                <w:spacing w:val="0"/>
                <w:w w:val="100"/>
                <w:position w:val="0"/>
                <w:shd w:val="clear" w:color="auto" w:fill="auto"/>
                <w:lang w:val="cs-CZ" w:eastAsia="cs-CZ" w:bidi="cs-CZ"/>
              </w:rPr>
              <w:t>1 m</w:t>
            </w:r>
            <w:r>
              <w:rPr>
                <w:color w:val="000000"/>
                <w:spacing w:val="0"/>
                <w:w w:val="100"/>
                <w:position w:val="0"/>
                <w:shd w:val="clear" w:color="auto" w:fill="auto"/>
                <w:vertAlign w:val="superscript"/>
                <w:lang w:val="cs-CZ" w:eastAsia="cs-CZ" w:bidi="cs-CZ"/>
              </w:rPr>
              <w:t>2</w:t>
            </w:r>
            <w:bookmarkEnd w:id="5"/>
          </w:p>
        </w:tc>
      </w:tr>
      <w:tr>
        <w:trPr>
          <w:trHeight w:val="360" w:hRule="exact"/>
        </w:trPr>
        <w:tc>
          <w:tcPr>
            <w:vMerge/>
            <w:tcBorders>
              <w:left w:val="single" w:sz="4"/>
              <w:bottom w:val="single" w:sz="4"/>
            </w:tcBorders>
            <w:shd w:val="clear" w:color="auto" w:fill="FFFFFF"/>
            <w:vAlign w:val="center"/>
          </w:tcPr>
          <w:p>
            <w:pPr/>
          </w:p>
        </w:tc>
        <w:tc>
          <w:tcPr>
            <w:tcBorders>
              <w:top w:val="single" w:sz="4"/>
              <w:left w:val="single" w:sz="4"/>
              <w:bottom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2746/5</w:t>
            </w:r>
          </w:p>
        </w:tc>
        <w:tc>
          <w:tcPr>
            <w:tcBorders>
              <w:top w:val="single" w:sz="4"/>
              <w:left w:val="single" w:sz="4"/>
              <w:bottom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center"/>
            </w:pPr>
            <w:bookmarkStart w:id="6" w:name="bookmark6"/>
            <w:r>
              <w:rPr>
                <w:color w:val="000000"/>
                <w:spacing w:val="0"/>
                <w:w w:val="100"/>
                <w:position w:val="0"/>
                <w:shd w:val="clear" w:color="auto" w:fill="auto"/>
                <w:lang w:val="cs-CZ" w:eastAsia="cs-CZ" w:bidi="cs-CZ"/>
              </w:rPr>
              <w:t>58 m</w:t>
            </w:r>
            <w:r>
              <w:rPr>
                <w:color w:val="000000"/>
                <w:spacing w:val="0"/>
                <w:w w:val="100"/>
                <w:position w:val="0"/>
                <w:shd w:val="clear" w:color="auto" w:fill="auto"/>
                <w:vertAlign w:val="superscript"/>
                <w:lang w:val="cs-CZ" w:eastAsia="cs-CZ" w:bidi="cs-CZ"/>
              </w:rPr>
              <w:t>2</w:t>
            </w:r>
            <w:bookmarkEnd w:id="6"/>
          </w:p>
        </w:tc>
      </w:tr>
    </w:tbl>
    <w:p>
      <w:pPr>
        <w:pStyle w:val="Style7"/>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Tyto pozemky jsou předmětem směny na základě této smlouvy a jsou zapsány na listu vlastnictví č. 1541 u Katastrálního úřadu pro Ústecký kraj, Katastrálního pracoviště Rumburk.</w:t>
      </w:r>
    </w:p>
    <w:p>
      <w:pPr>
        <w:pStyle w:val="Style1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II.</w:t>
      </w:r>
    </w:p>
    <w:p>
      <w:pPr>
        <w:pStyle w:val="Style1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Předmět směny</w:t>
      </w:r>
    </w:p>
    <w:p>
      <w:pPr>
        <w:pStyle w:val="Style14"/>
        <w:keepNext w:val="0"/>
        <w:keepLines w:val="0"/>
        <w:widowControl w:val="0"/>
        <w:numPr>
          <w:ilvl w:val="0"/>
          <w:numId w:val="3"/>
        </w:numPr>
        <w:shd w:val="clear" w:color="auto" w:fill="auto"/>
        <w:tabs>
          <w:tab w:pos="363" w:val="left"/>
        </w:tabs>
        <w:bidi w:val="0"/>
        <w:spacing w:before="0"/>
        <w:ind w:left="0" w:right="0" w:firstLine="0"/>
        <w:jc w:val="both"/>
      </w:pPr>
      <w:bookmarkStart w:id="7" w:name="bookmark7"/>
      <w:bookmarkEnd w:id="7"/>
      <w:r>
        <w:rPr>
          <w:color w:val="000000"/>
          <w:spacing w:val="0"/>
          <w:w w:val="100"/>
          <w:position w:val="0"/>
          <w:shd w:val="clear" w:color="auto" w:fill="auto"/>
          <w:lang w:val="cs-CZ" w:eastAsia="cs-CZ" w:bidi="cs-CZ"/>
        </w:rPr>
        <w:t>Touto směnnou smlouvou smluvní strany směňují nemovité věci – pozemky následovně:</w:t>
      </w:r>
    </w:p>
    <w:p>
      <w:pPr>
        <w:pStyle w:val="Style14"/>
        <w:keepNext w:val="0"/>
        <w:keepLines w:val="0"/>
        <w:widowControl w:val="0"/>
        <w:shd w:val="clear" w:color="auto" w:fill="auto"/>
        <w:bidi w:val="0"/>
        <w:spacing w:before="0"/>
        <w:ind w:left="720" w:right="0" w:hanging="420"/>
        <w:jc w:val="both"/>
      </w:pPr>
      <w:r>
        <w:rPr>
          <w:color w:val="000000"/>
          <w:spacing w:val="0"/>
          <w:w w:val="100"/>
          <w:position w:val="0"/>
          <w:shd w:val="clear" w:color="auto" w:fill="auto"/>
          <w:lang w:val="cs-CZ" w:eastAsia="cs-CZ" w:bidi="cs-CZ"/>
        </w:rPr>
        <w:t xml:space="preserve">1.a) Povodí Ohře, státní podnik, převádí touto smlouvou do vlastnictví pana Josefa Prokůpka </w:t>
      </w:r>
      <w:r>
        <w:rPr>
          <w:b/>
          <w:bCs/>
          <w:color w:val="000000"/>
          <w:spacing w:val="0"/>
          <w:w w:val="100"/>
          <w:position w:val="0"/>
          <w:shd w:val="clear" w:color="auto" w:fill="auto"/>
          <w:lang w:val="cs-CZ" w:eastAsia="cs-CZ" w:bidi="cs-CZ"/>
        </w:rPr>
        <w:t xml:space="preserve">pozemek p. č. 3150/11 v k. ú. Císařský </w:t>
      </w:r>
      <w:r>
        <w:rPr>
          <w:color w:val="000000"/>
          <w:spacing w:val="0"/>
          <w:w w:val="100"/>
          <w:position w:val="0"/>
          <w:shd w:val="clear" w:color="auto" w:fill="auto"/>
          <w:lang w:val="cs-CZ" w:eastAsia="cs-CZ" w:bidi="cs-CZ"/>
        </w:rPr>
        <w:t>a pan Josef Prokůpek tento pozemek přijímá do svého výlučného vlastnictví.</w:t>
      </w:r>
    </w:p>
    <w:p>
      <w:pPr>
        <w:pStyle w:val="Style14"/>
        <w:keepNext w:val="0"/>
        <w:keepLines w:val="0"/>
        <w:widowControl w:val="0"/>
        <w:shd w:val="clear" w:color="auto" w:fill="auto"/>
        <w:bidi w:val="0"/>
        <w:spacing w:before="0"/>
        <w:ind w:left="720" w:right="0" w:hanging="420"/>
        <w:jc w:val="both"/>
      </w:pPr>
      <w:r>
        <w:rPr>
          <w:color w:val="000000"/>
          <w:spacing w:val="0"/>
          <w:w w:val="100"/>
          <w:position w:val="0"/>
          <w:shd w:val="clear" w:color="auto" w:fill="auto"/>
          <w:lang w:val="cs-CZ" w:eastAsia="cs-CZ" w:bidi="cs-CZ"/>
        </w:rPr>
        <w:t xml:space="preserve">1.b) Pan Josef Prokůpek převádí touto smlouvou do vlastnictví České republiky s právem hospodařit pro Povodí Ohře, státní podnik, </w:t>
      </w:r>
      <w:r>
        <w:rPr>
          <w:b/>
          <w:bCs/>
          <w:color w:val="000000"/>
          <w:spacing w:val="0"/>
          <w:w w:val="100"/>
          <w:position w:val="0"/>
          <w:shd w:val="clear" w:color="auto" w:fill="auto"/>
          <w:lang w:val="cs-CZ" w:eastAsia="cs-CZ" w:bidi="cs-CZ"/>
        </w:rPr>
        <w:t xml:space="preserve">pozemky p. č. 1208/2, 1209/2, 2746/5 v k. ú. Císařský </w:t>
      </w:r>
      <w:r>
        <w:rPr>
          <w:color w:val="000000"/>
          <w:spacing w:val="0"/>
          <w:w w:val="100"/>
          <w:position w:val="0"/>
          <w:shd w:val="clear" w:color="auto" w:fill="auto"/>
          <w:lang w:val="cs-CZ" w:eastAsia="cs-CZ" w:bidi="cs-CZ"/>
        </w:rPr>
        <w:t>a Povodí Ohře, státní podnik, tyto pozemky přijímá do vlastnictví České republiky s právem hospodařit pro Povodí Ohře, státní podnik.</w:t>
      </w:r>
    </w:p>
    <w:p>
      <w:pPr>
        <w:pStyle w:val="Style14"/>
        <w:keepNext w:val="0"/>
        <w:keepLines w:val="0"/>
        <w:widowControl w:val="0"/>
        <w:numPr>
          <w:ilvl w:val="0"/>
          <w:numId w:val="3"/>
        </w:numPr>
        <w:shd w:val="clear" w:color="auto" w:fill="auto"/>
        <w:tabs>
          <w:tab w:pos="363" w:val="left"/>
        </w:tabs>
        <w:bidi w:val="0"/>
        <w:spacing w:before="0" w:after="480"/>
        <w:ind w:left="300" w:right="0" w:hanging="300"/>
        <w:jc w:val="both"/>
      </w:pPr>
      <w:bookmarkStart w:id="8" w:name="bookmark8"/>
      <w:bookmarkEnd w:id="8"/>
      <w:r>
        <w:rPr>
          <w:color w:val="000000"/>
          <w:spacing w:val="0"/>
          <w:w w:val="100"/>
          <w:position w:val="0"/>
          <w:shd w:val="clear" w:color="auto" w:fill="auto"/>
          <w:lang w:val="cs-CZ" w:eastAsia="cs-CZ" w:bidi="cs-CZ"/>
        </w:rPr>
        <w:t>Smluvní strany směňují tyto nemovité věci se všemi součástmi a příslušenstvím. Pozemek uvedený v čl. II. odst. 1.a) této smlouvy je z hlediska provozní činnosti Povodí Ohře, státního podniku, nepotřebným majetkem, který tvoří funkční celek s nemovitou věcí ve vlastnictví pana Josefa Prokůpka. Pozemky uvedené v čl. II. odst. 1.b) potřebuje Povodí Ohře, státní podnik, k zabezpečení výkonu své působnosti a předmětu činnosti při správě vodního toku a k realizaci stavby „Oprava a rekonstrukce Šluknovského potoka v Císařském - II. etapa“.</w:t>
      </w:r>
    </w:p>
    <w:p>
      <w:pPr>
        <w:pStyle w:val="Style17"/>
        <w:keepNext/>
        <w:keepLines/>
        <w:widowControl w:val="0"/>
        <w:shd w:val="clear" w:color="auto" w:fill="auto"/>
        <w:bidi w:val="0"/>
        <w:spacing w:before="0" w:after="0"/>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III.</w:t>
      </w:r>
      <w:bookmarkEnd w:id="10"/>
      <w:bookmarkEnd w:id="11"/>
      <w:bookmarkEnd w:id="9"/>
    </w:p>
    <w:p>
      <w:pPr>
        <w:pStyle w:val="Style17"/>
        <w:keepNext/>
        <w:keepLines/>
        <w:widowControl w:val="0"/>
        <w:shd w:val="clear" w:color="auto" w:fill="auto"/>
        <w:bidi w:val="0"/>
        <w:spacing w:before="0" w:after="0"/>
        <w:ind w:left="0" w:right="0" w:firstLine="0"/>
        <w:jc w:val="center"/>
      </w:pPr>
      <w:bookmarkStart w:id="12" w:name="bookmark12"/>
      <w:bookmarkStart w:id="13" w:name="bookmark13"/>
      <w:bookmarkStart w:id="14" w:name="bookmark14"/>
      <w:r>
        <w:rPr>
          <w:color w:val="000000"/>
          <w:spacing w:val="0"/>
          <w:w w:val="100"/>
          <w:position w:val="0"/>
          <w:shd w:val="clear" w:color="auto" w:fill="auto"/>
          <w:lang w:val="cs-CZ" w:eastAsia="cs-CZ" w:bidi="cs-CZ"/>
        </w:rPr>
        <w:t>Kupní cena</w:t>
      </w:r>
      <w:bookmarkEnd w:id="12"/>
      <w:bookmarkEnd w:id="13"/>
      <w:bookmarkEnd w:id="14"/>
    </w:p>
    <w:p>
      <w:pPr>
        <w:pStyle w:val="Style14"/>
        <w:keepNext w:val="0"/>
        <w:keepLines w:val="0"/>
        <w:widowControl w:val="0"/>
        <w:numPr>
          <w:ilvl w:val="0"/>
          <w:numId w:val="5"/>
        </w:numPr>
        <w:shd w:val="clear" w:color="auto" w:fill="auto"/>
        <w:tabs>
          <w:tab w:pos="363" w:val="left"/>
        </w:tabs>
        <w:bidi w:val="0"/>
        <w:spacing w:before="0" w:after="0"/>
        <w:ind w:left="0" w:right="0" w:firstLine="0"/>
        <w:jc w:val="both"/>
      </w:pPr>
      <w:bookmarkStart w:id="15" w:name="bookmark15"/>
      <w:bookmarkEnd w:id="15"/>
      <w:r>
        <w:rPr>
          <w:color w:val="000000"/>
          <w:spacing w:val="0"/>
          <w:w w:val="100"/>
          <w:position w:val="0"/>
          <w:shd w:val="clear" w:color="auto" w:fill="auto"/>
          <w:lang w:val="cs-CZ" w:eastAsia="cs-CZ" w:bidi="cs-CZ"/>
        </w:rPr>
        <w:t>Kupní cena nemovité věci uvedené v čl. II., odst. 1.a) této smlouvy je stanovena na základě znaleckého</w:t>
      </w:r>
    </w:p>
    <w:p>
      <w:pPr>
        <w:pStyle w:val="Style14"/>
        <w:keepNext w:val="0"/>
        <w:keepLines w:val="0"/>
        <w:widowControl w:val="0"/>
        <w:shd w:val="clear" w:color="auto" w:fill="auto"/>
        <w:tabs>
          <w:tab w:pos="7802" w:val="left"/>
        </w:tabs>
        <w:bidi w:val="0"/>
        <w:spacing w:before="0" w:after="0"/>
        <w:ind w:left="0" w:right="0" w:firstLine="300"/>
        <w:jc w:val="both"/>
      </w:pPr>
      <w:r>
        <w:rPr>
          <w:color w:val="000000"/>
          <w:spacing w:val="0"/>
          <w:w w:val="100"/>
          <w:position w:val="0"/>
          <w:shd w:val="clear" w:color="auto" w:fill="auto"/>
          <w:lang w:val="cs-CZ" w:eastAsia="cs-CZ" w:bidi="cs-CZ"/>
        </w:rPr>
        <w:t>posudku č. 6115-41/24 vypracovaného soudním znalcem</w:t>
        <w:tab/>
        <w:t>, Česká Lípa, a činí</w:t>
      </w:r>
    </w:p>
    <w:p>
      <w:pPr>
        <w:pStyle w:val="Style14"/>
        <w:keepNext w:val="0"/>
        <w:keepLines w:val="0"/>
        <w:widowControl w:val="0"/>
        <w:shd w:val="clear" w:color="auto" w:fill="auto"/>
        <w:bidi w:val="0"/>
        <w:spacing w:before="0"/>
        <w:ind w:left="0" w:right="0" w:firstLine="300"/>
        <w:jc w:val="both"/>
      </w:pPr>
      <w:r>
        <w:rPr>
          <w:color w:val="000000"/>
          <w:spacing w:val="0"/>
          <w:w w:val="100"/>
          <w:position w:val="0"/>
          <w:shd w:val="clear" w:color="auto" w:fill="auto"/>
          <w:lang w:val="cs-CZ" w:eastAsia="cs-CZ" w:bidi="cs-CZ"/>
        </w:rPr>
        <w:t xml:space="preserve">celkem </w:t>
      </w:r>
      <w:r>
        <w:rPr>
          <w:b/>
          <w:bCs/>
          <w:color w:val="000000"/>
          <w:spacing w:val="0"/>
          <w:w w:val="100"/>
          <w:position w:val="0"/>
          <w:shd w:val="clear" w:color="auto" w:fill="auto"/>
          <w:lang w:val="cs-CZ" w:eastAsia="cs-CZ" w:bidi="cs-CZ"/>
        </w:rPr>
        <w:t xml:space="preserve">50 606 Kč </w:t>
      </w:r>
      <w:r>
        <w:rPr>
          <w:color w:val="000000"/>
          <w:spacing w:val="0"/>
          <w:w w:val="100"/>
          <w:position w:val="0"/>
          <w:shd w:val="clear" w:color="auto" w:fill="auto"/>
          <w:lang w:val="cs-CZ" w:eastAsia="cs-CZ" w:bidi="cs-CZ"/>
        </w:rPr>
        <w:t>(slovy: padesát tisíc šest set šest korun českých).</w:t>
      </w:r>
    </w:p>
    <w:p>
      <w:pPr>
        <w:pStyle w:val="Style14"/>
        <w:keepNext w:val="0"/>
        <w:keepLines w:val="0"/>
        <w:widowControl w:val="0"/>
        <w:numPr>
          <w:ilvl w:val="0"/>
          <w:numId w:val="5"/>
        </w:numPr>
        <w:shd w:val="clear" w:color="auto" w:fill="auto"/>
        <w:tabs>
          <w:tab w:pos="363" w:val="left"/>
        </w:tabs>
        <w:bidi w:val="0"/>
        <w:spacing w:before="0"/>
        <w:ind w:left="300" w:right="0" w:hanging="300"/>
        <w:jc w:val="both"/>
      </w:pPr>
      <w:bookmarkStart w:id="16" w:name="bookmark16"/>
      <w:bookmarkEnd w:id="16"/>
      <w:r>
        <w:rPr>
          <w:color w:val="000000"/>
          <w:spacing w:val="0"/>
          <w:w w:val="100"/>
          <w:position w:val="0"/>
          <w:shd w:val="clear" w:color="auto" w:fill="auto"/>
          <w:lang w:val="cs-CZ" w:eastAsia="cs-CZ" w:bidi="cs-CZ"/>
        </w:rPr>
        <w:t xml:space="preserve">Kupní cena nemovitých věcí uvedených v čl. II., odst. 1.b) této smlouvy je stanovena dohodou smluvních stran a činí celkem </w:t>
      </w:r>
      <w:r>
        <w:rPr>
          <w:b/>
          <w:bCs/>
          <w:color w:val="000000"/>
          <w:spacing w:val="0"/>
          <w:w w:val="100"/>
          <w:position w:val="0"/>
          <w:shd w:val="clear" w:color="auto" w:fill="auto"/>
          <w:lang w:val="cs-CZ" w:eastAsia="cs-CZ" w:bidi="cs-CZ"/>
        </w:rPr>
        <w:t xml:space="preserve">50 606 Kč </w:t>
      </w:r>
      <w:r>
        <w:rPr>
          <w:color w:val="000000"/>
          <w:spacing w:val="0"/>
          <w:w w:val="100"/>
          <w:position w:val="0"/>
          <w:shd w:val="clear" w:color="auto" w:fill="auto"/>
          <w:lang w:val="cs-CZ" w:eastAsia="cs-CZ" w:bidi="cs-CZ"/>
        </w:rPr>
        <w:t>(slovy: padesát tisíc šest set šest korun českých).</w:t>
      </w:r>
    </w:p>
    <w:p>
      <w:pPr>
        <w:pStyle w:val="Style14"/>
        <w:keepNext w:val="0"/>
        <w:keepLines w:val="0"/>
        <w:widowControl w:val="0"/>
        <w:numPr>
          <w:ilvl w:val="0"/>
          <w:numId w:val="5"/>
        </w:numPr>
        <w:shd w:val="clear" w:color="auto" w:fill="auto"/>
        <w:tabs>
          <w:tab w:pos="363" w:val="left"/>
        </w:tabs>
        <w:bidi w:val="0"/>
        <w:spacing w:before="0" w:after="480"/>
        <w:ind w:left="300" w:right="0" w:hanging="300"/>
        <w:jc w:val="both"/>
      </w:pPr>
      <w:bookmarkStart w:id="17" w:name="bookmark17"/>
      <w:bookmarkEnd w:id="17"/>
      <w:r>
        <w:rPr>
          <w:color w:val="000000"/>
          <w:spacing w:val="0"/>
          <w:w w:val="100"/>
          <w:position w:val="0"/>
          <w:shd w:val="clear" w:color="auto" w:fill="auto"/>
          <w:lang w:val="cs-CZ" w:eastAsia="cs-CZ" w:bidi="cs-CZ"/>
        </w:rPr>
        <w:t>Smluvní strany směňují nemovité věci za uvedené ceny a rozdíl v ceně činí 0 Kč, tudíž pro smluvní strany nevyplývá žádné finanční plnění. Smluvní strany prohlašují, že nemají vůči sobě žádné finanční nároky vyplývající z výše uvedené směny pozemků.</w:t>
      </w:r>
    </w:p>
    <w:p>
      <w:pPr>
        <w:pStyle w:val="Style17"/>
        <w:keepNext/>
        <w:keepLines/>
        <w:widowControl w:val="0"/>
        <w:shd w:val="clear" w:color="auto" w:fill="auto"/>
        <w:bidi w:val="0"/>
        <w:spacing w:before="0" w:after="0"/>
        <w:ind w:left="0" w:right="0" w:firstLine="0"/>
        <w:jc w:val="center"/>
      </w:pPr>
      <w:bookmarkStart w:id="18" w:name="bookmark18"/>
      <w:bookmarkStart w:id="19" w:name="bookmark19"/>
      <w:bookmarkStart w:id="20" w:name="bookmark20"/>
      <w:bookmarkStart w:id="21" w:name="bookmark21"/>
      <w:r>
        <w:rPr>
          <w:color w:val="000000"/>
          <w:spacing w:val="0"/>
          <w:w w:val="100"/>
          <w:position w:val="0"/>
          <w:shd w:val="clear" w:color="auto" w:fill="auto"/>
          <w:lang w:val="cs-CZ" w:eastAsia="cs-CZ" w:bidi="cs-CZ"/>
        </w:rPr>
        <w:t>I</w:t>
      </w:r>
      <w:bookmarkEnd w:id="20"/>
      <w:r>
        <w:rPr>
          <w:color w:val="000000"/>
          <w:spacing w:val="0"/>
          <w:w w:val="100"/>
          <w:position w:val="0"/>
          <w:shd w:val="clear" w:color="auto" w:fill="auto"/>
          <w:lang w:val="cs-CZ" w:eastAsia="cs-CZ" w:bidi="cs-CZ"/>
        </w:rPr>
        <w:t>V.</w:t>
      </w:r>
      <w:bookmarkEnd w:id="18"/>
      <w:bookmarkEnd w:id="19"/>
      <w:bookmarkEnd w:id="21"/>
    </w:p>
    <w:p>
      <w:pPr>
        <w:pStyle w:val="Style17"/>
        <w:keepNext/>
        <w:keepLines/>
        <w:widowControl w:val="0"/>
        <w:shd w:val="clear" w:color="auto" w:fill="auto"/>
        <w:bidi w:val="0"/>
        <w:spacing w:before="0" w:after="0"/>
        <w:ind w:left="0" w:right="0" w:firstLine="0"/>
        <w:jc w:val="center"/>
      </w:pPr>
      <w:bookmarkStart w:id="22" w:name="bookmark22"/>
      <w:bookmarkStart w:id="23" w:name="bookmark23"/>
      <w:bookmarkStart w:id="24" w:name="bookmark24"/>
      <w:r>
        <w:rPr>
          <w:color w:val="000000"/>
          <w:spacing w:val="0"/>
          <w:w w:val="100"/>
          <w:position w:val="0"/>
          <w:shd w:val="clear" w:color="auto" w:fill="auto"/>
          <w:lang w:val="cs-CZ" w:eastAsia="cs-CZ" w:bidi="cs-CZ"/>
        </w:rPr>
        <w:t>Stav předmětu koupě</w:t>
      </w:r>
      <w:bookmarkEnd w:id="22"/>
      <w:bookmarkEnd w:id="23"/>
      <w:bookmarkEnd w:id="24"/>
    </w:p>
    <w:p>
      <w:pPr>
        <w:pStyle w:val="Style14"/>
        <w:keepNext w:val="0"/>
        <w:keepLines w:val="0"/>
        <w:widowControl w:val="0"/>
        <w:shd w:val="clear" w:color="auto" w:fill="auto"/>
        <w:bidi w:val="0"/>
        <w:spacing w:before="0" w:after="480"/>
        <w:ind w:left="300" w:right="0" w:firstLine="0"/>
        <w:jc w:val="both"/>
      </w:pPr>
      <w:r>
        <w:rPr>
          <w:color w:val="000000"/>
          <w:spacing w:val="0"/>
          <w:w w:val="100"/>
          <w:position w:val="0"/>
          <w:shd w:val="clear" w:color="auto" w:fill="auto"/>
          <w:lang w:val="cs-CZ" w:eastAsia="cs-CZ" w:bidi="cs-CZ"/>
        </w:rPr>
        <w:t>Smluvní strany prohlašují, že na předmětu směny neváznou dluhy, zástavní práva, věcná břemena nebo jiné právní povinnosti. Smluvní strany prohlašují, že stav nemovitých věcí je jim dobře znám, seznámily se s ním před podpisem této smlouvy a v tomto stavu je směňují.</w:t>
      </w:r>
    </w:p>
    <w:p>
      <w:pPr>
        <w:pStyle w:val="Style17"/>
        <w:keepNext/>
        <w:keepLines/>
        <w:widowControl w:val="0"/>
        <w:shd w:val="clear" w:color="auto" w:fill="auto"/>
        <w:bidi w:val="0"/>
        <w:spacing w:before="0" w:after="0"/>
        <w:ind w:left="300" w:right="0" w:firstLine="3440"/>
        <w:jc w:val="left"/>
      </w:pPr>
      <w:bookmarkStart w:id="25" w:name="bookmark25"/>
      <w:bookmarkStart w:id="26" w:name="bookmark26"/>
      <w:bookmarkStart w:id="27" w:name="bookmark27"/>
      <w:bookmarkStart w:id="28" w:name="bookmark28"/>
      <w:r>
        <w:rPr>
          <w:color w:val="000000"/>
          <w:spacing w:val="0"/>
          <w:w w:val="100"/>
          <w:position w:val="0"/>
          <w:shd w:val="clear" w:color="auto" w:fill="auto"/>
          <w:lang w:val="cs-CZ" w:eastAsia="cs-CZ" w:bidi="cs-CZ"/>
        </w:rPr>
        <w:t>V</w:t>
      </w:r>
      <w:bookmarkEnd w:id="27"/>
      <w:r>
        <w:rPr>
          <w:color w:val="000000"/>
          <w:spacing w:val="0"/>
          <w:w w:val="100"/>
          <w:position w:val="0"/>
          <w:shd w:val="clear" w:color="auto" w:fill="auto"/>
          <w:lang w:val="cs-CZ" w:eastAsia="cs-CZ" w:bidi="cs-CZ"/>
        </w:rPr>
        <w:t>.</w:t>
      </w:r>
      <w:bookmarkEnd w:id="25"/>
      <w:bookmarkEnd w:id="26"/>
      <w:bookmarkEnd w:id="28"/>
    </w:p>
    <w:p>
      <w:pPr>
        <w:pStyle w:val="Style14"/>
        <w:keepNext w:val="0"/>
        <w:keepLines w:val="0"/>
        <w:widowControl w:val="0"/>
        <w:shd w:val="clear" w:color="auto" w:fill="auto"/>
        <w:bidi w:val="0"/>
        <w:spacing w:before="0" w:after="480"/>
        <w:ind w:left="300" w:right="0" w:firstLine="3440"/>
        <w:jc w:val="left"/>
      </w:pPr>
      <w:r>
        <w:rPr>
          <w:b/>
          <w:bCs/>
          <w:color w:val="000000"/>
          <w:spacing w:val="0"/>
          <w:w w:val="100"/>
          <w:position w:val="0"/>
          <w:shd w:val="clear" w:color="auto" w:fill="auto"/>
          <w:lang w:val="cs-CZ" w:eastAsia="cs-CZ" w:bidi="cs-CZ"/>
        </w:rPr>
        <w:t xml:space="preserve">Vklad do katastru nemovitostí </w:t>
      </w:r>
      <w:r>
        <w:rPr>
          <w:color w:val="000000"/>
          <w:spacing w:val="0"/>
          <w:w w:val="100"/>
          <w:position w:val="0"/>
          <w:shd w:val="clear" w:color="auto" w:fill="auto"/>
          <w:lang w:val="cs-CZ" w:eastAsia="cs-CZ" w:bidi="cs-CZ"/>
        </w:rPr>
        <w:t>Na podkladě této smlouvy bude do katastru nemovitostí Katastrálním úřadem pro Ústecký kraj, Katastrálním pracovištěm Rumburk, zapsáno vlastnické právo k nemovitým věcem dle čl. II. smlouvy.</w:t>
      </w:r>
    </w:p>
    <w:p>
      <w:pPr>
        <w:pStyle w:val="Style14"/>
        <w:keepNext w:val="0"/>
        <w:keepLines w:val="0"/>
        <w:widowControl w:val="0"/>
        <w:shd w:val="clear" w:color="auto" w:fill="auto"/>
        <w:bidi w:val="0"/>
        <w:spacing w:before="0" w:after="340"/>
        <w:ind w:left="300" w:right="0" w:firstLine="0"/>
        <w:jc w:val="both"/>
      </w:pPr>
      <w:r>
        <w:rPr>
          <w:color w:val="000000"/>
          <w:spacing w:val="0"/>
          <w:w w:val="100"/>
          <w:position w:val="0"/>
          <w:shd w:val="clear" w:color="auto" w:fill="auto"/>
          <w:lang w:val="cs-CZ" w:eastAsia="cs-CZ" w:bidi="cs-CZ"/>
        </w:rPr>
        <w:t>Smluvní strany se dohodly, že návrh na vklad změny vlastnického práva podá a náklady spojené s vkladem do katastru nemovitostí ponese Povodí Ohře, státní podnik.</w:t>
      </w:r>
    </w:p>
    <w:p>
      <w:pPr>
        <w:pStyle w:val="Style14"/>
        <w:keepNext w:val="0"/>
        <w:keepLines w:val="0"/>
        <w:widowControl w:val="0"/>
        <w:shd w:val="clear" w:color="auto" w:fill="auto"/>
        <w:bidi w:val="0"/>
        <w:spacing w:before="0" w:after="0"/>
        <w:ind w:left="0" w:right="0" w:firstLine="0"/>
        <w:jc w:val="center"/>
      </w:pPr>
      <w:bookmarkStart w:id="29" w:name="bookmark29"/>
      <w:r>
        <w:rPr>
          <w:b/>
          <w:bCs/>
          <w:color w:val="000000"/>
          <w:spacing w:val="0"/>
          <w:w w:val="100"/>
          <w:position w:val="0"/>
          <w:shd w:val="clear" w:color="auto" w:fill="auto"/>
          <w:lang w:val="cs-CZ" w:eastAsia="cs-CZ" w:bidi="cs-CZ"/>
        </w:rPr>
        <w:t>V</w:t>
      </w:r>
      <w:bookmarkEnd w:id="29"/>
      <w:r>
        <w:rPr>
          <w:b/>
          <w:bCs/>
          <w:color w:val="000000"/>
          <w:spacing w:val="0"/>
          <w:w w:val="100"/>
          <w:position w:val="0"/>
          <w:shd w:val="clear" w:color="auto" w:fill="auto"/>
          <w:lang w:val="cs-CZ" w:eastAsia="cs-CZ" w:bidi="cs-CZ"/>
        </w:rPr>
        <w:t>I.</w:t>
      </w:r>
    </w:p>
    <w:p>
      <w:pPr>
        <w:pStyle w:val="Style1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Compliance doložka</w:t>
      </w:r>
    </w:p>
    <w:p>
      <w:pPr>
        <w:pStyle w:val="Style14"/>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14"/>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14"/>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 xml:space="preserve">Pan Josef Prokůpek prohlašuje, že se seznámil se zásadami, hodnotami a cíli Compliance programu Povodí Ohře, s.p. (viz </w:t>
      </w:r>
      <w:r>
        <w:fldChar w:fldCharType="begin"/>
      </w:r>
      <w:r>
        <w:rPr/>
        <w:instrText> HYPERLINK "http://www.poh.cz/protikorupcni-a-compliance-program/d-1346/p1=1458" </w:instrText>
      </w:r>
      <w:r>
        <w:fldChar w:fldCharType="separate"/>
      </w:r>
      <w:r>
        <w:rPr>
          <w:color w:val="00008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Pan Josef Prokůpek se při plnění této Smlouvy zavazuje po celou dobu jejího trvání dodržovat zásady a hodnoty obsažené v uvedených dokumentech, pokud to jejich povaha umožňuje.</w:t>
      </w:r>
    </w:p>
    <w:p>
      <w:pPr>
        <w:pStyle w:val="Style14"/>
        <w:keepNext w:val="0"/>
        <w:keepLines w:val="0"/>
        <w:widowControl w:val="0"/>
        <w:shd w:val="clear" w:color="auto" w:fill="auto"/>
        <w:bidi w:val="0"/>
        <w:spacing w:before="0" w:after="480"/>
        <w:ind w:left="0" w:right="0" w:firstLine="0"/>
        <w:jc w:val="both"/>
      </w:pPr>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14"/>
        <w:keepNext w:val="0"/>
        <w:keepLines w:val="0"/>
        <w:widowControl w:val="0"/>
        <w:shd w:val="clear" w:color="auto" w:fill="auto"/>
        <w:bidi w:val="0"/>
        <w:spacing w:before="0" w:after="0"/>
        <w:ind w:left="0" w:right="0" w:firstLine="0"/>
        <w:jc w:val="center"/>
      </w:pPr>
      <w:bookmarkStart w:id="30" w:name="bookmark30"/>
      <w:r>
        <w:rPr>
          <w:b/>
          <w:bCs/>
          <w:color w:val="000000"/>
          <w:spacing w:val="0"/>
          <w:w w:val="100"/>
          <w:position w:val="0"/>
          <w:shd w:val="clear" w:color="auto" w:fill="auto"/>
          <w:lang w:val="cs-CZ" w:eastAsia="cs-CZ" w:bidi="cs-CZ"/>
        </w:rPr>
        <w:t>V</w:t>
      </w:r>
      <w:bookmarkEnd w:id="30"/>
      <w:r>
        <w:rPr>
          <w:b/>
          <w:bCs/>
          <w:color w:val="000000"/>
          <w:spacing w:val="0"/>
          <w:w w:val="100"/>
          <w:position w:val="0"/>
          <w:shd w:val="clear" w:color="auto" w:fill="auto"/>
          <w:lang w:val="cs-CZ" w:eastAsia="cs-CZ" w:bidi="cs-CZ"/>
        </w:rPr>
        <w:t>II.</w:t>
      </w:r>
    </w:p>
    <w:p>
      <w:pPr>
        <w:pStyle w:val="Style1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Ochrana a zpracování osobních údajů</w:t>
      </w:r>
    </w:p>
    <w:p>
      <w:pPr>
        <w:pStyle w:val="Style14"/>
        <w:keepNext w:val="0"/>
        <w:keepLines w:val="0"/>
        <w:widowControl w:val="0"/>
        <w:shd w:val="clear" w:color="auto" w:fill="auto"/>
        <w:bidi w:val="0"/>
        <w:spacing w:before="0" w:after="480"/>
        <w:ind w:left="0" w:right="0" w:firstLine="0"/>
        <w:jc w:val="both"/>
      </w:pPr>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80"/>
          <w:spacing w:val="0"/>
          <w:w w:val="100"/>
          <w:position w:val="0"/>
          <w:shd w:val="clear" w:color="auto" w:fill="auto"/>
          <w:lang w:val="cs-CZ" w:eastAsia="cs-CZ" w:bidi="cs-CZ"/>
        </w:rPr>
        <w:t>http://www.poh.cz/informace-o-zpracovani-osobnich-</w:t>
      </w:r>
      <w:r>
        <w:fldChar w:fldCharType="end"/>
      </w:r>
      <w:r>
        <w:rPr>
          <w:color w:val="00008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80"/>
          <w:spacing w:val="0"/>
          <w:w w:val="100"/>
          <w:position w:val="0"/>
          <w:shd w:val="clear" w:color="auto" w:fill="auto"/>
          <w:lang w:val="cs-CZ" w:eastAsia="cs-CZ" w:bidi="cs-CZ"/>
        </w:rPr>
        <w:t>udaju/d-1369/p1=1459</w:t>
      </w:r>
      <w:r>
        <w:fldChar w:fldCharType="end"/>
      </w:r>
    </w:p>
    <w:p>
      <w:pPr>
        <w:pStyle w:val="Style14"/>
        <w:keepNext w:val="0"/>
        <w:keepLines w:val="0"/>
        <w:widowControl w:val="0"/>
        <w:shd w:val="clear" w:color="auto" w:fill="auto"/>
        <w:bidi w:val="0"/>
        <w:spacing w:before="0" w:after="0"/>
        <w:ind w:left="0" w:right="0" w:firstLine="0"/>
        <w:jc w:val="center"/>
      </w:pPr>
      <w:bookmarkStart w:id="31" w:name="bookmark31"/>
      <w:r>
        <w:rPr>
          <w:b/>
          <w:bCs/>
          <w:color w:val="000000"/>
          <w:spacing w:val="0"/>
          <w:w w:val="100"/>
          <w:position w:val="0"/>
          <w:shd w:val="clear" w:color="auto" w:fill="auto"/>
          <w:lang w:val="cs-CZ" w:eastAsia="cs-CZ" w:bidi="cs-CZ"/>
        </w:rPr>
        <w:t>V</w:t>
      </w:r>
      <w:bookmarkEnd w:id="31"/>
      <w:r>
        <w:rPr>
          <w:b/>
          <w:bCs/>
          <w:color w:val="000000"/>
          <w:spacing w:val="0"/>
          <w:w w:val="100"/>
          <w:position w:val="0"/>
          <w:shd w:val="clear" w:color="auto" w:fill="auto"/>
          <w:lang w:val="cs-CZ" w:eastAsia="cs-CZ" w:bidi="cs-CZ"/>
        </w:rPr>
        <w:t>III.</w:t>
      </w:r>
    </w:p>
    <w:p>
      <w:pPr>
        <w:pStyle w:val="Style14"/>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Závěrečná ustanovení</w:t>
      </w:r>
    </w:p>
    <w:p>
      <w:pPr>
        <w:pStyle w:val="Style14"/>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14"/>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Na základě ustanovení čl. 5 a čl. 6 platného statutu Povodí Ohře, státního podniku, je k této smlouvě tímto statutem vydán předchozí souhlas k nabytí nemovitých věcí a k nakládání s určeným majetkem zakladatelem Povodí Ohře, státního podniku, tj. Ministerstvem zemědělství ČR.</w:t>
      </w:r>
    </w:p>
    <w:p>
      <w:pPr>
        <w:pStyle w:val="Style14"/>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Smluvní strany berou na vědomí, že tato smlouva nabývá platnosti dnem jejího podpisu poslední ze smluvních stran a účinnosti zveřejněním v Registru smluv, pokud této účinnosti dle příslušných ustanovení smlouvy nenabude později.</w:t>
      </w:r>
    </w:p>
    <w:p>
      <w:pPr>
        <w:pStyle w:val="Style14"/>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Tato smlouva je vyhotovena ve třech stejnopisech s platností originálů, z nichž každá ze smluvních stran obdrží jeden originál a jeden je určen pro příslušné katastrální pracoviště.</w:t>
      </w:r>
    </w:p>
    <w:p>
      <w:pPr>
        <w:pStyle w:val="Style14"/>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Smluvní strany po přečtení této smlouvy prohlašují, že obsah této kupní smlouvy odpovídá jejich svobodné, vážné a omylu prosté vůli, což stvrzují připojením svých podpisů.</w:t>
      </w:r>
    </w:p>
    <w:p>
      <w:pPr>
        <w:pStyle w:val="Style14"/>
        <w:keepNext w:val="0"/>
        <w:keepLines w:val="0"/>
        <w:widowControl w:val="0"/>
        <w:shd w:val="clear" w:color="auto" w:fill="auto"/>
        <w:bidi w:val="0"/>
        <w:spacing w:before="0" w:after="480"/>
        <w:ind w:left="0" w:right="0" w:firstLine="0"/>
        <w:jc w:val="both"/>
      </w:pPr>
      <w:r>
        <w:rPr>
          <w:color w:val="000000"/>
          <w:spacing w:val="0"/>
          <w:w w:val="100"/>
          <w:position w:val="0"/>
          <w:shd w:val="clear" w:color="auto" w:fill="auto"/>
          <w:lang w:val="cs-CZ" w:eastAsia="cs-CZ" w:bidi="cs-CZ"/>
        </w:rPr>
        <w:t>Tato smlouva je uzavřena v souladu s ustanovením § 2184 a násl. občanského zákoníku. Pokud není ve smlouvě dohodnuto jinak, platí obecná ustanovení obč. zákoníku.</w:t>
      </w:r>
    </w:p>
    <w:tbl>
      <w:tblPr>
        <w:tblOverlap w:val="never"/>
        <w:jc w:val="center"/>
        <w:tblLayout w:type="fixed"/>
      </w:tblPr>
      <w:tblGrid>
        <w:gridCol w:w="9638"/>
      </w:tblGrid>
      <w:tr>
        <w:trPr>
          <w:trHeight w:val="278" w:hRule="exact"/>
        </w:trPr>
        <w:tc>
          <w:tcPr>
            <w:tcBorders>
              <w:top w:val="single" w:sz="4"/>
              <w:left w:val="single" w:sz="4"/>
              <w:right w:val="single" w:sz="4"/>
            </w:tcBorders>
            <w:shd w:val="clear" w:color="auto" w:fill="FFFFFF"/>
            <w:vAlign w:val="bottom"/>
          </w:tcPr>
          <w:p>
            <w:pPr>
              <w:pStyle w:val="Style9"/>
              <w:keepNext w:val="0"/>
              <w:keepLines w:val="0"/>
              <w:widowControl w:val="0"/>
              <w:shd w:val="clear" w:color="auto" w:fill="auto"/>
              <w:tabs>
                <w:tab w:pos="5568" w:val="left"/>
              </w:tabs>
              <w:bidi w:val="0"/>
              <w:spacing w:before="0" w:after="0" w:line="240" w:lineRule="auto"/>
              <w:ind w:left="0" w:right="0" w:firstLine="0"/>
              <w:jc w:val="left"/>
            </w:pPr>
            <w:r>
              <w:rPr>
                <w:color w:val="000000"/>
                <w:spacing w:val="0"/>
                <w:w w:val="100"/>
                <w:position w:val="0"/>
                <w:shd w:val="clear" w:color="auto" w:fill="auto"/>
                <w:lang w:val="cs-CZ" w:eastAsia="cs-CZ" w:bidi="cs-CZ"/>
              </w:rPr>
              <w:t>V Chomutově dne …………………</w:t>
              <w:tab/>
              <w:t>V………………………. dne ……………</w:t>
            </w:r>
          </w:p>
        </w:tc>
      </w:tr>
      <w:tr>
        <w:trPr>
          <w:trHeight w:val="269" w:hRule="exact"/>
        </w:trPr>
        <w:tc>
          <w:tcPr>
            <w:tcBorders>
              <w:top w:val="single" w:sz="4"/>
              <w:left w:val="single" w:sz="4"/>
              <w:right w:val="single" w:sz="4"/>
            </w:tcBorders>
            <w:shd w:val="clear" w:color="auto" w:fill="FFFFFF"/>
            <w:vAlign w:val="top"/>
          </w:tcPr>
          <w:p>
            <w:pPr>
              <w:widowControl w:val="0"/>
              <w:rPr>
                <w:sz w:val="10"/>
                <w:szCs w:val="10"/>
              </w:rPr>
            </w:pPr>
          </w:p>
        </w:tc>
      </w:tr>
      <w:tr>
        <w:trPr>
          <w:trHeight w:val="269" w:hRule="exact"/>
        </w:trPr>
        <w:tc>
          <w:tcPr>
            <w:tcBorders>
              <w:top w:val="single" w:sz="4"/>
              <w:left w:val="single" w:sz="4"/>
              <w:right w:val="single" w:sz="4"/>
            </w:tcBorders>
            <w:shd w:val="clear" w:color="auto" w:fill="FFFFFF"/>
            <w:vAlign w:val="top"/>
          </w:tcPr>
          <w:p>
            <w:pPr>
              <w:widowControl w:val="0"/>
              <w:rPr>
                <w:sz w:val="10"/>
                <w:szCs w:val="10"/>
              </w:rPr>
            </w:pPr>
          </w:p>
        </w:tc>
      </w:tr>
      <w:tr>
        <w:trPr>
          <w:trHeight w:val="269" w:hRule="exact"/>
        </w:trPr>
        <w:tc>
          <w:tcPr>
            <w:tcBorders>
              <w:top w:val="single" w:sz="4"/>
              <w:left w:val="single" w:sz="4"/>
              <w:right w:val="single" w:sz="4"/>
            </w:tcBorders>
            <w:shd w:val="clear" w:color="auto" w:fill="FFFFFF"/>
            <w:vAlign w:val="top"/>
          </w:tcPr>
          <w:p>
            <w:pPr>
              <w:widowControl w:val="0"/>
              <w:rPr>
                <w:sz w:val="10"/>
                <w:szCs w:val="10"/>
              </w:rPr>
            </w:pPr>
          </w:p>
        </w:tc>
      </w:tr>
      <w:tr>
        <w:trPr>
          <w:trHeight w:val="269" w:hRule="exact"/>
        </w:trPr>
        <w:tc>
          <w:tcPr>
            <w:tcBorders>
              <w:top w:val="single" w:sz="4"/>
              <w:left w:val="single" w:sz="4"/>
              <w:right w:val="single" w:sz="4"/>
            </w:tcBorders>
            <w:shd w:val="clear" w:color="auto" w:fill="FFFFFF"/>
            <w:vAlign w:val="top"/>
          </w:tcPr>
          <w:p>
            <w:pPr>
              <w:widowControl w:val="0"/>
              <w:rPr>
                <w:sz w:val="10"/>
                <w:szCs w:val="10"/>
              </w:rPr>
            </w:pPr>
          </w:p>
        </w:tc>
      </w:tr>
      <w:tr>
        <w:trPr>
          <w:trHeight w:val="269" w:hRule="exact"/>
        </w:trPr>
        <w:tc>
          <w:tcPr>
            <w:tcBorders>
              <w:top w:val="single" w:sz="4"/>
              <w:left w:val="single" w:sz="4"/>
              <w:right w:val="single" w:sz="4"/>
            </w:tcBorders>
            <w:shd w:val="clear" w:color="auto" w:fill="FFFFFF"/>
            <w:vAlign w:val="top"/>
          </w:tcPr>
          <w:p>
            <w:pPr>
              <w:widowControl w:val="0"/>
              <w:rPr>
                <w:sz w:val="10"/>
                <w:szCs w:val="10"/>
              </w:rPr>
            </w:pPr>
          </w:p>
        </w:tc>
      </w:tr>
      <w:tr>
        <w:trPr>
          <w:trHeight w:val="269" w:hRule="exact"/>
        </w:trPr>
        <w:tc>
          <w:tcPr>
            <w:tcBorders>
              <w:top w:val="single" w:sz="4"/>
              <w:left w:val="single" w:sz="4"/>
              <w:right w:val="single" w:sz="4"/>
            </w:tcBorders>
            <w:shd w:val="clear" w:color="auto" w:fill="FFFFFF"/>
            <w:vAlign w:val="top"/>
          </w:tcPr>
          <w:p>
            <w:pPr>
              <w:widowControl w:val="0"/>
              <w:rPr>
                <w:sz w:val="10"/>
                <w:szCs w:val="10"/>
              </w:rPr>
            </w:pPr>
          </w:p>
        </w:tc>
      </w:tr>
      <w:tr>
        <w:trPr>
          <w:trHeight w:val="269" w:hRule="exact"/>
        </w:trPr>
        <w:tc>
          <w:tcPr>
            <w:tcBorders>
              <w:top w:val="single" w:sz="4"/>
              <w:left w:val="single" w:sz="4"/>
              <w:right w:val="single" w:sz="4"/>
            </w:tcBorders>
            <w:shd w:val="clear" w:color="auto" w:fill="FFFFFF"/>
            <w:vAlign w:val="top"/>
          </w:tcPr>
          <w:p>
            <w:pPr>
              <w:widowControl w:val="0"/>
              <w:rPr>
                <w:sz w:val="10"/>
                <w:szCs w:val="10"/>
              </w:rPr>
            </w:pPr>
          </w:p>
        </w:tc>
      </w:tr>
      <w:tr>
        <w:trPr>
          <w:trHeight w:val="269" w:hRule="exact"/>
        </w:trPr>
        <w:tc>
          <w:tcPr>
            <w:tcBorders>
              <w:top w:val="single" w:sz="4"/>
              <w:left w:val="single" w:sz="4"/>
              <w:right w:val="single" w:sz="4"/>
            </w:tcBorders>
            <w:shd w:val="clear" w:color="auto" w:fill="FFFFFF"/>
            <w:vAlign w:val="top"/>
          </w:tcPr>
          <w:p>
            <w:pPr>
              <w:widowControl w:val="0"/>
              <w:rPr>
                <w:sz w:val="10"/>
                <w:szCs w:val="10"/>
              </w:rPr>
            </w:pPr>
          </w:p>
        </w:tc>
      </w:tr>
      <w:tr>
        <w:trPr>
          <w:trHeight w:val="269" w:hRule="exact"/>
        </w:trPr>
        <w:tc>
          <w:tcPr>
            <w:tcBorders>
              <w:top w:val="single" w:sz="4"/>
              <w:left w:val="single" w:sz="4"/>
              <w:right w:val="single" w:sz="4"/>
            </w:tcBorders>
            <w:shd w:val="clear" w:color="auto" w:fill="FFFFFF"/>
            <w:vAlign w:val="top"/>
          </w:tcPr>
          <w:p>
            <w:pPr>
              <w:widowControl w:val="0"/>
              <w:rPr>
                <w:sz w:val="10"/>
                <w:szCs w:val="10"/>
              </w:rPr>
            </w:pPr>
          </w:p>
        </w:tc>
      </w:tr>
      <w:tr>
        <w:trPr>
          <w:trHeight w:val="269" w:hRule="exact"/>
        </w:trPr>
        <w:tc>
          <w:tcPr>
            <w:tcBorders>
              <w:top w:val="single" w:sz="4"/>
              <w:left w:val="single" w:sz="4"/>
              <w:right w:val="single" w:sz="4"/>
            </w:tcBorders>
            <w:shd w:val="clear" w:color="auto" w:fill="FFFFFF"/>
            <w:vAlign w:val="top"/>
          </w:tcPr>
          <w:p>
            <w:pPr>
              <w:widowControl w:val="0"/>
              <w:rPr>
                <w:sz w:val="10"/>
                <w:szCs w:val="10"/>
              </w:rPr>
            </w:pPr>
          </w:p>
        </w:tc>
      </w:tr>
      <w:tr>
        <w:trPr>
          <w:trHeight w:val="269" w:hRule="exact"/>
        </w:trPr>
        <w:tc>
          <w:tcPr>
            <w:tcBorders>
              <w:top w:val="single" w:sz="4"/>
              <w:left w:val="single" w:sz="4"/>
              <w:right w:val="single" w:sz="4"/>
            </w:tcBorders>
            <w:shd w:val="clear" w:color="auto" w:fill="FFFFFF"/>
            <w:vAlign w:val="bottom"/>
          </w:tcPr>
          <w:p>
            <w:pPr>
              <w:pStyle w:val="Style9"/>
              <w:keepNext w:val="0"/>
              <w:keepLines w:val="0"/>
              <w:widowControl w:val="0"/>
              <w:shd w:val="clear" w:color="auto" w:fill="auto"/>
              <w:tabs>
                <w:tab w:pos="5558"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w:t>
            </w:r>
          </w:p>
        </w:tc>
      </w:tr>
      <w:tr>
        <w:trPr>
          <w:trHeight w:val="274" w:hRule="exact"/>
        </w:trPr>
        <w:tc>
          <w:tcPr>
            <w:tcBorders>
              <w:top w:val="single" w:sz="4"/>
              <w:left w:val="single" w:sz="4"/>
              <w:right w:val="single" w:sz="4"/>
            </w:tcBorders>
            <w:shd w:val="clear" w:color="auto" w:fill="FFFFFF"/>
            <w:vAlign w:val="top"/>
          </w:tcPr>
          <w:p>
            <w:pPr>
              <w:pStyle w:val="Style9"/>
              <w:keepNext w:val="0"/>
              <w:keepLines w:val="0"/>
              <w:widowControl w:val="0"/>
              <w:shd w:val="clear" w:color="auto" w:fill="auto"/>
              <w:tabs>
                <w:tab w:pos="5659" w:val="left"/>
              </w:tabs>
              <w:bidi w:val="0"/>
              <w:spacing w:before="0" w:after="0" w:line="240" w:lineRule="auto"/>
              <w:ind w:left="0" w:right="0" w:firstLine="0"/>
              <w:jc w:val="left"/>
            </w:pPr>
            <w:r>
              <w:rPr>
                <w:color w:val="000000"/>
                <w:spacing w:val="0"/>
                <w:w w:val="100"/>
                <w:position w:val="0"/>
                <w:shd w:val="clear" w:color="auto" w:fill="auto"/>
                <w:lang w:val="cs-CZ" w:eastAsia="cs-CZ" w:bidi="cs-CZ"/>
              </w:rPr>
              <w:t>za Povodí Ohře, státní podnik</w:t>
              <w:tab/>
              <w:t>Josef Prokůpek</w:t>
            </w:r>
          </w:p>
        </w:tc>
      </w:tr>
      <w:tr>
        <w:trPr>
          <w:trHeight w:val="264" w:hRule="exact"/>
        </w:trPr>
        <w:tc>
          <w:tcPr>
            <w:tcBorders>
              <w:top w:val="single" w:sz="4"/>
              <w:left w:val="single" w:sz="4"/>
              <w:right w:val="single" w:sz="4"/>
            </w:tcBorders>
            <w:shd w:val="clear" w:color="auto" w:fill="FFFFFF"/>
            <w:vAlign w:val="top"/>
          </w:tcPr>
          <w:p>
            <w:pPr>
              <w:widowControl w:val="0"/>
              <w:rPr>
                <w:sz w:val="10"/>
                <w:szCs w:val="10"/>
              </w:rPr>
            </w:pPr>
          </w:p>
        </w:tc>
      </w:tr>
      <w:tr>
        <w:trPr>
          <w:trHeight w:val="274" w:hRule="exact"/>
        </w:trPr>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ekonomický ředitel</w:t>
            </w:r>
          </w:p>
        </w:tc>
      </w:tr>
      <w:tr>
        <w:trPr>
          <w:trHeight w:val="283" w:hRule="exact"/>
        </w:trPr>
        <w:tc>
          <w:tcPr>
            <w:tcBorders>
              <w:top w:val="single" w:sz="4"/>
              <w:left w:val="single" w:sz="4"/>
              <w:bottom w:val="single" w:sz="4"/>
              <w:right w:val="single" w:sz="4"/>
            </w:tcBorders>
            <w:shd w:val="clear" w:color="auto" w:fill="FFFFFF"/>
            <w:vAlign w:val="top"/>
          </w:tcPr>
          <w:p>
            <w:pPr>
              <w:pStyle w:val="Style9"/>
              <w:keepNext w:val="0"/>
              <w:keepLines w:val="0"/>
              <w:widowControl w:val="0"/>
              <w:shd w:val="clear" w:color="auto" w:fill="auto"/>
              <w:tabs>
                <w:tab w:pos="5659" w:val="left"/>
              </w:tabs>
              <w:bidi w:val="0"/>
              <w:spacing w:before="0" w:after="0" w:line="240" w:lineRule="auto"/>
              <w:ind w:left="0" w:right="0" w:firstLine="0"/>
              <w:jc w:val="left"/>
            </w:pPr>
            <w:r>
              <w:rPr>
                <w:color w:val="000000"/>
                <w:spacing w:val="0"/>
                <w:w w:val="100"/>
                <w:position w:val="0"/>
                <w:shd w:val="clear" w:color="auto" w:fill="auto"/>
                <w:lang w:val="cs-CZ" w:eastAsia="cs-CZ" w:bidi="cs-CZ"/>
              </w:rPr>
              <w:t>(kupující a prodávající)</w:t>
              <w:tab/>
              <w:t>(kupující a prodávající)</w:t>
            </w:r>
          </w:p>
        </w:tc>
      </w:tr>
    </w:tbl>
    <w:sectPr>
      <w:footerReference w:type="default" r:id="rId5"/>
      <w:footnotePr>
        <w:pos w:val="pageBottom"/>
        <w:numFmt w:val="decimal"/>
        <w:numRestart w:val="continuous"/>
      </w:footnotePr>
      <w:pgSz w:w="11909" w:h="16838"/>
      <w:pgMar w:top="1368" w:left="852" w:right="1005" w:bottom="1283" w:header="94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6758940</wp:posOffset>
              </wp:positionH>
              <wp:positionV relativeFrom="page">
                <wp:posOffset>10180320</wp:posOffset>
              </wp:positionV>
              <wp:extent cx="146050" cy="155575"/>
              <wp:wrapNone/>
              <wp:docPr id="1" name="Shape 1"/>
              <a:graphic xmlns:a="http://schemas.openxmlformats.org/drawingml/2006/main">
                <a:graphicData uri="http://schemas.microsoft.com/office/word/2010/wordprocessingShape">
                  <wps:wsp>
                    <wps:cNvSpPr txBox="1"/>
                    <wps:spPr>
                      <a:xfrm>
                        <a:ext cx="146050" cy="15557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Times New Roman" w:eastAsia="Times New Roman" w:hAnsi="Times New Roman" w:cs="Times New Roman"/>
                                <w:color w:val="000000"/>
                                <w:spacing w:val="0"/>
                                <w:w w:val="100"/>
                                <w:position w:val="0"/>
                                <w:sz w:val="18"/>
                                <w:szCs w:val="18"/>
                                <w:shd w:val="clear" w:color="auto" w:fill="auto"/>
                                <w:lang w:val="cs-CZ" w:eastAsia="cs-CZ" w:bidi="cs-CZ"/>
                              </w:rPr>
                              <w:t>#</w:t>
                            </w:r>
                          </w:fldSimple>
                          <w:r>
                            <w:rPr>
                              <w:rFonts w:ascii="Times New Roman" w:eastAsia="Times New Roman" w:hAnsi="Times New Roman" w:cs="Times New Roman"/>
                              <w:color w:val="000000"/>
                              <w:spacing w:val="0"/>
                              <w:w w:val="100"/>
                              <w:position w:val="0"/>
                              <w:sz w:val="18"/>
                              <w:szCs w:val="18"/>
                              <w:shd w:val="clear" w:color="auto" w:fill="auto"/>
                              <w:lang w:val="cs-CZ" w:eastAsia="cs-CZ" w:bidi="cs-CZ"/>
                            </w:rPr>
                            <w:t>/4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32.20000000000005pt;margin-top:801.60000000000002pt;width:11.5pt;height:12.25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Times New Roman" w:eastAsia="Times New Roman" w:hAnsi="Times New Roman" w:cs="Times New Roman"/>
                          <w:color w:val="000000"/>
                          <w:spacing w:val="0"/>
                          <w:w w:val="100"/>
                          <w:position w:val="0"/>
                          <w:sz w:val="18"/>
                          <w:szCs w:val="18"/>
                          <w:shd w:val="clear" w:color="auto" w:fill="auto"/>
                          <w:lang w:val="cs-CZ" w:eastAsia="cs-CZ" w:bidi="cs-CZ"/>
                        </w:rPr>
                        <w:t>#</w:t>
                      </w:r>
                    </w:fldSimple>
                    <w:r>
                      <w:rPr>
                        <w:rFonts w:ascii="Times New Roman" w:eastAsia="Times New Roman" w:hAnsi="Times New Roman" w:cs="Times New Roman"/>
                        <w:color w:val="000000"/>
                        <w:spacing w:val="0"/>
                        <w:w w:val="100"/>
                        <w:position w:val="0"/>
                        <w:sz w:val="18"/>
                        <w:szCs w:val="18"/>
                        <w:shd w:val="clear" w:color="auto" w:fill="auto"/>
                        <w:lang w:val="cs-CZ" w:eastAsia="cs-CZ" w:bidi="cs-CZ"/>
                      </w:rPr>
                      <w:t>/4</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8">
    <w:name w:val="Char Style 8"/>
    <w:basedOn w:val="DefaultParagraphFont"/>
    <w:link w:val="Style7"/>
    <w:rPr>
      <w:rFonts w:ascii="Arial" w:eastAsia="Arial" w:hAnsi="Arial" w:cs="Arial"/>
      <w:b w:val="0"/>
      <w:bCs w:val="0"/>
      <w:i w:val="0"/>
      <w:iCs w:val="0"/>
      <w:smallCaps w:val="0"/>
      <w:strike w:val="0"/>
      <w:sz w:val="19"/>
      <w:szCs w:val="19"/>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19"/>
      <w:szCs w:val="19"/>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sz w:val="19"/>
      <w:szCs w:val="19"/>
      <w:u w:val="none"/>
    </w:rPr>
  </w:style>
  <w:style w:type="character" w:customStyle="1" w:styleId="CharStyle18">
    <w:name w:val="Char Style 18"/>
    <w:basedOn w:val="DefaultParagraphFont"/>
    <w:link w:val="Style17"/>
    <w:rPr>
      <w:rFonts w:ascii="Arial" w:eastAsia="Arial" w:hAnsi="Arial" w:cs="Arial"/>
      <w:b/>
      <w:bCs/>
      <w:i w:val="0"/>
      <w:iCs w:val="0"/>
      <w:smallCaps w:val="0"/>
      <w:strike w:val="0"/>
      <w:sz w:val="19"/>
      <w:szCs w:val="19"/>
      <w:u w:val="none"/>
    </w:rPr>
  </w:style>
  <w:style w:type="paragraph" w:customStyle="1" w:styleId="Style2">
    <w:name w:val="Style 2"/>
    <w:basedOn w:val="Normal"/>
    <w:link w:val="CharStyle3"/>
    <w:pPr>
      <w:widowControl w:val="0"/>
      <w:shd w:val="clear" w:color="auto" w:fill="FFFFFF"/>
      <w:spacing w:after="230"/>
      <w:jc w:val="center"/>
    </w:pPr>
    <w:rPr>
      <w:rFonts w:ascii="Arial" w:eastAsia="Arial" w:hAnsi="Arial" w:cs="Arial"/>
      <w:b/>
      <w:bCs/>
      <w:i w:val="0"/>
      <w:iCs w:val="0"/>
      <w:smallCaps w:val="0"/>
      <w:strike w:val="0"/>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7">
    <w:name w:val="Style 7"/>
    <w:basedOn w:val="Normal"/>
    <w:link w:val="CharStyle8"/>
    <w:pPr>
      <w:widowControl w:val="0"/>
      <w:shd w:val="clear" w:color="auto" w:fill="FFFFFF"/>
      <w:spacing w:line="295" w:lineRule="auto"/>
    </w:pPr>
    <w:rPr>
      <w:rFonts w:ascii="Arial" w:eastAsia="Arial" w:hAnsi="Arial" w:cs="Arial"/>
      <w:b w:val="0"/>
      <w:bCs w:val="0"/>
      <w:i w:val="0"/>
      <w:iCs w:val="0"/>
      <w:smallCaps w:val="0"/>
      <w:strike w:val="0"/>
      <w:sz w:val="19"/>
      <w:szCs w:val="19"/>
      <w:u w:val="none"/>
    </w:rPr>
  </w:style>
  <w:style w:type="paragraph" w:customStyle="1" w:styleId="Style9">
    <w:name w:val="Style 9"/>
    <w:basedOn w:val="Normal"/>
    <w:link w:val="CharStyle10"/>
    <w:pPr>
      <w:widowControl w:val="0"/>
      <w:shd w:val="clear" w:color="auto" w:fill="FFFFFF"/>
      <w:spacing w:after="220" w:line="295" w:lineRule="auto"/>
    </w:pPr>
    <w:rPr>
      <w:rFonts w:ascii="Arial" w:eastAsia="Arial" w:hAnsi="Arial" w:cs="Arial"/>
      <w:b w:val="0"/>
      <w:bCs w:val="0"/>
      <w:i w:val="0"/>
      <w:iCs w:val="0"/>
      <w:smallCaps w:val="0"/>
      <w:strike w:val="0"/>
      <w:sz w:val="19"/>
      <w:szCs w:val="19"/>
      <w:u w:val="none"/>
    </w:rPr>
  </w:style>
  <w:style w:type="paragraph" w:customStyle="1" w:styleId="Style14">
    <w:name w:val="Style 14"/>
    <w:basedOn w:val="Normal"/>
    <w:link w:val="CharStyle15"/>
    <w:pPr>
      <w:widowControl w:val="0"/>
      <w:shd w:val="clear" w:color="auto" w:fill="FFFFFF"/>
      <w:spacing w:after="220" w:line="295" w:lineRule="auto"/>
    </w:pPr>
    <w:rPr>
      <w:rFonts w:ascii="Arial" w:eastAsia="Arial" w:hAnsi="Arial" w:cs="Arial"/>
      <w:b w:val="0"/>
      <w:bCs w:val="0"/>
      <w:i w:val="0"/>
      <w:iCs w:val="0"/>
      <w:smallCaps w:val="0"/>
      <w:strike w:val="0"/>
      <w:sz w:val="19"/>
      <w:szCs w:val="19"/>
      <w:u w:val="none"/>
    </w:rPr>
  </w:style>
  <w:style w:type="paragraph" w:customStyle="1" w:styleId="Style17">
    <w:name w:val="Style 17"/>
    <w:basedOn w:val="Normal"/>
    <w:link w:val="CharStyle18"/>
    <w:pPr>
      <w:widowControl w:val="0"/>
      <w:shd w:val="clear" w:color="auto" w:fill="FFFFFF"/>
      <w:spacing w:line="295" w:lineRule="auto"/>
      <w:jc w:val="center"/>
      <w:outlineLvl w:val="0"/>
    </w:pPr>
    <w:rPr>
      <w:rFonts w:ascii="Arial" w:eastAsia="Arial" w:hAnsi="Arial" w:cs="Arial"/>
      <w:b/>
      <w:bCs/>
      <w:i w:val="0"/>
      <w:iCs w:val="0"/>
      <w:smallCaps w:val="0"/>
      <w:strike w:val="0"/>
      <w:sz w:val="19"/>
      <w:szCs w:val="19"/>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Ě N N Á     S M L O U V A</dc:title>
  <dc:subject/>
  <dc:creator>Povodí Ohře a.s.</dc:creator>
  <cp:keywords/>
</cp:coreProperties>
</file>