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329" w:rsidRDefault="00EE4329"/>
    <w:p w:rsidR="00EE4329" w:rsidRDefault="00232E07">
      <w:pPr>
        <w:pStyle w:val="Nadpis10"/>
        <w:keepNext/>
        <w:keepLines/>
      </w:pPr>
      <w:bookmarkStart w:id="0" w:name="bookmark0"/>
      <w:r>
        <w:t>SMLOUVA O PODNÁJMU PROSTOR GALERIE VE VĚŽI ZA ÚČELEM</w:t>
      </w:r>
      <w:r>
        <w:br/>
        <w:t xml:space="preserve">PROVOZOVANÍ </w:t>
      </w:r>
      <w:proofErr w:type="spellStart"/>
      <w:r>
        <w:rPr>
          <w:b w:val="0"/>
          <w:bCs w:val="0"/>
          <w:smallCaps/>
          <w:sz w:val="34"/>
          <w:szCs w:val="34"/>
        </w:rPr>
        <w:t>kavarny</w:t>
      </w:r>
      <w:proofErr w:type="spellEnd"/>
      <w:r>
        <w:rPr>
          <w:b w:val="0"/>
          <w:bCs w:val="0"/>
          <w:smallCaps/>
          <w:sz w:val="34"/>
          <w:szCs w:val="34"/>
        </w:rPr>
        <w:t xml:space="preserve"> a zajištěni ostrahy vystavených</w:t>
      </w:r>
      <w:r>
        <w:rPr>
          <w:b w:val="0"/>
          <w:bCs w:val="0"/>
          <w:smallCaps/>
          <w:sz w:val="34"/>
          <w:szCs w:val="34"/>
        </w:rPr>
        <w:br/>
      </w:r>
      <w:r>
        <w:t>UMĚLECKÝCH DEL</w:t>
      </w:r>
      <w:bookmarkEnd w:id="0"/>
    </w:p>
    <w:p w:rsidR="00EE4329" w:rsidRDefault="00232E07">
      <w:pPr>
        <w:pStyle w:val="Zkladntext1"/>
        <w:spacing w:line="240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 xml:space="preserve">Mělnické kulturní </w:t>
      </w:r>
      <w:proofErr w:type="gramStart"/>
      <w:r>
        <w:rPr>
          <w:b/>
          <w:bCs/>
          <w:sz w:val="17"/>
          <w:szCs w:val="17"/>
        </w:rPr>
        <w:t xml:space="preserve">centrum, </w:t>
      </w:r>
      <w:proofErr w:type="spellStart"/>
      <w:r>
        <w:rPr>
          <w:b/>
          <w:bCs/>
          <w:sz w:val="17"/>
          <w:szCs w:val="17"/>
        </w:rPr>
        <w:t>z.ú</w:t>
      </w:r>
      <w:proofErr w:type="spellEnd"/>
      <w:r>
        <w:rPr>
          <w:b/>
          <w:bCs/>
          <w:sz w:val="17"/>
          <w:szCs w:val="17"/>
        </w:rPr>
        <w:t>.</w:t>
      </w:r>
      <w:proofErr w:type="gramEnd"/>
    </w:p>
    <w:p w:rsidR="00EE4329" w:rsidRDefault="00232E07">
      <w:pPr>
        <w:pStyle w:val="Zkladntext1"/>
        <w:spacing w:line="240" w:lineRule="auto"/>
      </w:pPr>
      <w:r>
        <w:t>se sídlem: U Sadů 323, 276 01 Mělník</w:t>
      </w:r>
    </w:p>
    <w:p w:rsidR="00EE4329" w:rsidRDefault="00232E07">
      <w:pPr>
        <w:pStyle w:val="Zkladntext1"/>
        <w:spacing w:line="240" w:lineRule="auto"/>
      </w:pPr>
      <w:r>
        <w:t>zastoupené PhDr. Pavlem Dvořákem, ředitelem</w:t>
      </w:r>
    </w:p>
    <w:p w:rsidR="00EE4329" w:rsidRDefault="00232E07">
      <w:pPr>
        <w:pStyle w:val="Zkladntext1"/>
        <w:spacing w:line="240" w:lineRule="auto"/>
      </w:pPr>
      <w:r>
        <w:t>IČO: 24210137</w:t>
      </w:r>
    </w:p>
    <w:p w:rsidR="00EE4329" w:rsidRDefault="00232E07">
      <w:pPr>
        <w:pStyle w:val="Zkladntext1"/>
        <w:spacing w:line="240" w:lineRule="auto"/>
      </w:pPr>
      <w:r>
        <w:t xml:space="preserve">kontaktní osoba: </w:t>
      </w:r>
      <w:proofErr w:type="spellStart"/>
      <w:r w:rsidR="00E956A8">
        <w:t>xxx</w:t>
      </w:r>
      <w:proofErr w:type="spellEnd"/>
    </w:p>
    <w:p w:rsidR="00EE4329" w:rsidRDefault="00232E07">
      <w:pPr>
        <w:pStyle w:val="Zkladntext1"/>
        <w:spacing w:after="460" w:line="240" w:lineRule="auto"/>
      </w:pPr>
      <w:r>
        <w:t xml:space="preserve">bankovní spojení: </w:t>
      </w:r>
      <w:proofErr w:type="spellStart"/>
      <w:r w:rsidR="00E956A8">
        <w:t>xxx</w:t>
      </w:r>
      <w:proofErr w:type="spellEnd"/>
      <w:r w:rsidR="00E956A8">
        <w:t xml:space="preserve"> </w:t>
      </w:r>
    </w:p>
    <w:p w:rsidR="00EE4329" w:rsidRDefault="00232E07">
      <w:pPr>
        <w:pStyle w:val="Zkladntext1"/>
        <w:spacing w:after="180" w:line="326" w:lineRule="auto"/>
        <w:rPr>
          <w:sz w:val="17"/>
          <w:szCs w:val="17"/>
        </w:rPr>
      </w:pPr>
      <w:r>
        <w:rPr>
          <w:b/>
          <w:bCs/>
          <w:sz w:val="17"/>
          <w:szCs w:val="17"/>
        </w:rPr>
        <w:t>(dále jen „nájemce“) a</w:t>
      </w:r>
    </w:p>
    <w:p w:rsidR="00EE4329" w:rsidRDefault="00232E07">
      <w:pPr>
        <w:pStyle w:val="Zkladntext1"/>
        <w:spacing w:line="240" w:lineRule="auto"/>
        <w:rPr>
          <w:sz w:val="17"/>
          <w:szCs w:val="17"/>
        </w:rPr>
      </w:pPr>
      <w:r>
        <w:rPr>
          <w:b/>
          <w:bCs/>
          <w:sz w:val="17"/>
          <w:szCs w:val="17"/>
          <w:lang w:val="en-US" w:eastAsia="en-US" w:bidi="en-US"/>
        </w:rPr>
        <w:t xml:space="preserve">Because Coffee </w:t>
      </w:r>
      <w:proofErr w:type="spellStart"/>
      <w:r>
        <w:rPr>
          <w:b/>
          <w:bCs/>
          <w:sz w:val="17"/>
          <w:szCs w:val="17"/>
          <w:lang w:val="en-US" w:eastAsia="en-US" w:bidi="en-US"/>
        </w:rPr>
        <w:t>s.r.o</w:t>
      </w:r>
      <w:proofErr w:type="spellEnd"/>
      <w:r>
        <w:rPr>
          <w:b/>
          <w:bCs/>
          <w:sz w:val="17"/>
          <w:szCs w:val="17"/>
          <w:lang w:val="en-US" w:eastAsia="en-US" w:bidi="en-US"/>
        </w:rPr>
        <w:t>.</w:t>
      </w:r>
    </w:p>
    <w:p w:rsidR="00EE4329" w:rsidRDefault="00232E07">
      <w:pPr>
        <w:pStyle w:val="Zkladntext1"/>
        <w:spacing w:line="240" w:lineRule="auto"/>
        <w:jc w:val="both"/>
      </w:pPr>
      <w:r>
        <w:t>sídlo: náměstí Přátelství 1518/4, Hostivař, 102 00 Praha 10</w:t>
      </w:r>
    </w:p>
    <w:p w:rsidR="00EE4329" w:rsidRDefault="00232E07">
      <w:pPr>
        <w:pStyle w:val="Zkladntext1"/>
        <w:spacing w:line="240" w:lineRule="auto"/>
      </w:pPr>
      <w:r>
        <w:t xml:space="preserve">IČ: </w:t>
      </w:r>
      <w:r>
        <w:t>05394694, DIČ: CZ05394694</w:t>
      </w:r>
    </w:p>
    <w:p w:rsidR="00EE4329" w:rsidRDefault="00232E07">
      <w:pPr>
        <w:pStyle w:val="Zkladntext1"/>
        <w:spacing w:line="240" w:lineRule="auto"/>
      </w:pPr>
      <w:r>
        <w:t xml:space="preserve">zastoupená: </w:t>
      </w:r>
      <w:proofErr w:type="spellStart"/>
      <w:r>
        <w:rPr>
          <w:lang w:val="en-US" w:eastAsia="en-US" w:bidi="en-US"/>
        </w:rPr>
        <w:t>S</w:t>
      </w:r>
      <w:r>
        <w:rPr>
          <w:lang w:val="en-US" w:eastAsia="en-US" w:bidi="en-US"/>
        </w:rPr>
        <w:t>a</w:t>
      </w:r>
      <w:r>
        <w:rPr>
          <w:lang w:val="en-US" w:eastAsia="en-US" w:bidi="en-US"/>
        </w:rPr>
        <w:t>b</w:t>
      </w:r>
      <w:r>
        <w:rPr>
          <w:lang w:val="en-US" w:eastAsia="en-US" w:bidi="en-US"/>
        </w:rPr>
        <w:t>r</w:t>
      </w:r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t>E</w:t>
      </w:r>
      <w:r>
        <w:t>l</w:t>
      </w:r>
      <w:r>
        <w:t>o</w:t>
      </w:r>
      <w:r>
        <w:t>g</w:t>
      </w:r>
      <w:r>
        <w:t>eli</w:t>
      </w:r>
      <w:proofErr w:type="spellEnd"/>
      <w:r>
        <w:t>, jednatel společnosti</w:t>
      </w:r>
    </w:p>
    <w:p w:rsidR="00EE4329" w:rsidRDefault="00232E07">
      <w:pPr>
        <w:pStyle w:val="Zkladntext1"/>
        <w:spacing w:line="240" w:lineRule="auto"/>
      </w:pPr>
      <w:r>
        <w:t xml:space="preserve">kontakt: </w:t>
      </w:r>
      <w:proofErr w:type="spellStart"/>
      <w:r w:rsidR="00E956A8">
        <w:t>xxx</w:t>
      </w:r>
      <w:proofErr w:type="spellEnd"/>
    </w:p>
    <w:p w:rsidR="00EE4329" w:rsidRDefault="00232E07">
      <w:pPr>
        <w:pStyle w:val="Zkladntext1"/>
        <w:spacing w:after="260" w:line="240" w:lineRule="auto"/>
        <w:rPr>
          <w:sz w:val="17"/>
          <w:szCs w:val="17"/>
        </w:rPr>
      </w:pPr>
      <w:r>
        <w:t xml:space="preserve">(dále jen </w:t>
      </w:r>
      <w:r>
        <w:rPr>
          <w:b/>
          <w:bCs/>
          <w:sz w:val="17"/>
          <w:szCs w:val="17"/>
        </w:rPr>
        <w:t>„podnájemce“)</w:t>
      </w:r>
    </w:p>
    <w:p w:rsidR="00EE4329" w:rsidRDefault="00232E07">
      <w:pPr>
        <w:pStyle w:val="Zkladntext1"/>
        <w:spacing w:after="180" w:line="310" w:lineRule="auto"/>
        <w:jc w:val="both"/>
      </w:pPr>
      <w:r>
        <w:t>uzavírají níže uvedeného dne, měsíce a roku dle platných zákonů ČR tuto</w:t>
      </w:r>
      <w:r>
        <w:t xml:space="preserve"> nájemní smlouvu</w:t>
      </w:r>
    </w:p>
    <w:p w:rsidR="00EE4329" w:rsidRDefault="00232E07">
      <w:pPr>
        <w:pStyle w:val="Zkladntext1"/>
        <w:numPr>
          <w:ilvl w:val="0"/>
          <w:numId w:val="1"/>
        </w:numPr>
        <w:tabs>
          <w:tab w:val="left" w:pos="380"/>
        </w:tabs>
        <w:spacing w:after="180" w:line="326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Předmět a účel smlouvy</w:t>
      </w:r>
    </w:p>
    <w:p w:rsidR="00EE4329" w:rsidRDefault="00232E07">
      <w:pPr>
        <w:pStyle w:val="Zkladntext1"/>
        <w:numPr>
          <w:ilvl w:val="0"/>
          <w:numId w:val="2"/>
        </w:numPr>
        <w:tabs>
          <w:tab w:val="left" w:pos="380"/>
        </w:tabs>
        <w:spacing w:line="310" w:lineRule="auto"/>
        <w:ind w:left="380" w:hanging="380"/>
        <w:jc w:val="both"/>
      </w:pPr>
      <w:r>
        <w:t xml:space="preserve">Nájemce spravuje budovu Pražské brány, ulice 5. května, Mělník, ve které provozuje galerii Ve Věži (dále jen </w:t>
      </w:r>
      <w:r>
        <w:rPr>
          <w:b/>
          <w:bCs/>
          <w:sz w:val="17"/>
          <w:szCs w:val="17"/>
        </w:rPr>
        <w:t xml:space="preserve">„galerie“). </w:t>
      </w:r>
      <w:r>
        <w:t>Vlastníkem nemovitosti je město Mělník, které nájemci budovu pronajímá. Nájemce je oprávněn pro</w:t>
      </w:r>
      <w:r>
        <w:t>najaté prostory galerie užívat a poskytnout je dále, formou podnájmu třetím osobám. K tomu je nájemce oprávněn na základě nájemní smlouvy mezi městem Mělník a nájemcem.</w:t>
      </w:r>
    </w:p>
    <w:p w:rsidR="00EE4329" w:rsidRDefault="00232E07">
      <w:pPr>
        <w:pStyle w:val="Zkladntext1"/>
        <w:numPr>
          <w:ilvl w:val="0"/>
          <w:numId w:val="2"/>
        </w:numPr>
        <w:tabs>
          <w:tab w:val="left" w:pos="380"/>
        </w:tabs>
        <w:spacing w:line="310" w:lineRule="auto"/>
        <w:ind w:left="380" w:hanging="380"/>
        <w:jc w:val="both"/>
      </w:pPr>
      <w:r>
        <w:t>Předmětem této smlouvy je podnájem prostor prvního, druhého a třetího patra galerie, vč</w:t>
      </w:r>
      <w:r>
        <w:t xml:space="preserve">etně toalety pro personál v prvním patře, toalety pro veřejnost v pátém patře a uzamykatelné místnosti (skladu) ve čtvrtém patře (dále jen </w:t>
      </w:r>
      <w:r>
        <w:rPr>
          <w:b/>
          <w:bCs/>
          <w:sz w:val="17"/>
          <w:szCs w:val="17"/>
        </w:rPr>
        <w:t xml:space="preserve">„prostory“), </w:t>
      </w:r>
      <w:r>
        <w:t xml:space="preserve">za účelem provozování kavárny pod názvem </w:t>
      </w:r>
      <w:r>
        <w:rPr>
          <w:b/>
          <w:bCs/>
          <w:sz w:val="17"/>
          <w:szCs w:val="17"/>
        </w:rPr>
        <w:t xml:space="preserve">Kafé věž </w:t>
      </w:r>
      <w:r>
        <w:t xml:space="preserve">(dále jen </w:t>
      </w:r>
      <w:r>
        <w:rPr>
          <w:b/>
          <w:bCs/>
          <w:sz w:val="17"/>
          <w:szCs w:val="17"/>
        </w:rPr>
        <w:t xml:space="preserve">„předmět podnájmu“). </w:t>
      </w:r>
      <w:r>
        <w:t>Poskytnuté služby zahrn</w:t>
      </w:r>
      <w:r>
        <w:t>ují kromě podnájmu také dodávky vody a elektrické energie, která slouží i k vytápění. Zároveň nájemce umožní podnájemci užívat pro potřeby kavárny majetek a mobiliář v majetku nájemce a města Mělník. Jedná se především o stůl ve třetím patře, ruční výtah s</w:t>
      </w:r>
      <w:r>
        <w:t>loužící k obsluze hostů, monitor sloužící k ostraze objektu, popelnice.</w:t>
      </w:r>
    </w:p>
    <w:p w:rsidR="00EE4329" w:rsidRDefault="00232E07">
      <w:pPr>
        <w:pStyle w:val="Zkladntext1"/>
        <w:numPr>
          <w:ilvl w:val="0"/>
          <w:numId w:val="2"/>
        </w:numPr>
        <w:tabs>
          <w:tab w:val="left" w:pos="380"/>
        </w:tabs>
        <w:spacing w:after="260" w:line="310" w:lineRule="auto"/>
        <w:ind w:left="380" w:hanging="380"/>
        <w:jc w:val="both"/>
      </w:pPr>
      <w:r>
        <w:t>Předmětem smlouvy je rovněž bezplatné zajištění ostrahy vystavených exponátů, umístěných ve všech prostorách budovy Pražská brána ze strany podnájemce. Závazek podnájemce k bezplatnému</w:t>
      </w:r>
      <w:r>
        <w:t xml:space="preserve"> zajištění ostrahy vystavených exponátů zahrnuje zejména povinnost každé ráno před otevřením a každý večer po uzavření kavárny fyzicky zkontrolovat všechny vystavené exponáty a dále během otevírací doby průběžně monitorovat vystavené exponáty prostřednictv</w:t>
      </w:r>
      <w:r>
        <w:t>ím kamerového systému. Za tím účelem nájemce předá podnájemci seznam vystavených exponátů, včetně fotodokumentace, a to před započetím podnájmu a před zahájením každé nové výstavy.</w:t>
      </w:r>
    </w:p>
    <w:p w:rsidR="00EE4329" w:rsidRDefault="00232E07">
      <w:pPr>
        <w:pStyle w:val="Zkladntext1"/>
        <w:numPr>
          <w:ilvl w:val="0"/>
          <w:numId w:val="1"/>
        </w:numPr>
        <w:tabs>
          <w:tab w:val="left" w:pos="380"/>
        </w:tabs>
        <w:spacing w:after="260" w:line="326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Platební podmínky</w:t>
      </w:r>
    </w:p>
    <w:p w:rsidR="00EE4329" w:rsidRDefault="00232E07">
      <w:pPr>
        <w:pStyle w:val="Zkladntext1"/>
        <w:numPr>
          <w:ilvl w:val="0"/>
          <w:numId w:val="3"/>
        </w:numPr>
        <w:tabs>
          <w:tab w:val="left" w:pos="380"/>
        </w:tabs>
        <w:ind w:left="380" w:hanging="380"/>
        <w:jc w:val="both"/>
      </w:pPr>
      <w:r>
        <w:t>Podnájemce se zavazuje zaplatit měsíční nájemné za užíván</w:t>
      </w:r>
      <w:r>
        <w:t xml:space="preserve">í předmětu podnájmu a za poskytnuté služby spojené s užíváním předmětu podnájmu ve výši </w:t>
      </w:r>
      <w:proofErr w:type="spellStart"/>
      <w:r w:rsidR="003D588C">
        <w:t>xxx</w:t>
      </w:r>
      <w:proofErr w:type="spellEnd"/>
      <w:r w:rsidR="003D588C">
        <w:t xml:space="preserve"> </w:t>
      </w:r>
      <w:bookmarkStart w:id="1" w:name="_GoBack"/>
      <w:bookmarkEnd w:id="1"/>
      <w:r>
        <w:rPr>
          <w:b/>
          <w:bCs/>
          <w:sz w:val="17"/>
          <w:szCs w:val="17"/>
        </w:rPr>
        <w:t xml:space="preserve"> Kč </w:t>
      </w:r>
      <w:r>
        <w:t>za jeden měsíc (tj. leden - prosinec). Nájemné je osvobozeno od DPH podle § 56 a zákona č. 235/2004 Sb. o dani z přidané hodnoty.</w:t>
      </w:r>
    </w:p>
    <w:p w:rsidR="00EE4329" w:rsidRDefault="00232E07">
      <w:pPr>
        <w:pStyle w:val="Zkladntext1"/>
        <w:numPr>
          <w:ilvl w:val="0"/>
          <w:numId w:val="3"/>
        </w:numPr>
        <w:tabs>
          <w:tab w:val="left" w:pos="380"/>
        </w:tabs>
        <w:spacing w:line="276" w:lineRule="auto"/>
        <w:ind w:left="380" w:hanging="380"/>
        <w:jc w:val="both"/>
      </w:pPr>
      <w:r>
        <w:t>Nájemné za podnájem a za posk</w:t>
      </w:r>
      <w:r>
        <w:t xml:space="preserve">ytnuté služby je splatné bezhotovostním převodem na základě nájemcem </w:t>
      </w:r>
      <w:r>
        <w:rPr>
          <w:u w:val="single"/>
        </w:rPr>
        <w:t>vystavené faktury a to čtvrtletně tj. vždy do 30. března, 30. června, 30. září a 10. prosince příslušného kalendářního roku po dobu trvání podnájmu.</w:t>
      </w:r>
    </w:p>
    <w:p w:rsidR="00EE4329" w:rsidRDefault="00232E07">
      <w:pPr>
        <w:pStyle w:val="Zkladntext1"/>
        <w:numPr>
          <w:ilvl w:val="0"/>
          <w:numId w:val="3"/>
        </w:numPr>
        <w:tabs>
          <w:tab w:val="left" w:pos="380"/>
        </w:tabs>
        <w:spacing w:line="276" w:lineRule="auto"/>
        <w:ind w:left="380" w:hanging="380"/>
        <w:jc w:val="both"/>
      </w:pPr>
      <w:r>
        <w:t xml:space="preserve">V případě, že podnájemce nemůže </w:t>
      </w:r>
      <w:r>
        <w:t>využívat předmět nájmu, z důvodu vyšší moci nebo z důvodu překážek na straně nájemce (stavební práce apod.), které trvají déle než 3 dny, dochází ke kompenzaci nájemného ve výši 80 % z průměrného denního nájmu.</w:t>
      </w:r>
    </w:p>
    <w:p w:rsidR="00EE4329" w:rsidRDefault="00232E07">
      <w:pPr>
        <w:pStyle w:val="Zkladntext1"/>
        <w:numPr>
          <w:ilvl w:val="0"/>
          <w:numId w:val="3"/>
        </w:numPr>
        <w:tabs>
          <w:tab w:val="left" w:pos="380"/>
        </w:tabs>
        <w:spacing w:line="276" w:lineRule="auto"/>
        <w:jc w:val="both"/>
      </w:pPr>
      <w:r>
        <w:t xml:space="preserve">Smluvní strany se dále dohodly, že v případě </w:t>
      </w:r>
      <w:r>
        <w:t>nemožnosti užívání předmětu nájmu podnájemcem z důvodu vyšší moci nebo z důvodu překážek na straně nájemce (stavební práce apod.), podnájemce nebude uplatňovat vůči nájemci žádné nároky z titulu náhrady jakékoli majetkové či nemajetkové újmy či ušlého zisk</w:t>
      </w:r>
      <w:r>
        <w:t>u.</w:t>
      </w:r>
    </w:p>
    <w:p w:rsidR="00EE4329" w:rsidRDefault="00232E07">
      <w:pPr>
        <w:pStyle w:val="Zkladntext1"/>
        <w:numPr>
          <w:ilvl w:val="0"/>
          <w:numId w:val="3"/>
        </w:numPr>
        <w:tabs>
          <w:tab w:val="left" w:pos="365"/>
        </w:tabs>
        <w:spacing w:after="220" w:line="276" w:lineRule="auto"/>
        <w:ind w:left="380" w:hanging="380"/>
        <w:jc w:val="both"/>
      </w:pPr>
      <w:r>
        <w:t>Nájemce si vyhrazuje právo po dohodě s podnájemcem výši platby paušálu zvýšit dle měsíčních, čtvrtletních a ročních vyúčtování energií a vody. Nájemné uvedené v odstavci 1 vychází z cen energií a vody v druhém pololetí roku 2022 a počítá s mírou inflace</w:t>
      </w:r>
      <w:r>
        <w:t xml:space="preserve"> v témže období.</w:t>
      </w:r>
    </w:p>
    <w:p w:rsidR="00EE4329" w:rsidRDefault="00232E07">
      <w:pPr>
        <w:pStyle w:val="Zkladntext1"/>
        <w:numPr>
          <w:ilvl w:val="0"/>
          <w:numId w:val="1"/>
        </w:numPr>
        <w:tabs>
          <w:tab w:val="left" w:pos="365"/>
        </w:tabs>
        <w:spacing w:after="220" w:line="331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Doba nájmu</w:t>
      </w:r>
    </w:p>
    <w:p w:rsidR="00EE4329" w:rsidRDefault="00232E07">
      <w:pPr>
        <w:pStyle w:val="Zkladntext1"/>
        <w:numPr>
          <w:ilvl w:val="0"/>
          <w:numId w:val="4"/>
        </w:numPr>
        <w:tabs>
          <w:tab w:val="left" w:pos="365"/>
        </w:tabs>
        <w:spacing w:after="220"/>
        <w:jc w:val="both"/>
      </w:pPr>
      <w:r>
        <w:lastRenderedPageBreak/>
        <w:t xml:space="preserve">Nájem se uzavírá na dobu tří let, s účinností </w:t>
      </w:r>
      <w:r>
        <w:rPr>
          <w:u w:val="single"/>
        </w:rPr>
        <w:t>od 1. ledna 2026 do 31. prosince 2028.</w:t>
      </w:r>
    </w:p>
    <w:p w:rsidR="00EE4329" w:rsidRDefault="00232E07">
      <w:pPr>
        <w:pStyle w:val="Zkladntext1"/>
        <w:numPr>
          <w:ilvl w:val="0"/>
          <w:numId w:val="1"/>
        </w:numPr>
        <w:tabs>
          <w:tab w:val="left" w:pos="365"/>
        </w:tabs>
        <w:spacing w:after="220" w:line="331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Práva a povinnosti nájemce</w:t>
      </w:r>
    </w:p>
    <w:p w:rsidR="00EE4329" w:rsidRDefault="00232E07">
      <w:pPr>
        <w:pStyle w:val="Zkladntext1"/>
        <w:numPr>
          <w:ilvl w:val="0"/>
          <w:numId w:val="5"/>
        </w:numPr>
        <w:tabs>
          <w:tab w:val="left" w:pos="365"/>
        </w:tabs>
        <w:ind w:left="380" w:hanging="380"/>
        <w:jc w:val="both"/>
      </w:pPr>
      <w:r>
        <w:t xml:space="preserve">Za nájemce v souvislosti s předmětem podnájmu jedná především </w:t>
      </w:r>
      <w:proofErr w:type="spellStart"/>
      <w:r w:rsidR="00E956A8">
        <w:t>xxx</w:t>
      </w:r>
      <w:proofErr w:type="spellEnd"/>
      <w:r w:rsidR="00E956A8">
        <w:t xml:space="preserve"> </w:t>
      </w:r>
      <w:r>
        <w:t xml:space="preserve">a správce budov pan </w:t>
      </w:r>
      <w:proofErr w:type="spellStart"/>
      <w:r w:rsidR="00E956A8">
        <w:t>xxx</w:t>
      </w:r>
      <w:proofErr w:type="spellEnd"/>
      <w:r>
        <w:rPr>
          <w:u w:val="single"/>
          <w:lang w:val="en-US" w:eastAsia="en-US" w:bidi="en-US"/>
        </w:rPr>
        <w:t>.</w:t>
      </w:r>
    </w:p>
    <w:p w:rsidR="00EE4329" w:rsidRDefault="00232E07">
      <w:pPr>
        <w:pStyle w:val="Zkladntext1"/>
        <w:numPr>
          <w:ilvl w:val="0"/>
          <w:numId w:val="5"/>
        </w:numPr>
        <w:tabs>
          <w:tab w:val="left" w:pos="365"/>
        </w:tabs>
        <w:ind w:left="380" w:hanging="380"/>
        <w:jc w:val="both"/>
      </w:pPr>
      <w:r>
        <w:t>Nájemce se zavazuje přenechat podnájemci prostory ve stavu způsobilém pro jejich užití v souladu s účelem stanov</w:t>
      </w:r>
      <w:r>
        <w:t>eným touto smlouvou.</w:t>
      </w:r>
    </w:p>
    <w:p w:rsidR="00EE4329" w:rsidRDefault="00232E07">
      <w:pPr>
        <w:pStyle w:val="Zkladntext1"/>
        <w:numPr>
          <w:ilvl w:val="0"/>
          <w:numId w:val="5"/>
        </w:numPr>
        <w:tabs>
          <w:tab w:val="left" w:pos="365"/>
        </w:tabs>
        <w:ind w:left="380" w:hanging="380"/>
        <w:jc w:val="both"/>
      </w:pPr>
      <w:r>
        <w:t>Nájemce je povinen informovat v dostatečném předstihu podnájemce o charakteru a termínech chystaných akcí pro veřejnost, během kterých požaduje nájemce zajištění občerstvení. Nájemce je povinen předat podnájemci seznam vystavených expo</w:t>
      </w:r>
      <w:r>
        <w:t>nátů včetně fotodokumentace před zahájením každé nové výstavy. Způsob poskytování informací je předmětem dohody smluvních stran.</w:t>
      </w:r>
    </w:p>
    <w:p w:rsidR="00EE4329" w:rsidRDefault="00232E07">
      <w:pPr>
        <w:pStyle w:val="Zkladntext1"/>
        <w:numPr>
          <w:ilvl w:val="0"/>
          <w:numId w:val="5"/>
        </w:numPr>
        <w:tabs>
          <w:tab w:val="left" w:pos="365"/>
        </w:tabs>
        <w:ind w:left="380" w:hanging="380"/>
        <w:jc w:val="both"/>
      </w:pPr>
      <w:r>
        <w:t>Nájemce je oprávněn požadovat uzavření kavárny pro veřejnost po dobu instalace výstavy a v den před slavnostním zahájením výsta</w:t>
      </w:r>
      <w:r>
        <w:t>vy. Pro instalaci budou vyhrazeny maximálně dva dny (včetně dne vernisáže).</w:t>
      </w:r>
    </w:p>
    <w:p w:rsidR="00EE4329" w:rsidRDefault="00232E07">
      <w:pPr>
        <w:pStyle w:val="Zkladntext1"/>
        <w:numPr>
          <w:ilvl w:val="0"/>
          <w:numId w:val="5"/>
        </w:numPr>
        <w:tabs>
          <w:tab w:val="left" w:pos="365"/>
        </w:tabs>
        <w:ind w:left="380" w:hanging="380"/>
        <w:jc w:val="both"/>
      </w:pPr>
      <w:r>
        <w:t>Nájemce zajišťuje údržbu prostor zahrnující výmalbu, opravy související s provozem galerie, osvětlení (nákup žárovek). Nájemce nezajišťuje opravy související s provozem kavárny a ú</w:t>
      </w:r>
      <w:r>
        <w:t>klid prostor, které jsou předmětem nájmu.</w:t>
      </w:r>
    </w:p>
    <w:p w:rsidR="00EE4329" w:rsidRDefault="00232E07">
      <w:pPr>
        <w:pStyle w:val="Zkladntext1"/>
        <w:numPr>
          <w:ilvl w:val="0"/>
          <w:numId w:val="5"/>
        </w:numPr>
        <w:tabs>
          <w:tab w:val="left" w:pos="365"/>
        </w:tabs>
        <w:ind w:left="380" w:hanging="380"/>
        <w:jc w:val="both"/>
      </w:pPr>
      <w:r>
        <w:t>Nájemce provozuje v prostorách galerie vlastní kamerový systém, který umožňuje ostrahu exponátů ve všech patrech galerie. Provoz kamerového systémů galerie upravuje platný interní dokument. Nájemce je povinen s tím</w:t>
      </w:r>
      <w:r>
        <w:t>to dokumentem seznámit podnájemce, který je povinen se řídit pravidly v něm uvedenými.</w:t>
      </w:r>
    </w:p>
    <w:p w:rsidR="00EE4329" w:rsidRDefault="00232E07">
      <w:pPr>
        <w:pStyle w:val="Zkladntext1"/>
        <w:numPr>
          <w:ilvl w:val="0"/>
          <w:numId w:val="5"/>
        </w:numPr>
        <w:tabs>
          <w:tab w:val="left" w:pos="365"/>
        </w:tabs>
        <w:ind w:left="380" w:hanging="380"/>
        <w:jc w:val="both"/>
      </w:pPr>
      <w:r>
        <w:t>Nájemce provozuje prostřednictvím smluvní agentury zabezpečovací zařízení celého objektu. Podnájemci jsou přiděleny bezpečnostní kódy pro zaměstnance (v počtu dle dohody</w:t>
      </w:r>
      <w:r>
        <w:t xml:space="preserve"> smluvních stran) a klíče do prostor, které jsou předmětem nájmu na základě písemných záznamů o předání.</w:t>
      </w:r>
    </w:p>
    <w:p w:rsidR="00EE4329" w:rsidRDefault="00232E07">
      <w:pPr>
        <w:pStyle w:val="Zkladntext1"/>
        <w:numPr>
          <w:ilvl w:val="0"/>
          <w:numId w:val="5"/>
        </w:numPr>
        <w:tabs>
          <w:tab w:val="left" w:pos="365"/>
        </w:tabs>
        <w:ind w:left="380" w:hanging="380"/>
        <w:jc w:val="both"/>
      </w:pPr>
      <w:r>
        <w:t xml:space="preserve">Nájemce prohlašuje, že vybavení kavárny, které je v majetku podnájemce, není pojištěné v rámci pojistky celé nemovitosti, kterou sjednává majitel </w:t>
      </w:r>
      <w:r>
        <w:t>nemovitosti.</w:t>
      </w:r>
    </w:p>
    <w:p w:rsidR="00EE4329" w:rsidRDefault="00232E07">
      <w:pPr>
        <w:pStyle w:val="Zkladntext1"/>
        <w:numPr>
          <w:ilvl w:val="0"/>
          <w:numId w:val="5"/>
        </w:numPr>
        <w:tabs>
          <w:tab w:val="left" w:pos="365"/>
        </w:tabs>
        <w:spacing w:after="220"/>
        <w:jc w:val="both"/>
      </w:pPr>
      <w:r>
        <w:t>Nájemce neodpovídá za bezpečnost a za ztráty návštěvníků předmětu podnájmu.</w:t>
      </w:r>
    </w:p>
    <w:p w:rsidR="00EE4329" w:rsidRDefault="00232E07">
      <w:pPr>
        <w:pStyle w:val="Zkladntext1"/>
        <w:numPr>
          <w:ilvl w:val="0"/>
          <w:numId w:val="1"/>
        </w:numPr>
        <w:tabs>
          <w:tab w:val="left" w:pos="365"/>
        </w:tabs>
        <w:spacing w:after="220" w:line="331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Práva a povinnosti podnájemce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65"/>
        </w:tabs>
        <w:spacing w:line="319" w:lineRule="auto"/>
        <w:jc w:val="both"/>
      </w:pPr>
      <w:r>
        <w:t xml:space="preserve">Za podnájemce jedná </w:t>
      </w:r>
      <w:r>
        <w:rPr>
          <w:lang w:val="en-US" w:eastAsia="en-US" w:bidi="en-US"/>
        </w:rPr>
        <w:t xml:space="preserve">pan </w:t>
      </w:r>
      <w:proofErr w:type="spellStart"/>
      <w:r>
        <w:rPr>
          <w:b/>
          <w:bCs/>
          <w:sz w:val="17"/>
          <w:szCs w:val="17"/>
          <w:lang w:val="en-US" w:eastAsia="en-US" w:bidi="en-US"/>
        </w:rPr>
        <w:t>Sabri</w:t>
      </w:r>
      <w:proofErr w:type="spellEnd"/>
      <w:r>
        <w:rPr>
          <w:b/>
          <w:bCs/>
          <w:sz w:val="17"/>
          <w:szCs w:val="17"/>
          <w:lang w:val="en-US" w:eastAsia="en-US" w:bidi="en-US"/>
        </w:rPr>
        <w:t xml:space="preserve"> </w:t>
      </w:r>
      <w:proofErr w:type="spellStart"/>
      <w:r>
        <w:rPr>
          <w:b/>
          <w:bCs/>
          <w:sz w:val="17"/>
          <w:szCs w:val="17"/>
        </w:rPr>
        <w:t>Elogeli</w:t>
      </w:r>
      <w:proofErr w:type="spellEnd"/>
      <w:r>
        <w:rPr>
          <w:b/>
          <w:bCs/>
          <w:sz w:val="17"/>
          <w:szCs w:val="17"/>
        </w:rPr>
        <w:t xml:space="preserve">, </w:t>
      </w:r>
      <w:proofErr w:type="spellStart"/>
      <w:r w:rsidR="00E956A8">
        <w:rPr>
          <w:b/>
          <w:bCs/>
          <w:sz w:val="17"/>
          <w:szCs w:val="17"/>
        </w:rPr>
        <w:t>xxx</w:t>
      </w:r>
      <w:proofErr w:type="spellEnd"/>
      <w:r w:rsidR="00E956A8">
        <w:rPr>
          <w:b/>
          <w:bCs/>
          <w:sz w:val="17"/>
          <w:szCs w:val="17"/>
        </w:rPr>
        <w:t xml:space="preserve"> 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65"/>
        </w:tabs>
        <w:spacing w:line="319" w:lineRule="auto"/>
        <w:ind w:left="380" w:hanging="380"/>
        <w:jc w:val="both"/>
      </w:pPr>
      <w:r>
        <w:t>Podnájemce prohlašuj</w:t>
      </w:r>
      <w:r>
        <w:t>e, že je mu znám stav prostor, které jsou předmětem podnájmu. Zároveň se seznámil s bezpečnostními předpisy, provozním řádem galerie a interními dokumenty souvisejícími s provozem kamerového systému a zavazuje se je dodržovat.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65"/>
        </w:tabs>
        <w:spacing w:line="319" w:lineRule="auto"/>
        <w:ind w:left="380" w:hanging="380"/>
        <w:jc w:val="both"/>
      </w:pPr>
      <w:r>
        <w:t xml:space="preserve">Podnájemce je povinen užívat </w:t>
      </w:r>
      <w:r>
        <w:t xml:space="preserve">prostory způsobem a v rozsahu stanoveném v této smlouvě a umožnit nájemci přístup do </w:t>
      </w:r>
      <w:proofErr w:type="spellStart"/>
      <w:r>
        <w:t>podnajatých</w:t>
      </w:r>
      <w:proofErr w:type="spellEnd"/>
      <w:r>
        <w:t xml:space="preserve"> prostor za účelem kontroly jejich řádného užívání a dodržování interních předpisů nájemce.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65"/>
        </w:tabs>
        <w:spacing w:line="319" w:lineRule="auto"/>
        <w:ind w:left="380" w:hanging="380"/>
        <w:jc w:val="both"/>
      </w:pPr>
      <w:r>
        <w:t>Podnájemce zajistil na své náklady vybavení kavárny, které zůstává p</w:t>
      </w:r>
      <w:r>
        <w:t>o dobu provozování kavárny v jeho majetku.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65"/>
        </w:tabs>
        <w:spacing w:line="319" w:lineRule="auto"/>
        <w:jc w:val="both"/>
      </w:pPr>
      <w:r>
        <w:t>Podnájemce zajistí na vlastní náklady běžný úklid prostor všech pater kavárny a galerie.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65"/>
        </w:tabs>
        <w:spacing w:line="319" w:lineRule="auto"/>
        <w:ind w:left="380" w:hanging="380"/>
        <w:jc w:val="both"/>
      </w:pPr>
      <w:r>
        <w:t>Podnájemce bude provozovat kavárnu s galerií celoročně. Minimálně každý všední den od 9 hodin do 20 hodin, v sobotu a v nedě</w:t>
      </w:r>
      <w:r>
        <w:t>li od 10 hodin do 20 hodin. Případné úpravy otevírací doby je podnájemce povinen předem projednat s nájemcem. Otevírací doba může být upravena pouze po vzájemné dohodě.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65"/>
        </w:tabs>
        <w:spacing w:after="220" w:line="319" w:lineRule="auto"/>
        <w:ind w:left="380" w:hanging="380"/>
        <w:jc w:val="both"/>
      </w:pPr>
      <w:r>
        <w:t xml:space="preserve">Současně s provozem kavárny je po dobu otevření galerie veřejnosti podnájemce povinen zajistit přístup do dalších pater galerie a dále prostřednictvím </w:t>
      </w:r>
      <w:r>
        <w:rPr>
          <w:lang w:val="en-US" w:eastAsia="en-US" w:bidi="en-US"/>
        </w:rPr>
        <w:t xml:space="preserve">on-line </w:t>
      </w:r>
      <w:r>
        <w:t>kamerových záznamů zajistit ostrahu všech vystavených exponátů v prostorách galerie.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65"/>
        </w:tabs>
        <w:spacing w:after="220"/>
        <w:jc w:val="both"/>
      </w:pPr>
      <w:r>
        <w:t>Podnájemce j</w:t>
      </w:r>
      <w:r>
        <w:t>e povinen vyprovodit návštěvníky z prostor galerie, pokud se chovají nevhodně a svým chováním</w:t>
      </w:r>
    </w:p>
    <w:p w:rsidR="00EE4329" w:rsidRDefault="00232E07">
      <w:pPr>
        <w:pStyle w:val="Zkladntext1"/>
        <w:spacing w:line="319" w:lineRule="auto"/>
        <w:ind w:firstLine="360"/>
        <w:jc w:val="both"/>
      </w:pPr>
      <w:r>
        <w:t>ohrožují bezpečnost vystavených exponátů.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60"/>
        </w:tabs>
        <w:spacing w:line="319" w:lineRule="auto"/>
        <w:ind w:left="360" w:hanging="360"/>
        <w:jc w:val="both"/>
      </w:pPr>
      <w:r>
        <w:t>Podnájemce je povinen přizpůsobit provoz kavárny mimořádným akcím nájemce, jimiž jsou zejména vernisáže a doprovodné pro</w:t>
      </w:r>
      <w:r>
        <w:t>gramy k výstavám. Podnájemce bere na vědomí, že uvedené akce mohou probíhat i mimo běžnou provozní dobu kavárny.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70"/>
        </w:tabs>
        <w:spacing w:line="319" w:lineRule="auto"/>
        <w:ind w:left="360" w:hanging="360"/>
        <w:jc w:val="both"/>
      </w:pPr>
      <w:r>
        <w:t>Podnájemce akceptuje uzavření kavárny pro veřejnost po dobu instalace výstavy a v den před slavnostním zahájením výstavy. Pro instalaci budou v</w:t>
      </w:r>
      <w:r>
        <w:t>yhrazeny maximálně dva dny (včetně dne vernisáže).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70"/>
        </w:tabs>
        <w:spacing w:line="319" w:lineRule="auto"/>
        <w:ind w:left="360" w:hanging="360"/>
        <w:jc w:val="both"/>
      </w:pPr>
      <w:r>
        <w:t xml:space="preserve">Podnájemce je povinen provádět v prostorách na své náklady běžné opravy s výjimkou údržby dle článku IV. odst. 5 do výše </w:t>
      </w:r>
      <w:proofErr w:type="spellStart"/>
      <w:r w:rsidR="00E956A8">
        <w:t>xxx</w:t>
      </w:r>
      <w:proofErr w:type="spellEnd"/>
      <w:r w:rsidR="00E956A8">
        <w:t xml:space="preserve"> </w:t>
      </w:r>
      <w:r>
        <w:rPr>
          <w:b/>
          <w:bCs/>
          <w:sz w:val="17"/>
          <w:szCs w:val="17"/>
        </w:rPr>
        <w:t xml:space="preserve">Kč. </w:t>
      </w:r>
      <w:r>
        <w:t>Podnájemce je povinen provádět i takové opravy, jejichž potřeba vznikne z</w:t>
      </w:r>
      <w:r>
        <w:t>aviněním podnájemce.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70"/>
        </w:tabs>
        <w:spacing w:line="271" w:lineRule="auto"/>
        <w:ind w:left="360" w:hanging="360"/>
        <w:jc w:val="both"/>
      </w:pPr>
      <w:r>
        <w:t>Podnájemce je povinen bez zbytečného odkladu hlásit veškeré závady a potřebu větších oprav nad rámec běžné údržby a finančního limitu dle odst. 11 tohoto článku. Podnájemce je povinen umožnit a spolupracovat na provedení těchto oprav v</w:t>
      </w:r>
      <w:r>
        <w:t xml:space="preserve"> prostorách dle článku I. odst. 2, této smlouvy, jinak odpovídá za škodu, která by nesplněním této povinnosti nájemci vznikla.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70"/>
        </w:tabs>
        <w:spacing w:line="271" w:lineRule="auto"/>
        <w:ind w:left="360" w:hanging="360"/>
        <w:jc w:val="both"/>
      </w:pPr>
      <w:r>
        <w:t>Bez souhlasu nájemce není podnájemce oprávněn provádět v prostorách změny, zejména takového charakteru, které by ve svém důsledku</w:t>
      </w:r>
      <w:r>
        <w:t xml:space="preserve"> mohly znamenat újmu na provozním stavu prostor. Podnájemce nesmí žádným způsobem omezovat </w:t>
      </w:r>
      <w:r>
        <w:lastRenderedPageBreak/>
        <w:t>či zastavovat únikové cesty a východy z prostor a musí dbát na to, aby prostředky požární ochrany v těchto prostorách byly trvale volně dostupné.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70"/>
        </w:tabs>
        <w:spacing w:line="317" w:lineRule="auto"/>
        <w:ind w:left="360" w:hanging="360"/>
        <w:jc w:val="both"/>
      </w:pPr>
      <w:r>
        <w:t>Podnájemce je povin</w:t>
      </w:r>
      <w:r>
        <w:t>en zajistit veškerá bezpečnostní a hygienická opatření v souladu s legislativou a s ohledem na bezpečnost návštěvníků café a galerie. Za bezpečnost návštěvníků prostor odpovídá podnájemce.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67"/>
        </w:tabs>
        <w:spacing w:line="317" w:lineRule="auto"/>
        <w:ind w:left="360" w:hanging="360"/>
        <w:jc w:val="both"/>
      </w:pPr>
      <w:r>
        <w:t>Podnájemce bere na vědomí, že ve všech prostorách kavárny i galerie</w:t>
      </w:r>
      <w:r>
        <w:t xml:space="preserve"> platí zákaz kouření a odpovídá za jeho dodržení ze strany pracovníků podnájemce a návštěvníků předmětu podnájmu.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70"/>
        </w:tabs>
        <w:spacing w:line="271" w:lineRule="auto"/>
        <w:ind w:left="360" w:hanging="360"/>
        <w:jc w:val="both"/>
      </w:pPr>
      <w:r>
        <w:t xml:space="preserve">Dojde-li zaviněním podnájemce, jeho pracovníků nebo spolupracovníků ke změnám nebo škodám na interiéru, mobiliáři prostor, vystavených </w:t>
      </w:r>
      <w:r>
        <w:t>exponátech nebo na jakémkoliv majetku nájemce, je podnájemce povinen uvést prostory i majetek na svůj náklad a bez zbytečného odkladu do původního stavu. Pokud uvedení do původního stavu není možné, zavazuje se podnájemce nahradit nájemci škodu, která mu s</w:t>
      </w:r>
      <w:r>
        <w:t>hora uvedeným způsobem vznikla.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70"/>
        </w:tabs>
        <w:spacing w:line="314" w:lineRule="auto"/>
        <w:ind w:left="360" w:hanging="360"/>
        <w:jc w:val="both"/>
      </w:pPr>
      <w:r>
        <w:t xml:space="preserve">Pokud vznikne škoda porušením povinností podnájemce uvedených v odst. 13, 14 a 15 tohoto článku, je nájemce oprávněn požadovat pokutu za porušení těchto povinností podnájemce, a to až do výše </w:t>
      </w:r>
      <w:proofErr w:type="spellStart"/>
      <w:r w:rsidR="00E956A8">
        <w:t>xxx</w:t>
      </w:r>
      <w:proofErr w:type="spellEnd"/>
      <w:r w:rsidR="00E956A8">
        <w:t xml:space="preserve"> </w:t>
      </w:r>
      <w:r>
        <w:rPr>
          <w:b/>
          <w:bCs/>
          <w:sz w:val="17"/>
          <w:szCs w:val="17"/>
        </w:rPr>
        <w:t xml:space="preserve"> Kč </w:t>
      </w:r>
      <w:r>
        <w:t>a dále náhradu škody v</w:t>
      </w:r>
      <w:r>
        <w:t xml:space="preserve"> plné výši.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70"/>
        </w:tabs>
        <w:spacing w:line="314" w:lineRule="auto"/>
        <w:ind w:left="360" w:hanging="360"/>
        <w:jc w:val="both"/>
      </w:pPr>
      <w:r>
        <w:t>Podnájemce se zavazuje uzavřít pojištění odpovědnosti za škody, které by mohly vzniknout nájemci a třetím osobám v souvislosti s jeho činností v prostorách, které jsou předmětem podnájmu.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70"/>
        </w:tabs>
        <w:spacing w:line="314" w:lineRule="auto"/>
        <w:ind w:left="360" w:hanging="360"/>
        <w:jc w:val="both"/>
      </w:pPr>
      <w:r>
        <w:t>Podnájemce je povinen v prostorách dodržovat obecně záva</w:t>
      </w:r>
      <w:r>
        <w:t>zné předpisy, především předpisy BOZP a PO a dále interní předpisy nájemce vztahující se k provozu předmětu nájmu. Podnájemce se zavazuje, že on i jím pověření pracovníci v kavárně budou proškoleni školením o požárních předpisech a bezpečnosti práci. Na vy</w:t>
      </w:r>
      <w:r>
        <w:t>žádání je podnájemce povinen předložit potvrzení o tomto proškolení.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81"/>
        </w:tabs>
        <w:spacing w:line="314" w:lineRule="auto"/>
        <w:ind w:left="360" w:hanging="360"/>
        <w:jc w:val="both"/>
      </w:pPr>
      <w:r>
        <w:t>Podnájemce se zavazuje, že vystavená díla budou kontrolována 2 x denně vždy před otevřením a po uzavření kavárny. Každý pracovník kavárny bude proškolen v souvislosti se zajištěním ostrah</w:t>
      </w:r>
      <w:r>
        <w:t>y exponátů, zejména pak se stavem vystavených děl a s možností sledování návštěvníků a děl pomocí kamerového systému.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85"/>
        </w:tabs>
        <w:spacing w:line="276" w:lineRule="auto"/>
        <w:ind w:left="360" w:hanging="360"/>
        <w:jc w:val="both"/>
      </w:pPr>
      <w:r>
        <w:t xml:space="preserve">Podnájemce podpisem smlouvy potvrzuje, že cizí elektrická zařízení (která nejsou v majetku nájemce), které užívá v předmětu </w:t>
      </w:r>
      <w:proofErr w:type="gramStart"/>
      <w:r>
        <w:t>podnájmu a jso</w:t>
      </w:r>
      <w:r>
        <w:t>u</w:t>
      </w:r>
      <w:proofErr w:type="gramEnd"/>
      <w:r>
        <w:t xml:space="preserve"> v jeho majetku, prošla příslušnými revizními kontrolami. Kopii potvrzení o revizi je podnájemce povinen předat nájemci na vyžádání. Případné škody, způsobené nájemci cizím elektrickým zařízením je podnájemce povinen uhradit.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85"/>
        </w:tabs>
        <w:spacing w:line="319" w:lineRule="auto"/>
        <w:ind w:left="360" w:hanging="360"/>
        <w:jc w:val="both"/>
      </w:pPr>
      <w:r>
        <w:t>Podnájemce převezme od nájemc</w:t>
      </w:r>
      <w:r>
        <w:t>e klíče a bezpečnostní kódy v počtu dle dohody stran. Podmínky převzetí a užívání klíčů i bezpečnostních kódů jsou uvedeny v protokolu o převzetí, kterou uzavřou nájemce a podnájemce po předání klíčů. Podnájemce ručí za bezpečné uzavření prostor po zavírac</w:t>
      </w:r>
      <w:r>
        <w:t>í době kavárny a galerie.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81"/>
        </w:tabs>
        <w:spacing w:line="319" w:lineRule="auto"/>
        <w:jc w:val="both"/>
      </w:pPr>
      <w:r>
        <w:t>Podnájemce není oprávněn prostory, jež jsou předmětem podnájmu, dát dále do podnájmu.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81"/>
        </w:tabs>
        <w:spacing w:line="319" w:lineRule="auto"/>
        <w:ind w:left="360" w:hanging="360"/>
        <w:jc w:val="both"/>
      </w:pPr>
      <w:r>
        <w:t>Podnájemce je povinen likvidovat odpad na vlastní náklady a předložit nájemci potvrzení o likvidaci. Podnájemce je oprávněn používat popelnici p</w:t>
      </w:r>
      <w:r>
        <w:t>oskytnutou nájemcem.</w:t>
      </w:r>
    </w:p>
    <w:p w:rsidR="00EE4329" w:rsidRDefault="00232E07">
      <w:pPr>
        <w:pStyle w:val="Zkladntext1"/>
        <w:numPr>
          <w:ilvl w:val="0"/>
          <w:numId w:val="6"/>
        </w:numPr>
        <w:tabs>
          <w:tab w:val="left" w:pos="381"/>
        </w:tabs>
        <w:spacing w:line="319" w:lineRule="auto"/>
        <w:jc w:val="both"/>
      </w:pPr>
      <w:r>
        <w:t>Podnájemce odpovídá za dodržování vládních nařízení s ohledem na protiepidemická opatření Covid-19.</w:t>
      </w:r>
      <w:r>
        <w:br w:type="page"/>
      </w:r>
    </w:p>
    <w:p w:rsidR="00EE4329" w:rsidRDefault="00232E07">
      <w:pPr>
        <w:pStyle w:val="Zkladntext1"/>
        <w:numPr>
          <w:ilvl w:val="0"/>
          <w:numId w:val="1"/>
        </w:numPr>
        <w:tabs>
          <w:tab w:val="left" w:pos="372"/>
        </w:tabs>
        <w:spacing w:after="300" w:line="240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lastRenderedPageBreak/>
        <w:t>Ostatní ujednání</w:t>
      </w:r>
    </w:p>
    <w:p w:rsidR="00EE4329" w:rsidRDefault="00232E07">
      <w:pPr>
        <w:pStyle w:val="Zkladntext1"/>
        <w:spacing w:after="240"/>
        <w:ind w:left="440" w:firstLine="20"/>
        <w:jc w:val="both"/>
      </w:pPr>
      <w:r>
        <w:t xml:space="preserve">Podnájemce podpisem smlouvy vyjadřuje souhlas se skutečností, že v prostorách, které jsou předmětem nájmu, jsou instalovány kamery, které umožňují ostrahu exponátů pomocí sledování </w:t>
      </w:r>
      <w:r>
        <w:rPr>
          <w:lang w:val="en-US" w:eastAsia="en-US" w:bidi="en-US"/>
        </w:rPr>
        <w:t xml:space="preserve">on-line </w:t>
      </w:r>
      <w:r>
        <w:t>kamerového záznamu v době, kdy jsou prostory kavárny a galerie otev</w:t>
      </w:r>
      <w:r>
        <w:t>řené pro veřejnost. Podnájemce je povinen se záznamem postupovat v souladu s dalšími požadavky Nařízení a zákona o zpracování Osobních údajů, zejména dodržovat obecné zásady zpracování Osobních údajů, plnit své informační povinnosti, nepředávat Osobní údaj</w:t>
      </w:r>
      <w:r>
        <w:t>e třetím osobám bez potřebného oprávnění, respektovat práva Subjektů údajů a poskytovat v této souvislosti nezbytnou součinnost. Nájemce je povinen předat podnájemci veškeré informace, aby mohl podnájemce postupovat a poskytovat součinnost dle tohoto článk</w:t>
      </w:r>
      <w:r>
        <w:t>u.</w:t>
      </w:r>
    </w:p>
    <w:p w:rsidR="00EE4329" w:rsidRDefault="00232E07">
      <w:pPr>
        <w:pStyle w:val="Zkladntext1"/>
        <w:numPr>
          <w:ilvl w:val="0"/>
          <w:numId w:val="1"/>
        </w:numPr>
        <w:tabs>
          <w:tab w:val="left" w:pos="423"/>
        </w:tabs>
        <w:spacing w:after="240" w:line="338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Zánik podnájmu</w:t>
      </w:r>
    </w:p>
    <w:p w:rsidR="00EE4329" w:rsidRDefault="00232E07">
      <w:pPr>
        <w:pStyle w:val="Zkladntext1"/>
        <w:numPr>
          <w:ilvl w:val="0"/>
          <w:numId w:val="7"/>
        </w:numPr>
        <w:tabs>
          <w:tab w:val="left" w:pos="372"/>
        </w:tabs>
        <w:ind w:left="360" w:hanging="360"/>
        <w:jc w:val="both"/>
      </w:pPr>
      <w:r>
        <w:t>Podnájem zaniká uplynutím doby, na kterou byl sjednán, případně písemnou dohodou nájemce a podnájemce uzavřenou před uplynutím doby smlouvy.</w:t>
      </w:r>
    </w:p>
    <w:p w:rsidR="00EE4329" w:rsidRDefault="00232E07">
      <w:pPr>
        <w:pStyle w:val="Zkladntext1"/>
        <w:numPr>
          <w:ilvl w:val="0"/>
          <w:numId w:val="7"/>
        </w:numPr>
        <w:tabs>
          <w:tab w:val="left" w:pos="372"/>
        </w:tabs>
        <w:ind w:left="360" w:hanging="360"/>
        <w:jc w:val="both"/>
      </w:pPr>
      <w:r>
        <w:t>Podnájem lze rovněž jednostranně ukončit písemnou výpovědí s výpovědní lhůtou v délce tří měsíců,</w:t>
      </w:r>
      <w:r>
        <w:t xml:space="preserve"> která počíná běžet od prvního dne měsíce následujícího po doručení písemné výpovědi druhé straně.</w:t>
      </w:r>
    </w:p>
    <w:p w:rsidR="00EE4329" w:rsidRDefault="00232E07">
      <w:pPr>
        <w:pStyle w:val="Zkladntext1"/>
        <w:numPr>
          <w:ilvl w:val="0"/>
          <w:numId w:val="7"/>
        </w:numPr>
        <w:tabs>
          <w:tab w:val="left" w:pos="372"/>
        </w:tabs>
        <w:spacing w:after="240"/>
        <w:ind w:left="360" w:hanging="360"/>
        <w:jc w:val="both"/>
      </w:pPr>
      <w:r>
        <w:t>Ke dni ukončení nájmu je podnájemce povinen prostory vyklidit a předat nájemci ve stavu v jakém je převzal s přihlédnutím k běžnému opotřebení, jakož i ve st</w:t>
      </w:r>
      <w:r>
        <w:t>avu způsobilém k dalšímu užívání.</w:t>
      </w:r>
    </w:p>
    <w:p w:rsidR="00EE4329" w:rsidRDefault="00232E07">
      <w:pPr>
        <w:pStyle w:val="Zkladntext1"/>
        <w:numPr>
          <w:ilvl w:val="0"/>
          <w:numId w:val="1"/>
        </w:numPr>
        <w:tabs>
          <w:tab w:val="left" w:pos="469"/>
        </w:tabs>
        <w:spacing w:after="240" w:line="338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Závěrečná ustanovení</w:t>
      </w:r>
    </w:p>
    <w:p w:rsidR="00EE4329" w:rsidRDefault="00232E07">
      <w:pPr>
        <w:pStyle w:val="Zkladntext1"/>
        <w:numPr>
          <w:ilvl w:val="0"/>
          <w:numId w:val="8"/>
        </w:numPr>
        <w:tabs>
          <w:tab w:val="left" w:pos="372"/>
        </w:tabs>
        <w:spacing w:line="319" w:lineRule="auto"/>
        <w:jc w:val="both"/>
      </w:pPr>
      <w:r>
        <w:t>Tato smlouva je platná a účinná ode dne jejího podpisu oběma smluvními stranami.</w:t>
      </w:r>
    </w:p>
    <w:p w:rsidR="00EE4329" w:rsidRDefault="00232E07">
      <w:pPr>
        <w:pStyle w:val="Zkladntext1"/>
        <w:numPr>
          <w:ilvl w:val="0"/>
          <w:numId w:val="8"/>
        </w:numPr>
        <w:tabs>
          <w:tab w:val="left" w:pos="372"/>
        </w:tabs>
        <w:spacing w:line="319" w:lineRule="auto"/>
        <w:ind w:left="360" w:hanging="360"/>
        <w:jc w:val="both"/>
      </w:pPr>
      <w:r>
        <w:t>Jakékoli změny a doplňky této smlouvy lze učinit formou písemného dodatku odsouhlaseného oběma smluvními stranami.</w:t>
      </w:r>
    </w:p>
    <w:p w:rsidR="00EE4329" w:rsidRDefault="00232E07">
      <w:pPr>
        <w:pStyle w:val="Zkladntext1"/>
        <w:numPr>
          <w:ilvl w:val="0"/>
          <w:numId w:val="8"/>
        </w:numPr>
        <w:tabs>
          <w:tab w:val="left" w:pos="372"/>
        </w:tabs>
        <w:spacing w:line="319" w:lineRule="auto"/>
        <w:ind w:left="360" w:hanging="360"/>
        <w:jc w:val="both"/>
      </w:pPr>
      <w:r>
        <w:t>Není-</w:t>
      </w:r>
      <w:r>
        <w:t>li ve smlouvě uvedeno jinak, řídí se vztah mezi smluvními stranami podle této smlouvy příslušnými ustanoveními občanského zákoníku</w:t>
      </w:r>
    </w:p>
    <w:p w:rsidR="00EE4329" w:rsidRDefault="00232E07">
      <w:pPr>
        <w:pStyle w:val="Zkladntext1"/>
        <w:numPr>
          <w:ilvl w:val="0"/>
          <w:numId w:val="8"/>
        </w:numPr>
        <w:tabs>
          <w:tab w:val="left" w:pos="372"/>
        </w:tabs>
        <w:spacing w:line="319" w:lineRule="auto"/>
        <w:jc w:val="both"/>
      </w:pPr>
      <w:r>
        <w:t>Tato smlouva je sepsána ve dvou vyhotoveních, z nichž po jednom obdrží každá smluvní strana.</w:t>
      </w:r>
    </w:p>
    <w:p w:rsidR="00EE4329" w:rsidRDefault="00232E07">
      <w:pPr>
        <w:pStyle w:val="Zkladntext1"/>
        <w:numPr>
          <w:ilvl w:val="0"/>
          <w:numId w:val="8"/>
        </w:numPr>
        <w:tabs>
          <w:tab w:val="left" w:pos="372"/>
        </w:tabs>
        <w:spacing w:after="960" w:line="319" w:lineRule="auto"/>
        <w:ind w:left="360" w:hanging="3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4823460</wp:posOffset>
                </wp:positionH>
                <wp:positionV relativeFrom="paragraph">
                  <wp:posOffset>800100</wp:posOffset>
                </wp:positionV>
                <wp:extent cx="1307465" cy="14605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4329" w:rsidRDefault="00EE4329">
                            <w:pPr>
                              <w:pStyle w:val="Titulekobrzku0"/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79.8pt;margin-top:63pt;width:102.95pt;height:11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" filled="f" stroked="f">
                <v:textbox inset="0,0,0,0">
                  <w:txbxContent>
                    <w:p w:rsidR="00EE4329" w:rsidRDefault="00EE4329">
                      <w:pPr>
                        <w:pStyle w:val="Titulekobrzku0"/>
                        <w:spacing w:line="240" w:lineRule="auto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4830445</wp:posOffset>
                </wp:positionH>
                <wp:positionV relativeFrom="paragraph">
                  <wp:posOffset>941705</wp:posOffset>
                </wp:positionV>
                <wp:extent cx="454660" cy="39116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" cy="391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4329" w:rsidRDefault="00EE4329">
                            <w:pPr>
                              <w:pStyle w:val="Titulekobrzku0"/>
                              <w:jc w:val="both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380.35pt;margin-top:74.15pt;width:35.8pt;height:30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" filled="f" stroked="f">
                <v:textbox inset="0,0,0,0">
                  <w:txbxContent>
                    <w:p w:rsidR="00EE4329" w:rsidRDefault="00EE4329">
                      <w:pPr>
                        <w:pStyle w:val="Titulekobrzku0"/>
                        <w:jc w:val="both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Smluvní strany prohlašují, že si tuto smlouvu přečetly, že byla sepsána dle jejich pravé a svobodné vůle, nikoli v tísni či za jinak nápadně nevýhodných podmínek, což obě strany stvrzují svými podpisy.</w:t>
      </w:r>
    </w:p>
    <w:sectPr w:rsidR="00EE4329">
      <w:footerReference w:type="default" r:id="rId7"/>
      <w:pgSz w:w="11900" w:h="16840"/>
      <w:pgMar w:top="165" w:right="982" w:bottom="1409" w:left="95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E07" w:rsidRDefault="00232E07">
      <w:r>
        <w:separator/>
      </w:r>
    </w:p>
  </w:endnote>
  <w:endnote w:type="continuationSeparator" w:id="0">
    <w:p w:rsidR="00232E07" w:rsidRDefault="0023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329" w:rsidRDefault="00232E0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3707765</wp:posOffset>
              </wp:positionH>
              <wp:positionV relativeFrom="page">
                <wp:posOffset>9930130</wp:posOffset>
              </wp:positionV>
              <wp:extent cx="48260" cy="8699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4329" w:rsidRDefault="00232E07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D588C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291.95pt;margin-top:781.9pt;width:3.8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" filled="f" stroked="f">
              <v:textbox style="mso-fit-shape-to-text:t" inset="0,0,0,0">
                <w:txbxContent>
                  <w:p w:rsidR="00EE4329" w:rsidRDefault="00232E07">
                    <w:pPr>
                      <w:pStyle w:val="Zhlavnebozpat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D588C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E07" w:rsidRDefault="00232E07"/>
  </w:footnote>
  <w:footnote w:type="continuationSeparator" w:id="0">
    <w:p w:rsidR="00232E07" w:rsidRDefault="00232E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B2547"/>
    <w:multiLevelType w:val="multilevel"/>
    <w:tmpl w:val="9306EE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376624"/>
    <w:multiLevelType w:val="multilevel"/>
    <w:tmpl w:val="9B2A2E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5977DB"/>
    <w:multiLevelType w:val="multilevel"/>
    <w:tmpl w:val="B080C3A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79254F"/>
    <w:multiLevelType w:val="multilevel"/>
    <w:tmpl w:val="E91EBD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AE03D3"/>
    <w:multiLevelType w:val="multilevel"/>
    <w:tmpl w:val="B4A6FA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3C7A56"/>
    <w:multiLevelType w:val="multilevel"/>
    <w:tmpl w:val="F63C0F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BE3D83"/>
    <w:multiLevelType w:val="multilevel"/>
    <w:tmpl w:val="1DB04B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212A49"/>
    <w:multiLevelType w:val="multilevel"/>
    <w:tmpl w:val="DCF427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29"/>
    <w:rsid w:val="00232E07"/>
    <w:rsid w:val="003D588C"/>
    <w:rsid w:val="00E956A8"/>
    <w:rsid w:val="00EE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62C2"/>
  <w15:docId w15:val="{BE15180F-ADCB-4A4D-BE08-C72CCF5D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itulekobrzku0">
    <w:name w:val="Titulek obrázku"/>
    <w:basedOn w:val="Normln"/>
    <w:link w:val="Titulekobrzku"/>
    <w:pPr>
      <w:spacing w:line="300" w:lineRule="auto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60"/>
      <w:jc w:val="center"/>
      <w:outlineLvl w:val="0"/>
    </w:pPr>
    <w:rPr>
      <w:rFonts w:ascii="Arial" w:eastAsia="Arial" w:hAnsi="Arial" w:cs="Arial"/>
      <w:b/>
      <w:bCs/>
      <w:sz w:val="28"/>
      <w:szCs w:val="28"/>
      <w:u w:val="single"/>
    </w:rPr>
  </w:style>
  <w:style w:type="paragraph" w:customStyle="1" w:styleId="Zkladntext1">
    <w:name w:val="Základní text1"/>
    <w:basedOn w:val="Normln"/>
    <w:link w:val="Zkladntext"/>
    <w:pPr>
      <w:spacing w:line="312" w:lineRule="auto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after="120"/>
      <w:ind w:right="1280"/>
      <w:jc w:val="righ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1933</Words>
  <Characters>11408</Characters>
  <Application>Microsoft Office Word</Application>
  <DocSecurity>0</DocSecurity>
  <Lines>95</Lines>
  <Paragraphs>26</Paragraphs>
  <ScaleCrop>false</ScaleCrop>
  <Company/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Nejdrova</cp:lastModifiedBy>
  <cp:revision>3</cp:revision>
  <dcterms:created xsi:type="dcterms:W3CDTF">2026-03-12T14:53:00Z</dcterms:created>
  <dcterms:modified xsi:type="dcterms:W3CDTF">2026-03-12T15:01:00Z</dcterms:modified>
</cp:coreProperties>
</file>