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E37F" w14:textId="77777777" w:rsidR="005F01C5" w:rsidRPr="00157226" w:rsidRDefault="005F01C5" w:rsidP="00D30D78">
      <w:pPr>
        <w:ind w:left="2832" w:firstLine="708"/>
        <w:rPr>
          <w:rFonts w:ascii="ITC Officina Sans CE" w:hAnsi="ITC Officina Sans CE"/>
          <w:b/>
          <w:sz w:val="28"/>
          <w:szCs w:val="28"/>
          <w:lang w:val="cs-CZ"/>
        </w:rPr>
      </w:pPr>
      <w:r w:rsidRPr="00157226">
        <w:rPr>
          <w:rFonts w:ascii="ITC Officina Sans CE" w:hAnsi="ITC Officina Sans CE"/>
          <w:b/>
          <w:sz w:val="28"/>
          <w:szCs w:val="28"/>
          <w:lang w:val="cs-CZ"/>
        </w:rPr>
        <w:t>Seznam osob</w:t>
      </w:r>
    </w:p>
    <w:p w14:paraId="319D747A" w14:textId="77777777" w:rsidR="005F01C5" w:rsidRDefault="005F01C5" w:rsidP="00C97716">
      <w:pPr>
        <w:ind w:left="-851"/>
        <w:rPr>
          <w:rFonts w:ascii="ITC Officina Sans CE" w:hAnsi="ITC Officina Sans CE"/>
          <w:sz w:val="24"/>
          <w:szCs w:val="24"/>
          <w:lang w:val="cs-CZ"/>
        </w:rPr>
      </w:pPr>
      <w:r w:rsidRPr="00157226">
        <w:rPr>
          <w:rFonts w:ascii="ITC Officina Sans CE" w:hAnsi="ITC Officina Sans CE"/>
          <w:sz w:val="24"/>
          <w:szCs w:val="24"/>
          <w:lang w:val="cs-CZ"/>
        </w:rPr>
        <w:t xml:space="preserve">V případě získání a realizace zakázky se za Veletrhy Brno, a.s. </w:t>
      </w:r>
      <w:r w:rsidRPr="00256BC3">
        <w:rPr>
          <w:rFonts w:ascii="ITC Officina Sans CE" w:hAnsi="ITC Officina Sans CE"/>
          <w:sz w:val="24"/>
          <w:szCs w:val="24"/>
          <w:lang w:val="cs-CZ"/>
        </w:rPr>
        <w:t xml:space="preserve">budou </w:t>
      </w:r>
      <w:r w:rsidRPr="00157226">
        <w:rPr>
          <w:rFonts w:ascii="ITC Officina Sans CE" w:hAnsi="ITC Officina Sans CE"/>
          <w:sz w:val="24"/>
          <w:szCs w:val="24"/>
          <w:lang w:val="cs-CZ"/>
        </w:rPr>
        <w:t>přímo podílet na jejím plnění v místě konání akce:</w:t>
      </w:r>
    </w:p>
    <w:p w14:paraId="008A312F" w14:textId="142E98D8" w:rsidR="005F01C5" w:rsidRDefault="00C97716" w:rsidP="00C97716">
      <w:pPr>
        <w:rPr>
          <w:rFonts w:ascii="ITC Officina Sans CE" w:hAnsi="ITC Officina Sans CE"/>
          <w:b/>
          <w:sz w:val="32"/>
          <w:szCs w:val="32"/>
          <w:lang w:val="cs-CZ"/>
        </w:rPr>
      </w:pPr>
      <w:r>
        <w:rPr>
          <w:rFonts w:ascii="ITC Officina Sans CE" w:hAnsi="ITC Officina Sans CE"/>
          <w:b/>
          <w:sz w:val="32"/>
          <w:szCs w:val="32"/>
          <w:lang w:val="cs-CZ"/>
        </w:rPr>
        <w:t xml:space="preserve"> </w:t>
      </w:r>
      <w:r w:rsidR="005F01C5" w:rsidRPr="00F204E5">
        <w:rPr>
          <w:rFonts w:ascii="ITC Officina Sans CE" w:hAnsi="ITC Officina Sans CE"/>
          <w:b/>
          <w:sz w:val="32"/>
          <w:szCs w:val="32"/>
          <w:highlight w:val="black"/>
          <w:lang w:val="cs-CZ"/>
        </w:rPr>
        <w:t>Michal Čechura</w:t>
      </w:r>
    </w:p>
    <w:tbl>
      <w:tblPr>
        <w:tblStyle w:val="Mkatabulky"/>
        <w:tblW w:w="9649" w:type="dxa"/>
        <w:tblInd w:w="-714" w:type="dxa"/>
        <w:tblLook w:val="04A0" w:firstRow="1" w:lastRow="0" w:firstColumn="1" w:lastColumn="0" w:noHBand="0" w:noVBand="1"/>
      </w:tblPr>
      <w:tblGrid>
        <w:gridCol w:w="2738"/>
        <w:gridCol w:w="6911"/>
      </w:tblGrid>
      <w:tr w:rsidR="005F01C5" w14:paraId="0403F518" w14:textId="77777777" w:rsidTr="006779BC">
        <w:trPr>
          <w:trHeight w:val="358"/>
        </w:trPr>
        <w:tc>
          <w:tcPr>
            <w:tcW w:w="2738" w:type="dxa"/>
          </w:tcPr>
          <w:p w14:paraId="508D88C7" w14:textId="77777777" w:rsidR="005F01C5" w:rsidRPr="00CB69F8" w:rsidRDefault="005F01C5" w:rsidP="006779BC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Funkce</w:t>
            </w:r>
          </w:p>
        </w:tc>
        <w:tc>
          <w:tcPr>
            <w:tcW w:w="6911" w:type="dxa"/>
          </w:tcPr>
          <w:p w14:paraId="60C516AE" w14:textId="77777777" w:rsidR="005F01C5" w:rsidRPr="00CB69F8" w:rsidRDefault="00926C5D" w:rsidP="006779BC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Ředitel projektu</w:t>
            </w:r>
          </w:p>
        </w:tc>
      </w:tr>
      <w:tr w:rsidR="005F01C5" w:rsidRPr="0078588D" w14:paraId="0B8BF607" w14:textId="77777777" w:rsidTr="006779BC">
        <w:trPr>
          <w:trHeight w:val="1454"/>
        </w:trPr>
        <w:tc>
          <w:tcPr>
            <w:tcW w:w="2738" w:type="dxa"/>
          </w:tcPr>
          <w:p w14:paraId="26DE5211" w14:textId="77777777" w:rsidR="005F01C5" w:rsidRPr="00CB69F8" w:rsidRDefault="005F01C5" w:rsidP="00C97716">
            <w:pPr>
              <w:ind w:left="-109" w:firstLine="109"/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Profesní dráha</w:t>
            </w:r>
          </w:p>
        </w:tc>
        <w:tc>
          <w:tcPr>
            <w:tcW w:w="6911" w:type="dxa"/>
          </w:tcPr>
          <w:p w14:paraId="39FF206E" w14:textId="724802A8" w:rsidR="005F01C5" w:rsidRPr="00CB69F8" w:rsidRDefault="005F01C5" w:rsidP="006779BC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Ve výstavnictví pracuje již </w:t>
            </w:r>
            <w:r w:rsidR="00C12504">
              <w:rPr>
                <w:rFonts w:ascii="ITC Officina Sans CE" w:hAnsi="ITC Officina Sans CE"/>
                <w:sz w:val="24"/>
                <w:szCs w:val="24"/>
                <w:lang w:val="cs-CZ"/>
              </w:rPr>
              <w:t>2</w:t>
            </w:r>
            <w:r w:rsidR="00596345">
              <w:rPr>
                <w:rFonts w:ascii="ITC Officina Sans CE" w:hAnsi="ITC Officina Sans CE"/>
                <w:sz w:val="24"/>
                <w:szCs w:val="24"/>
                <w:lang w:val="cs-CZ"/>
              </w:rPr>
              <w:t>2</w:t>
            </w: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let</w:t>
            </w:r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, posledních 1</w:t>
            </w:r>
            <w:r w:rsidR="00596345">
              <w:rPr>
                <w:rFonts w:ascii="ITC Officina Sans CE" w:hAnsi="ITC Officina Sans CE"/>
                <w:sz w:val="24"/>
                <w:szCs w:val="24"/>
                <w:lang w:val="cs-CZ"/>
              </w:rPr>
              <w:t>3</w:t>
            </w:r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let</w:t>
            </w: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ve vedoucích funkcích. Do jeho okruhu činnosti patří zejména řízení týmu pro realizace výstaveb pro české a zahraniční firmy</w:t>
            </w:r>
            <w:r w:rsidR="0098447A">
              <w:rPr>
                <w:rFonts w:ascii="ITC Officina Sans CE" w:hAnsi="ITC Officina Sans CE"/>
                <w:sz w:val="24"/>
                <w:szCs w:val="24"/>
                <w:lang w:val="cs-CZ"/>
              </w:rPr>
              <w:t>.</w:t>
            </w: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Má široké a komplexní znalosti z veletržní činnosti </w:t>
            </w:r>
            <w:r w:rsidR="0098447A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a speciálních eventů </w:t>
            </w: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jak v ČR, tak v zahraničí.</w:t>
            </w:r>
          </w:p>
        </w:tc>
      </w:tr>
      <w:tr w:rsidR="005F01C5" w14:paraId="497FFC3E" w14:textId="77777777" w:rsidTr="00926C5D">
        <w:trPr>
          <w:trHeight w:val="321"/>
        </w:trPr>
        <w:tc>
          <w:tcPr>
            <w:tcW w:w="2738" w:type="dxa"/>
          </w:tcPr>
          <w:p w14:paraId="136A2AC2" w14:textId="77777777" w:rsidR="005F01C5" w:rsidRPr="00CB69F8" w:rsidRDefault="005F01C5" w:rsidP="006779BC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Jazyková vybavenost</w:t>
            </w:r>
          </w:p>
        </w:tc>
        <w:tc>
          <w:tcPr>
            <w:tcW w:w="6911" w:type="dxa"/>
          </w:tcPr>
          <w:p w14:paraId="6AF72180" w14:textId="77777777" w:rsidR="00D30D78" w:rsidRDefault="005F01C5" w:rsidP="006779BC">
            <w:pPr>
              <w:rPr>
                <w:rFonts w:ascii="ITC Officina Sans CE" w:hAnsi="ITC Officina Sans CE"/>
                <w:color w:val="FF0000"/>
                <w:sz w:val="24"/>
                <w:szCs w:val="24"/>
                <w:lang w:val="cs-CZ"/>
              </w:rPr>
            </w:pP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Angličtina, ruština, španělština</w:t>
            </w:r>
          </w:p>
          <w:p w14:paraId="25CD2137" w14:textId="77777777" w:rsidR="00D30D78" w:rsidRPr="00CB69F8" w:rsidRDefault="00D30D78" w:rsidP="006779BC">
            <w:pPr>
              <w:rPr>
                <w:rFonts w:ascii="ITC Officina Sans CE" w:hAnsi="ITC Officina Sans CE"/>
                <w:color w:val="FF0000"/>
                <w:sz w:val="24"/>
                <w:szCs w:val="24"/>
                <w:lang w:val="cs-CZ"/>
              </w:rPr>
            </w:pPr>
          </w:p>
        </w:tc>
      </w:tr>
      <w:tr w:rsidR="005F01C5" w:rsidRPr="0078588D" w14:paraId="495E1BB7" w14:textId="77777777" w:rsidTr="006779BC">
        <w:trPr>
          <w:trHeight w:val="880"/>
        </w:trPr>
        <w:tc>
          <w:tcPr>
            <w:tcW w:w="2738" w:type="dxa"/>
          </w:tcPr>
          <w:p w14:paraId="60C37E17" w14:textId="77777777" w:rsidR="005F01C5" w:rsidRPr="00CB69F8" w:rsidRDefault="005F01C5" w:rsidP="006779BC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Realizace akcí konaných ve shodném či obdobném teritoriu</w:t>
            </w:r>
          </w:p>
        </w:tc>
        <w:tc>
          <w:tcPr>
            <w:tcW w:w="6911" w:type="dxa"/>
          </w:tcPr>
          <w:p w14:paraId="46C921DB" w14:textId="77777777" w:rsidR="00926C5D" w:rsidRDefault="00926C5D" w:rsidP="00926C5D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EXPO 2020 Dubaj, SAE</w:t>
            </w:r>
          </w:p>
          <w:p w14:paraId="2D249ECF" w14:textId="77777777" w:rsidR="00926C5D" w:rsidRDefault="00926C5D" w:rsidP="00926C5D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Middle</w:t>
            </w:r>
            <w:proofErr w:type="spellEnd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East </w:t>
            </w:r>
            <w:proofErr w:type="spellStart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Rail</w:t>
            </w:r>
            <w:proofErr w:type="spellEnd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2021, Dubaj</w:t>
            </w:r>
            <w:r w:rsidR="00CB6B74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, </w:t>
            </w:r>
            <w:r w:rsidR="00712A38">
              <w:rPr>
                <w:rFonts w:ascii="ITC Officina Sans CE" w:hAnsi="ITC Officina Sans CE"/>
                <w:sz w:val="24"/>
                <w:szCs w:val="24"/>
                <w:lang w:val="cs-CZ"/>
              </w:rPr>
              <w:t>SAE</w:t>
            </w:r>
          </w:p>
          <w:p w14:paraId="70ED3347" w14:textId="4871C4B4" w:rsidR="005F01C5" w:rsidRDefault="00E95783" w:rsidP="00926C5D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Middle</w:t>
            </w:r>
            <w:proofErr w:type="spellEnd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East </w:t>
            </w:r>
            <w:proofErr w:type="spellStart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Energy</w:t>
            </w:r>
            <w:proofErr w:type="spellEnd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</w:t>
            </w:r>
            <w:proofErr w:type="gramStart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202</w:t>
            </w:r>
            <w:r w:rsidR="00596345">
              <w:rPr>
                <w:rFonts w:ascii="ITC Officina Sans CE" w:hAnsi="ITC Officina Sans CE"/>
                <w:sz w:val="24"/>
                <w:szCs w:val="24"/>
                <w:lang w:val="cs-CZ"/>
              </w:rPr>
              <w:t>5</w:t>
            </w:r>
            <w:r w:rsidR="00CB6B74">
              <w:rPr>
                <w:rFonts w:ascii="ITC Officina Sans CE" w:hAnsi="ITC Officina Sans CE"/>
                <w:sz w:val="24"/>
                <w:szCs w:val="24"/>
                <w:lang w:val="cs-CZ"/>
              </w:rPr>
              <w:t>,Dubaj</w:t>
            </w:r>
            <w:proofErr w:type="gramEnd"/>
            <w:r w:rsidR="00CB6B74">
              <w:rPr>
                <w:rFonts w:ascii="ITC Officina Sans CE" w:hAnsi="ITC Officina Sans CE"/>
                <w:sz w:val="24"/>
                <w:szCs w:val="24"/>
                <w:lang w:val="cs-CZ"/>
              </w:rPr>
              <w:t>, SAE</w:t>
            </w:r>
            <w:r w:rsidR="00926C5D"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</w:t>
            </w:r>
          </w:p>
          <w:p w14:paraId="56D520F4" w14:textId="7FA9544A" w:rsidR="00712A38" w:rsidRPr="00CB69F8" w:rsidRDefault="00712A38" w:rsidP="00926C5D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Arab </w:t>
            </w:r>
            <w:proofErr w:type="spellStart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Health</w:t>
            </w:r>
            <w:proofErr w:type="spellEnd"/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 202</w:t>
            </w:r>
            <w:r w:rsidR="00596345">
              <w:rPr>
                <w:rFonts w:ascii="ITC Officina Sans CE" w:hAnsi="ITC Officina Sans CE"/>
                <w:sz w:val="24"/>
                <w:szCs w:val="24"/>
                <w:lang w:val="cs-CZ"/>
              </w:rPr>
              <w:t>5</w:t>
            </w:r>
            <w:r>
              <w:rPr>
                <w:rFonts w:ascii="ITC Officina Sans CE" w:hAnsi="ITC Officina Sans CE"/>
                <w:sz w:val="24"/>
                <w:szCs w:val="24"/>
                <w:lang w:val="cs-CZ"/>
              </w:rPr>
              <w:t>, Dubaj, SAE</w:t>
            </w:r>
          </w:p>
        </w:tc>
      </w:tr>
      <w:tr w:rsidR="005F01C5" w:rsidRPr="0078588D" w14:paraId="65B3D8FC" w14:textId="77777777" w:rsidTr="00FE3F80">
        <w:trPr>
          <w:trHeight w:val="2043"/>
        </w:trPr>
        <w:tc>
          <w:tcPr>
            <w:tcW w:w="2738" w:type="dxa"/>
          </w:tcPr>
          <w:p w14:paraId="3A5A049C" w14:textId="77777777" w:rsidR="005F01C5" w:rsidRPr="00CB69F8" w:rsidRDefault="005F01C5" w:rsidP="006779BC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Zkušenosti</w:t>
            </w:r>
          </w:p>
        </w:tc>
        <w:tc>
          <w:tcPr>
            <w:tcW w:w="6911" w:type="dxa"/>
          </w:tcPr>
          <w:p w14:paraId="2A6FB94D" w14:textId="77777777" w:rsidR="005F01C5" w:rsidRPr="00CB69F8" w:rsidRDefault="005F01C5" w:rsidP="006779BC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Realizoval mj. speciální projekty pro významné nadnárodní společnosti a skupinové účasti zahraničních zemí na evropských veletrzích. Tyto projekty zahrnují kromě výstavby expozice také široký doprovodný program – tiskové konference, prezentace, zajištění recepce, kulturního programu, ubytování účastníků, hostesky a podobné činnosti. </w:t>
            </w:r>
            <w:r w:rsidR="00926C5D">
              <w:rPr>
                <w:rFonts w:ascii="ITC Officina Sans CE" w:hAnsi="ITC Officina Sans CE"/>
                <w:sz w:val="24"/>
                <w:szCs w:val="24"/>
                <w:lang w:val="cs-CZ"/>
              </w:rPr>
              <w:t>M</w:t>
            </w: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á </w:t>
            </w:r>
            <w:r w:rsidR="00926C5D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mnohaleté </w:t>
            </w:r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 xml:space="preserve">zkušenosti z realizace a řízení oficiálních účastí ČR v zahraničí pro MPO a </w:t>
            </w:r>
            <w:proofErr w:type="spellStart"/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Czechtrade</w:t>
            </w:r>
            <w:proofErr w:type="spellEnd"/>
            <w:r w:rsidRPr="00CB69F8">
              <w:rPr>
                <w:rFonts w:ascii="ITC Officina Sans CE" w:hAnsi="ITC Officina Sans CE"/>
                <w:sz w:val="24"/>
                <w:szCs w:val="24"/>
                <w:lang w:val="cs-CZ"/>
              </w:rPr>
              <w:t>.</w:t>
            </w:r>
          </w:p>
          <w:p w14:paraId="1B2496A4" w14:textId="77777777" w:rsidR="005F01C5" w:rsidRPr="00CB69F8" w:rsidRDefault="005F01C5" w:rsidP="006779BC">
            <w:pPr>
              <w:rPr>
                <w:rFonts w:ascii="ITC Officina Sans CE" w:hAnsi="ITC Officina Sans CE"/>
                <w:sz w:val="24"/>
                <w:szCs w:val="24"/>
                <w:lang w:val="cs-CZ"/>
              </w:rPr>
            </w:pPr>
          </w:p>
        </w:tc>
      </w:tr>
    </w:tbl>
    <w:p w14:paraId="3F98195C" w14:textId="77777777" w:rsidR="00FE3F80" w:rsidRDefault="00FE3F80" w:rsidP="00FE3F80">
      <w:pPr>
        <w:rPr>
          <w:rFonts w:ascii="ITC Officina Sans CE" w:hAnsi="ITC Officina Sans CE"/>
          <w:sz w:val="24"/>
          <w:szCs w:val="24"/>
          <w:lang w:val="cs-CZ"/>
        </w:rPr>
      </w:pPr>
    </w:p>
    <w:p w14:paraId="44785ACF" w14:textId="7663D883" w:rsidR="00FE3F80" w:rsidRDefault="00FE3F80" w:rsidP="00FE3F80">
      <w:pPr>
        <w:rPr>
          <w:rFonts w:ascii="ITC Officina Sans CE" w:hAnsi="ITC Officina Sans CE"/>
          <w:sz w:val="24"/>
          <w:szCs w:val="24"/>
          <w:lang w:val="cs-CZ"/>
        </w:rPr>
      </w:pPr>
    </w:p>
    <w:p w14:paraId="6F7622B5" w14:textId="221E632E" w:rsidR="00564284" w:rsidRDefault="00564284" w:rsidP="00FE3F80">
      <w:pPr>
        <w:rPr>
          <w:rFonts w:ascii="ITC Officina Sans CE" w:hAnsi="ITC Officina Sans CE"/>
          <w:sz w:val="24"/>
          <w:szCs w:val="24"/>
          <w:lang w:val="cs-CZ"/>
        </w:rPr>
      </w:pPr>
    </w:p>
    <w:p w14:paraId="02CFA512" w14:textId="77777777" w:rsidR="00564284" w:rsidRDefault="00564284" w:rsidP="00FE3F80">
      <w:pPr>
        <w:rPr>
          <w:rFonts w:ascii="ITC Officina Sans CE" w:hAnsi="ITC Officina Sans CE"/>
          <w:sz w:val="24"/>
          <w:szCs w:val="24"/>
          <w:lang w:val="cs-CZ"/>
        </w:rPr>
      </w:pPr>
    </w:p>
    <w:p w14:paraId="58409947" w14:textId="77777777" w:rsidR="006147E7" w:rsidRDefault="006147E7" w:rsidP="00FE3F80">
      <w:pPr>
        <w:spacing w:after="0" w:line="240" w:lineRule="auto"/>
        <w:jc w:val="both"/>
        <w:rPr>
          <w:rFonts w:ascii="ITC Officina Sans CE" w:hAnsi="ITC Officina Sans CE"/>
          <w:sz w:val="24"/>
          <w:szCs w:val="24"/>
          <w:lang w:val="cs-CZ"/>
        </w:rPr>
      </w:pPr>
    </w:p>
    <w:p w14:paraId="41453014" w14:textId="77777777" w:rsidR="00FE3F80" w:rsidRPr="005F01C5" w:rsidRDefault="00FE3F80" w:rsidP="00FE3F80">
      <w:pPr>
        <w:spacing w:after="0" w:line="240" w:lineRule="auto"/>
        <w:jc w:val="both"/>
        <w:rPr>
          <w:rFonts w:ascii="ITC Officina Sans CE" w:hAnsi="ITC Officina Sans CE"/>
          <w:sz w:val="24"/>
          <w:szCs w:val="24"/>
          <w:lang w:val="cs-CZ"/>
        </w:rPr>
      </w:pPr>
      <w:r w:rsidRPr="005F01C5">
        <w:rPr>
          <w:rFonts w:ascii="ITC Officina Sans CE" w:hAnsi="ITC Officina Sans CE"/>
          <w:sz w:val="24"/>
          <w:szCs w:val="24"/>
          <w:lang w:val="cs-CZ"/>
        </w:rPr>
        <w:t xml:space="preserve">……………………………………………… </w:t>
      </w:r>
      <w:r w:rsidRPr="005F01C5">
        <w:rPr>
          <w:rFonts w:ascii="ITC Officina Sans CE" w:hAnsi="ITC Officina Sans CE"/>
          <w:sz w:val="24"/>
          <w:szCs w:val="24"/>
          <w:lang w:val="cs-CZ"/>
        </w:rPr>
        <w:tab/>
      </w:r>
      <w:r w:rsidRPr="005F01C5">
        <w:rPr>
          <w:rFonts w:ascii="ITC Officina Sans CE" w:hAnsi="ITC Officina Sans CE"/>
          <w:sz w:val="24"/>
          <w:szCs w:val="24"/>
          <w:lang w:val="cs-CZ"/>
        </w:rPr>
        <w:tab/>
      </w:r>
    </w:p>
    <w:p w14:paraId="16524FB4" w14:textId="77777777" w:rsidR="00FE3F80" w:rsidRPr="005F01C5" w:rsidRDefault="00FE3F80" w:rsidP="00FE3F80">
      <w:pPr>
        <w:spacing w:after="0" w:line="240" w:lineRule="auto"/>
        <w:jc w:val="both"/>
        <w:rPr>
          <w:rFonts w:ascii="ITC Officina Sans CE" w:hAnsi="ITC Officina Sans CE"/>
          <w:sz w:val="24"/>
          <w:szCs w:val="24"/>
          <w:lang w:val="cs-CZ"/>
        </w:rPr>
      </w:pPr>
      <w:r>
        <w:rPr>
          <w:rFonts w:ascii="ITC Officina Sans CE" w:hAnsi="ITC Officina Sans CE" w:cs="Calibri"/>
          <w:sz w:val="24"/>
          <w:szCs w:val="24"/>
          <w:lang w:val="cs-CZ"/>
        </w:rPr>
        <w:t xml:space="preserve">Mgr. Jan </w:t>
      </w:r>
      <w:proofErr w:type="spellStart"/>
      <w:r>
        <w:rPr>
          <w:rFonts w:ascii="ITC Officina Sans CE" w:hAnsi="ITC Officina Sans CE" w:cs="Calibri"/>
          <w:sz w:val="24"/>
          <w:szCs w:val="24"/>
          <w:lang w:val="cs-CZ"/>
        </w:rPr>
        <w:t>Kubata</w:t>
      </w:r>
      <w:proofErr w:type="spellEnd"/>
    </w:p>
    <w:p w14:paraId="6EC85719" w14:textId="77777777" w:rsidR="00FE3F80" w:rsidRDefault="00FE3F80" w:rsidP="00FE3F80">
      <w:pPr>
        <w:spacing w:after="0" w:line="240" w:lineRule="auto"/>
        <w:jc w:val="both"/>
        <w:rPr>
          <w:rFonts w:ascii="ITC Officina Sans CE" w:hAnsi="ITC Officina Sans CE"/>
          <w:sz w:val="24"/>
          <w:szCs w:val="24"/>
          <w:lang w:val="cs-CZ"/>
        </w:rPr>
      </w:pPr>
      <w:r>
        <w:rPr>
          <w:rFonts w:ascii="ITC Officina Sans CE" w:hAnsi="ITC Officina Sans CE"/>
          <w:sz w:val="24"/>
          <w:szCs w:val="24"/>
          <w:lang w:val="cs-CZ"/>
        </w:rPr>
        <w:t>generální ředitel, na základě plné moci</w:t>
      </w:r>
    </w:p>
    <w:p w14:paraId="16C24874" w14:textId="77777777" w:rsidR="006147E7" w:rsidRDefault="006147E7" w:rsidP="006147E7">
      <w:pPr>
        <w:rPr>
          <w:rFonts w:ascii="ITC Officina Sans CE" w:hAnsi="ITC Officina Sans CE"/>
          <w:sz w:val="24"/>
          <w:szCs w:val="24"/>
          <w:lang w:val="cs-CZ"/>
        </w:rPr>
      </w:pPr>
      <w:r>
        <w:rPr>
          <w:rFonts w:ascii="ITC Officina Sans CE" w:hAnsi="ITC Officina Sans CE"/>
          <w:sz w:val="24"/>
          <w:szCs w:val="24"/>
          <w:lang w:val="cs-CZ"/>
        </w:rPr>
        <w:t>Veletrhy Brno, a.s.</w:t>
      </w:r>
    </w:p>
    <w:p w14:paraId="3662530C" w14:textId="77777777" w:rsidR="006147E7" w:rsidRPr="005F01C5" w:rsidRDefault="006147E7" w:rsidP="00FE3F80">
      <w:pPr>
        <w:spacing w:after="0" w:line="240" w:lineRule="auto"/>
        <w:jc w:val="both"/>
        <w:rPr>
          <w:rFonts w:ascii="ITC Officina Sans CE" w:hAnsi="ITC Officina Sans CE"/>
          <w:sz w:val="24"/>
          <w:szCs w:val="24"/>
          <w:lang w:val="cs-CZ"/>
        </w:rPr>
      </w:pPr>
    </w:p>
    <w:p w14:paraId="7518C315" w14:textId="77777777" w:rsidR="00B14257" w:rsidRPr="005F01C5" w:rsidRDefault="00B14257" w:rsidP="005F01C5"/>
    <w:sectPr w:rsidR="00B14257" w:rsidRPr="005F01C5" w:rsidSect="00D30D78">
      <w:headerReference w:type="default" r:id="rId7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3029" w14:textId="77777777" w:rsidR="00034A06" w:rsidRDefault="00034A06" w:rsidP="00BA6EAE">
      <w:pPr>
        <w:spacing w:after="0" w:line="240" w:lineRule="auto"/>
      </w:pPr>
      <w:r>
        <w:separator/>
      </w:r>
    </w:p>
  </w:endnote>
  <w:endnote w:type="continuationSeparator" w:id="0">
    <w:p w14:paraId="4AD0690C" w14:textId="77777777" w:rsidR="00034A06" w:rsidRDefault="00034A06" w:rsidP="00BA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Officina Sans CE">
    <w:altName w:val="Calibri"/>
    <w:charset w:val="EE"/>
    <w:family w:val="auto"/>
    <w:pitch w:val="variable"/>
    <w:sig w:usb0="8000002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FD49" w14:textId="77777777" w:rsidR="00034A06" w:rsidRDefault="00034A06" w:rsidP="00BA6EAE">
      <w:pPr>
        <w:spacing w:after="0" w:line="240" w:lineRule="auto"/>
      </w:pPr>
      <w:r>
        <w:separator/>
      </w:r>
    </w:p>
  </w:footnote>
  <w:footnote w:type="continuationSeparator" w:id="0">
    <w:p w14:paraId="0B010DD0" w14:textId="77777777" w:rsidR="00034A06" w:rsidRDefault="00034A06" w:rsidP="00BA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FC3B" w14:textId="77777777" w:rsidR="00BA6EAE" w:rsidRPr="00644ED6" w:rsidRDefault="00BA6EAE" w:rsidP="00BA6EAE">
    <w:pPr>
      <w:spacing w:after="0"/>
      <w:rPr>
        <w:rFonts w:ascii="ITC Officina Sans CE" w:hAnsi="ITC Officina Sans CE"/>
        <w:b/>
        <w:sz w:val="32"/>
        <w:lang w:val="cs-CZ"/>
      </w:rPr>
    </w:pPr>
    <w:r w:rsidRPr="00B36E04">
      <w:rPr>
        <w:rFonts w:ascii="ITC Officina Sans CE" w:hAnsi="ITC Officina Sans CE"/>
        <w:noProof/>
        <w:sz w:val="32"/>
        <w:lang w:val="cs-CZ" w:eastAsia="cs-CZ"/>
      </w:rPr>
      <w:drawing>
        <wp:anchor distT="0" distB="0" distL="114300" distR="114300" simplePos="0" relativeHeight="251659264" behindDoc="0" locked="0" layoutInCell="1" allowOverlap="1" wp14:anchorId="7E15048F" wp14:editId="075CEB99">
          <wp:simplePos x="0" y="0"/>
          <wp:positionH relativeFrom="margin">
            <wp:posOffset>4000500</wp:posOffset>
          </wp:positionH>
          <wp:positionV relativeFrom="paragraph">
            <wp:posOffset>-200660</wp:posOffset>
          </wp:positionV>
          <wp:extent cx="1828800" cy="914400"/>
          <wp:effectExtent l="0" t="0" r="0" b="0"/>
          <wp:wrapSquare wrapText="bothSides"/>
          <wp:docPr id="9" name="Obrázek 9" descr="http://intranet/i2000/Intranet/b-klub.nsf/a7d7d61ea5129d3bc12575c5004f8ae5/ddc3c726c6353b35c12579e4004564b4/Body/0.3CE!OpenElement&amp;FieldElemFormat=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i2000/Intranet/b-klub.nsf/a7d7d61ea5129d3bc12575c5004f8ae5/ddc3c726c6353b35c12579e4004564b4/Body/0.3CE!OpenElement&amp;FieldElemFormat=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E04">
      <w:rPr>
        <w:rFonts w:ascii="ITC Officina Sans CE" w:hAnsi="ITC Officina Sans CE"/>
        <w:sz w:val="32"/>
        <w:lang w:val="cs-CZ"/>
      </w:rPr>
      <w:t xml:space="preserve">Veletrhy Brno, a.s. </w:t>
    </w:r>
    <w:r>
      <w:rPr>
        <w:rFonts w:ascii="ITC Officina Sans CE" w:hAnsi="ITC Officina Sans CE"/>
        <w:b/>
        <w:sz w:val="32"/>
        <w:lang w:val="cs-CZ"/>
      </w:rPr>
      <w:t xml:space="preserve">                            </w:t>
    </w:r>
  </w:p>
  <w:p w14:paraId="798C41B1" w14:textId="77777777" w:rsidR="00BA6EAE" w:rsidRPr="00B36E04" w:rsidRDefault="00BA6EAE" w:rsidP="00BA6EAE">
    <w:pPr>
      <w:spacing w:after="0"/>
      <w:rPr>
        <w:rFonts w:ascii="ITC Officina Sans CE" w:hAnsi="ITC Officina Sans CE"/>
        <w:sz w:val="20"/>
        <w:lang w:val="cs-CZ"/>
      </w:rPr>
    </w:pPr>
    <w:r w:rsidRPr="00B36E04">
      <w:rPr>
        <w:rFonts w:ascii="ITC Officina Sans CE" w:hAnsi="ITC Officina Sans CE"/>
        <w:sz w:val="20"/>
        <w:lang w:val="cs-CZ"/>
      </w:rPr>
      <w:t>Výstaviště 405/1</w:t>
    </w:r>
  </w:p>
  <w:p w14:paraId="14C11079" w14:textId="77777777" w:rsidR="00BA6EAE" w:rsidRPr="00644ED6" w:rsidRDefault="00BA6EAE" w:rsidP="00BA6EAE">
    <w:pPr>
      <w:pStyle w:val="Nadpis1"/>
    </w:pPr>
    <w:r w:rsidRPr="00644ED6">
      <w:rPr>
        <w:b w:val="0"/>
      </w:rPr>
      <w:t>603 00 Brno</w:t>
    </w:r>
  </w:p>
  <w:p w14:paraId="4DA1BE75" w14:textId="77777777" w:rsidR="00BA6EAE" w:rsidRPr="00CD7F4D" w:rsidRDefault="00BA6EAE" w:rsidP="00BA6EAE">
    <w:pPr>
      <w:pStyle w:val="Zhlav"/>
      <w:rPr>
        <w:lang w:val="cs-CZ"/>
      </w:rPr>
    </w:pPr>
    <w:r>
      <w:rPr>
        <w:lang w:val="cs-CZ"/>
      </w:rPr>
      <w:t xml:space="preserve">                                                                                                                                  </w:t>
    </w:r>
  </w:p>
  <w:p w14:paraId="511479CD" w14:textId="77777777" w:rsidR="00BA6EAE" w:rsidRDefault="00BA6E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80"/>
    <w:rsid w:val="000243D2"/>
    <w:rsid w:val="00034A06"/>
    <w:rsid w:val="00081689"/>
    <w:rsid w:val="00157226"/>
    <w:rsid w:val="001766AE"/>
    <w:rsid w:val="001C3B27"/>
    <w:rsid w:val="001D2C7B"/>
    <w:rsid w:val="001F7F27"/>
    <w:rsid w:val="00215D95"/>
    <w:rsid w:val="002233D2"/>
    <w:rsid w:val="00256BC3"/>
    <w:rsid w:val="002812C6"/>
    <w:rsid w:val="002839D6"/>
    <w:rsid w:val="002B0489"/>
    <w:rsid w:val="003575EF"/>
    <w:rsid w:val="00375FD1"/>
    <w:rsid w:val="003A0337"/>
    <w:rsid w:val="003E4005"/>
    <w:rsid w:val="003E757B"/>
    <w:rsid w:val="00405838"/>
    <w:rsid w:val="0044210B"/>
    <w:rsid w:val="004B2C41"/>
    <w:rsid w:val="004B7E80"/>
    <w:rsid w:val="004D43AE"/>
    <w:rsid w:val="005357BE"/>
    <w:rsid w:val="005538E7"/>
    <w:rsid w:val="005613B2"/>
    <w:rsid w:val="00564284"/>
    <w:rsid w:val="00565A1D"/>
    <w:rsid w:val="00596345"/>
    <w:rsid w:val="005A1A2F"/>
    <w:rsid w:val="005E08C0"/>
    <w:rsid w:val="005F01C5"/>
    <w:rsid w:val="005F102D"/>
    <w:rsid w:val="00603866"/>
    <w:rsid w:val="006147E7"/>
    <w:rsid w:val="00632AAA"/>
    <w:rsid w:val="00642C4C"/>
    <w:rsid w:val="00663A51"/>
    <w:rsid w:val="00685673"/>
    <w:rsid w:val="006E5EF3"/>
    <w:rsid w:val="006F784F"/>
    <w:rsid w:val="00711498"/>
    <w:rsid w:val="00712A38"/>
    <w:rsid w:val="00721595"/>
    <w:rsid w:val="00741BED"/>
    <w:rsid w:val="0078588D"/>
    <w:rsid w:val="007871D7"/>
    <w:rsid w:val="007B13D0"/>
    <w:rsid w:val="00812302"/>
    <w:rsid w:val="00853B97"/>
    <w:rsid w:val="00857FEB"/>
    <w:rsid w:val="008A342F"/>
    <w:rsid w:val="008D1246"/>
    <w:rsid w:val="009065D7"/>
    <w:rsid w:val="00926C5D"/>
    <w:rsid w:val="00942DE9"/>
    <w:rsid w:val="0098447A"/>
    <w:rsid w:val="009F617E"/>
    <w:rsid w:val="00A0123B"/>
    <w:rsid w:val="00A2722E"/>
    <w:rsid w:val="00A6028C"/>
    <w:rsid w:val="00A66793"/>
    <w:rsid w:val="00A95FF4"/>
    <w:rsid w:val="00AA53A9"/>
    <w:rsid w:val="00AB28C0"/>
    <w:rsid w:val="00AF405E"/>
    <w:rsid w:val="00B14257"/>
    <w:rsid w:val="00B35D32"/>
    <w:rsid w:val="00B7529A"/>
    <w:rsid w:val="00BA5131"/>
    <w:rsid w:val="00BA6EAE"/>
    <w:rsid w:val="00BC0BDB"/>
    <w:rsid w:val="00BE54DA"/>
    <w:rsid w:val="00BF0C9A"/>
    <w:rsid w:val="00BF4F33"/>
    <w:rsid w:val="00C12504"/>
    <w:rsid w:val="00C332FC"/>
    <w:rsid w:val="00C43CFC"/>
    <w:rsid w:val="00C97716"/>
    <w:rsid w:val="00CB6B74"/>
    <w:rsid w:val="00CF0BE6"/>
    <w:rsid w:val="00CF4E3B"/>
    <w:rsid w:val="00D30D78"/>
    <w:rsid w:val="00D463D8"/>
    <w:rsid w:val="00D732AA"/>
    <w:rsid w:val="00DA2685"/>
    <w:rsid w:val="00DE1AED"/>
    <w:rsid w:val="00DF5F64"/>
    <w:rsid w:val="00E172CA"/>
    <w:rsid w:val="00E36C41"/>
    <w:rsid w:val="00E50079"/>
    <w:rsid w:val="00E95783"/>
    <w:rsid w:val="00EB3D22"/>
    <w:rsid w:val="00EB6D9F"/>
    <w:rsid w:val="00EE2BF5"/>
    <w:rsid w:val="00F204E5"/>
    <w:rsid w:val="00F42286"/>
    <w:rsid w:val="00F55C66"/>
    <w:rsid w:val="00FA2E2F"/>
    <w:rsid w:val="00FB5FF0"/>
    <w:rsid w:val="00FE3F8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E696"/>
  <w15:chartTrackingRefBased/>
  <w15:docId w15:val="{F5AB207F-532A-4F82-A614-636AB9B8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1C5"/>
    <w:rPr>
      <w:lang w:val="ru-RU"/>
    </w:rPr>
  </w:style>
  <w:style w:type="paragraph" w:styleId="Nadpis1">
    <w:name w:val="heading 1"/>
    <w:basedOn w:val="Normln"/>
    <w:next w:val="Normln"/>
    <w:link w:val="Nadpis1Char"/>
    <w:qFormat/>
    <w:rsid w:val="00BA6EAE"/>
    <w:pPr>
      <w:keepNext/>
      <w:spacing w:after="0" w:line="240" w:lineRule="auto"/>
      <w:outlineLvl w:val="0"/>
    </w:pPr>
    <w:rPr>
      <w:rFonts w:ascii="ITC Officina Sans CE" w:eastAsia="Times New Roman" w:hAnsi="ITC Officina Sans CE" w:cs="Times New Roman"/>
      <w:b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7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2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302"/>
    <w:rPr>
      <w:rFonts w:ascii="Segoe UI" w:hAnsi="Segoe UI" w:cs="Segoe UI"/>
      <w:sz w:val="18"/>
      <w:szCs w:val="18"/>
      <w:lang w:val="ru-RU"/>
    </w:rPr>
  </w:style>
  <w:style w:type="character" w:customStyle="1" w:styleId="st1">
    <w:name w:val="st1"/>
    <w:basedOn w:val="Standardnpsmoodstavce"/>
    <w:rsid w:val="00DF5F64"/>
  </w:style>
  <w:style w:type="paragraph" w:styleId="Zhlav">
    <w:name w:val="header"/>
    <w:basedOn w:val="Normln"/>
    <w:link w:val="ZhlavChar"/>
    <w:uiPriority w:val="99"/>
    <w:unhideWhenUsed/>
    <w:rsid w:val="00BA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EAE"/>
    <w:rPr>
      <w:lang w:val="ru-RU"/>
    </w:rPr>
  </w:style>
  <w:style w:type="paragraph" w:styleId="Zpat">
    <w:name w:val="footer"/>
    <w:basedOn w:val="Normln"/>
    <w:link w:val="ZpatChar"/>
    <w:uiPriority w:val="99"/>
    <w:unhideWhenUsed/>
    <w:rsid w:val="00BA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EAE"/>
    <w:rPr>
      <w:lang w:val="ru-RU"/>
    </w:rPr>
  </w:style>
  <w:style w:type="character" w:customStyle="1" w:styleId="Nadpis1Char">
    <w:name w:val="Nadpis 1 Char"/>
    <w:basedOn w:val="Standardnpsmoodstavce"/>
    <w:link w:val="Nadpis1"/>
    <w:rsid w:val="00BA6EAE"/>
    <w:rPr>
      <w:rFonts w:ascii="ITC Officina Sans CE" w:eastAsia="Times New Roman" w:hAnsi="ITC Officina Sans CE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2000/Intranet/b-klub.nsf/a7d7d61ea5129d3bc12575c5004f8ae5/ddc3c726c6353b35c12579e4004564b4/Body/0.3CE!OpenElement&amp;FieldElemFormat=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3B205-970E-4636-BA28-A172186C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 a.s.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 Jana</dc:creator>
  <cp:keywords/>
  <dc:description/>
  <cp:lastModifiedBy>Janecký Vlastimil</cp:lastModifiedBy>
  <cp:revision>2</cp:revision>
  <cp:lastPrinted>2024-11-25T16:13:00Z</cp:lastPrinted>
  <dcterms:created xsi:type="dcterms:W3CDTF">2026-03-11T10:16:00Z</dcterms:created>
  <dcterms:modified xsi:type="dcterms:W3CDTF">2026-03-11T10:16:00Z</dcterms:modified>
</cp:coreProperties>
</file>