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42" w:val="left" w:leader="none"/>
          <w:tab w:pos="6807" w:val="left" w:leader="none"/>
          <w:tab w:pos="9167" w:val="left" w:leader="none"/>
        </w:tabs>
        <w:spacing w:before="57"/>
        <w:ind w:left="3455" w:right="0" w:firstLine="0"/>
        <w:jc w:val="left"/>
        <w:rPr>
          <w:i/>
          <w:sz w:val="29"/>
        </w:rPr>
      </w:pPr>
      <w:r>
        <w:rPr>
          <w:b/>
          <w:color w:val="56595D"/>
          <w:w w:val="105"/>
          <w:sz w:val="26"/>
        </w:rPr>
        <w:t>SMLOUVA</w:t>
      </w:r>
      <w:r>
        <w:rPr>
          <w:b/>
          <w:color w:val="56595D"/>
          <w:spacing w:val="-3"/>
          <w:w w:val="105"/>
          <w:sz w:val="26"/>
        </w:rPr>
        <w:t> </w:t>
      </w:r>
      <w:r>
        <w:rPr>
          <w:b/>
          <w:color w:val="56595D"/>
          <w:w w:val="105"/>
          <w:sz w:val="26"/>
        </w:rPr>
        <w:t>KUPNÍ</w:t>
        <w:tab/>
      </w:r>
      <w:r>
        <w:rPr>
          <w:rFonts w:ascii="Times New Roman" w:hAnsi="Times New Roman"/>
          <w:color w:val="8089B6"/>
          <w:w w:val="105"/>
          <w:sz w:val="27"/>
        </w:rPr>
        <w:t>ť</w:t>
        <w:tab/>
      </w:r>
      <w:r>
        <w:rPr>
          <w:i/>
          <w:color w:val="99A0C3"/>
          <w:w w:val="120"/>
          <w:sz w:val="29"/>
        </w:rPr>
        <w:t>flb</w:t>
      </w:r>
      <w:r>
        <w:rPr>
          <w:rFonts w:ascii="Times New Roman" w:hAnsi="Times New Roman"/>
          <w:i/>
          <w:color w:val="99A0C3"/>
          <w:w w:val="120"/>
          <w:sz w:val="55"/>
        </w:rPr>
        <w:t>I</w:t>
      </w:r>
      <w:r>
        <w:rPr>
          <w:i/>
          <w:color w:val="99A0C3"/>
          <w:w w:val="120"/>
          <w:sz w:val="32"/>
        </w:rPr>
        <w:t>ff/}</w:t>
      </w:r>
      <w:r>
        <w:rPr>
          <w:i/>
          <w:color w:val="99A0C3"/>
          <w:spacing w:val="-50"/>
          <w:w w:val="120"/>
          <w:sz w:val="32"/>
        </w:rPr>
        <w:t> </w:t>
      </w:r>
      <w:r>
        <w:rPr>
          <w:i/>
          <w:color w:val="99A0C3"/>
          <w:spacing w:val="3"/>
          <w:w w:val="105"/>
          <w:sz w:val="31"/>
        </w:rPr>
        <w:t>fÝ</w:t>
      </w:r>
      <w:r>
        <w:rPr>
          <w:i/>
          <w:color w:val="99A0C3"/>
          <w:spacing w:val="3"/>
          <w:w w:val="105"/>
          <w:sz w:val="48"/>
        </w:rPr>
        <w:t>f'tj</w:t>
        <w:tab/>
      </w:r>
      <w:r>
        <w:rPr>
          <w:rFonts w:ascii="Times New Roman" w:hAnsi="Times New Roman"/>
          <w:i/>
          <w:color w:val="99A0C3"/>
          <w:w w:val="105"/>
          <w:sz w:val="25"/>
        </w:rPr>
        <w:t>f</w:t>
      </w:r>
      <w:r>
        <w:rPr>
          <w:rFonts w:ascii="Times New Roman" w:hAnsi="Times New Roman"/>
          <w:i/>
          <w:color w:val="99A0C3"/>
          <w:spacing w:val="-32"/>
          <w:w w:val="105"/>
          <w:sz w:val="25"/>
        </w:rPr>
        <w:t> </w:t>
      </w:r>
      <w:r>
        <w:rPr>
          <w:i/>
          <w:color w:val="99A0C3"/>
          <w:w w:val="105"/>
          <w:sz w:val="29"/>
        </w:rPr>
        <w:t>I</w:t>
      </w:r>
    </w:p>
    <w:p>
      <w:pPr>
        <w:pStyle w:val="BodyText"/>
        <w:spacing w:line="556" w:lineRule="auto" w:before="9"/>
        <w:ind w:left="2141" w:right="1914" w:hanging="534"/>
      </w:pPr>
      <w:r>
        <w:rPr>
          <w:color w:val="56595D"/>
          <w:w w:val="110"/>
        </w:rPr>
        <w:t>podle§</w:t>
      </w:r>
      <w:r>
        <w:rPr>
          <w:color w:val="56595D"/>
          <w:spacing w:val="-19"/>
          <w:w w:val="110"/>
        </w:rPr>
        <w:t> </w:t>
      </w:r>
      <w:r>
        <w:rPr>
          <w:color w:val="56595D"/>
          <w:w w:val="110"/>
        </w:rPr>
        <w:t>2079</w:t>
      </w:r>
      <w:r>
        <w:rPr>
          <w:color w:val="56595D"/>
          <w:spacing w:val="-12"/>
          <w:w w:val="110"/>
        </w:rPr>
        <w:t> </w:t>
      </w:r>
      <w:r>
        <w:rPr>
          <w:color w:val="56595D"/>
          <w:w w:val="110"/>
        </w:rPr>
        <w:t>a</w:t>
      </w:r>
      <w:r>
        <w:rPr>
          <w:color w:val="56595D"/>
          <w:spacing w:val="-16"/>
          <w:w w:val="110"/>
        </w:rPr>
        <w:t> </w:t>
      </w:r>
      <w:r>
        <w:rPr>
          <w:color w:val="56595D"/>
          <w:w w:val="110"/>
        </w:rPr>
        <w:t>násl.</w:t>
      </w:r>
      <w:r>
        <w:rPr>
          <w:color w:val="56595D"/>
          <w:spacing w:val="-17"/>
          <w:w w:val="110"/>
        </w:rPr>
        <w:t> </w:t>
      </w:r>
      <w:r>
        <w:rPr>
          <w:color w:val="56595D"/>
          <w:w w:val="110"/>
        </w:rPr>
        <w:t>zákona</w:t>
      </w:r>
      <w:r>
        <w:rPr>
          <w:color w:val="56595D"/>
          <w:spacing w:val="-6"/>
          <w:w w:val="110"/>
        </w:rPr>
        <w:t> </w:t>
      </w:r>
      <w:r>
        <w:rPr>
          <w:color w:val="56595D"/>
          <w:w w:val="110"/>
        </w:rPr>
        <w:t>č.</w:t>
      </w:r>
      <w:r>
        <w:rPr>
          <w:color w:val="56595D"/>
          <w:spacing w:val="-19"/>
          <w:w w:val="110"/>
        </w:rPr>
        <w:t> </w:t>
      </w:r>
      <w:r>
        <w:rPr>
          <w:color w:val="56595D"/>
          <w:w w:val="110"/>
        </w:rPr>
        <w:t>89/2012</w:t>
      </w:r>
      <w:r>
        <w:rPr>
          <w:color w:val="56595D"/>
          <w:spacing w:val="-3"/>
          <w:w w:val="110"/>
        </w:rPr>
        <w:t> </w:t>
      </w:r>
      <w:r>
        <w:rPr>
          <w:color w:val="56595D"/>
          <w:w w:val="110"/>
        </w:rPr>
        <w:t>Sb.,</w:t>
      </w:r>
      <w:r>
        <w:rPr>
          <w:color w:val="56595D"/>
          <w:spacing w:val="-16"/>
          <w:w w:val="110"/>
        </w:rPr>
        <w:t> </w:t>
      </w:r>
      <w:r>
        <w:rPr>
          <w:color w:val="56595D"/>
          <w:w w:val="110"/>
        </w:rPr>
        <w:t>občanský</w:t>
      </w:r>
      <w:r>
        <w:rPr>
          <w:color w:val="56595D"/>
          <w:spacing w:val="-5"/>
          <w:w w:val="110"/>
        </w:rPr>
        <w:t> </w:t>
      </w:r>
      <w:r>
        <w:rPr>
          <w:color w:val="56595D"/>
          <w:w w:val="110"/>
        </w:rPr>
        <w:t>zákoník uzavřená</w:t>
      </w:r>
      <w:r>
        <w:rPr>
          <w:color w:val="56595D"/>
          <w:spacing w:val="-19"/>
          <w:w w:val="110"/>
        </w:rPr>
        <w:t> </w:t>
      </w:r>
      <w:r>
        <w:rPr>
          <w:color w:val="56595D"/>
          <w:w w:val="110"/>
        </w:rPr>
        <w:t>níže</w:t>
      </w:r>
      <w:r>
        <w:rPr>
          <w:color w:val="56595D"/>
          <w:spacing w:val="-28"/>
          <w:w w:val="110"/>
        </w:rPr>
        <w:t> </w:t>
      </w:r>
      <w:r>
        <w:rPr>
          <w:color w:val="56595D"/>
          <w:w w:val="110"/>
        </w:rPr>
        <w:t>uvedeného</w:t>
      </w:r>
      <w:r>
        <w:rPr>
          <w:color w:val="56595D"/>
          <w:spacing w:val="-14"/>
          <w:w w:val="110"/>
        </w:rPr>
        <w:t> </w:t>
      </w:r>
      <w:r>
        <w:rPr>
          <w:color w:val="56595D"/>
          <w:w w:val="110"/>
        </w:rPr>
        <w:t>dne,</w:t>
      </w:r>
      <w:r>
        <w:rPr>
          <w:color w:val="56595D"/>
          <w:spacing w:val="-23"/>
          <w:w w:val="110"/>
        </w:rPr>
        <w:t> </w:t>
      </w:r>
      <w:r>
        <w:rPr>
          <w:color w:val="56595D"/>
          <w:w w:val="110"/>
        </w:rPr>
        <w:t>měsíce</w:t>
      </w:r>
      <w:r>
        <w:rPr>
          <w:color w:val="56595D"/>
          <w:spacing w:val="-15"/>
          <w:w w:val="110"/>
        </w:rPr>
        <w:t> </w:t>
      </w:r>
      <w:r>
        <w:rPr>
          <w:color w:val="56595D"/>
          <w:w w:val="110"/>
        </w:rPr>
        <w:t>a</w:t>
      </w:r>
      <w:r>
        <w:rPr>
          <w:color w:val="56595D"/>
          <w:spacing w:val="-12"/>
          <w:w w:val="110"/>
        </w:rPr>
        <w:t> </w:t>
      </w:r>
      <w:r>
        <w:rPr>
          <w:color w:val="56595D"/>
          <w:w w:val="110"/>
        </w:rPr>
        <w:t>roku</w:t>
      </w:r>
      <w:r>
        <w:rPr>
          <w:color w:val="56595D"/>
          <w:spacing w:val="-24"/>
          <w:w w:val="110"/>
        </w:rPr>
        <w:t> </w:t>
      </w:r>
      <w:r>
        <w:rPr>
          <w:color w:val="56595D"/>
          <w:w w:val="110"/>
        </w:rPr>
        <w:t>mezi</w:t>
      </w:r>
    </w:p>
    <w:p>
      <w:pPr>
        <w:spacing w:after="0" w:line="556" w:lineRule="auto"/>
        <w:sectPr>
          <w:type w:val="continuous"/>
          <w:pgSz w:w="11930" w:h="16850"/>
          <w:pgMar w:top="940" w:bottom="280" w:left="1460" w:right="100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83" w:lineRule="auto" w:before="0" w:after="0"/>
        <w:ind w:left="148" w:right="0" w:firstLine="9"/>
        <w:jc w:val="left"/>
        <w:rPr>
          <w:sz w:val="20"/>
        </w:rPr>
      </w:pPr>
      <w:r>
        <w:rPr>
          <w:b/>
          <w:color w:val="56595D"/>
          <w:w w:val="105"/>
          <w:sz w:val="21"/>
        </w:rPr>
        <w:t>Prodávajícím </w:t>
      </w:r>
      <w:r>
        <w:rPr>
          <w:color w:val="56595D"/>
          <w:w w:val="105"/>
          <w:sz w:val="20"/>
        </w:rPr>
        <w:t>název fyzické osoby: IČ:</w:t>
      </w:r>
    </w:p>
    <w:p>
      <w:pPr>
        <w:pStyle w:val="BodyText"/>
        <w:spacing w:line="271" w:lineRule="auto" w:before="5"/>
        <w:ind w:left="148" w:right="355" w:firstLine="12"/>
      </w:pPr>
      <w:r>
        <w:rPr>
          <w:color w:val="56595D"/>
          <w:w w:val="105"/>
        </w:rPr>
        <w:t>sídlo: zastoupená: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62" w:right="0" w:firstLine="0"/>
        <w:jc w:val="left"/>
        <w:rPr>
          <w:b/>
          <w:sz w:val="23"/>
        </w:rPr>
      </w:pPr>
      <w:r>
        <w:rPr>
          <w:b/>
          <w:color w:val="56595D"/>
          <w:w w:val="95"/>
          <w:sz w:val="21"/>
        </w:rPr>
        <w:t>Vladimír </w:t>
      </w:r>
      <w:r>
        <w:rPr>
          <w:b/>
          <w:color w:val="56595D"/>
          <w:w w:val="95"/>
          <w:sz w:val="23"/>
        </w:rPr>
        <w:t>Novotný</w:t>
      </w:r>
    </w:p>
    <w:p>
      <w:pPr>
        <w:pStyle w:val="Heading2"/>
        <w:tabs>
          <w:tab w:pos="2912" w:val="left" w:leader="none"/>
          <w:tab w:pos="4288" w:val="left" w:leader="none"/>
        </w:tabs>
        <w:spacing w:line="277" w:lineRule="exact" w:before="22"/>
        <w:ind w:firstLine="0"/>
        <w:rPr>
          <w:rFonts w:ascii="Courier New" w:hAnsi="Courier New"/>
        </w:rPr>
      </w:pPr>
      <w:r>
        <w:rPr>
          <w:rFonts w:ascii="Courier New" w:hAnsi="Courier New"/>
          <w:color w:val="56595D"/>
          <w:w w:val="85"/>
          <w:position w:val="1"/>
        </w:rPr>
        <w:t>11960515</w:t>
        <w:tab/>
      </w:r>
      <w:r>
        <w:rPr>
          <w:b w:val="0"/>
          <w:color w:val="56595D"/>
          <w:sz w:val="20"/>
        </w:rPr>
        <w:t>DIČ:</w:t>
        <w:tab/>
      </w:r>
      <w:r>
        <w:rPr>
          <w:rFonts w:ascii="Courier New" w:hAnsi="Courier New"/>
          <w:color w:val="56595D"/>
        </w:rPr>
        <w:t>CZ9501250044</w:t>
      </w:r>
    </w:p>
    <w:p>
      <w:pPr>
        <w:pStyle w:val="Heading3"/>
        <w:spacing w:line="237" w:lineRule="exact"/>
        <w:ind w:left="160"/>
      </w:pPr>
      <w:r>
        <w:rPr>
          <w:color w:val="56595D"/>
        </w:rPr>
        <w:t>Za Nádražím 855/1., 29001</w:t>
      </w:r>
      <w:r>
        <w:rPr>
          <w:color w:val="56595D"/>
          <w:spacing w:val="51"/>
        </w:rPr>
        <w:t> </w:t>
      </w:r>
      <w:r>
        <w:rPr>
          <w:color w:val="56595D"/>
        </w:rPr>
        <w:t>Poděbrady</w:t>
      </w:r>
    </w:p>
    <w:p>
      <w:pPr>
        <w:spacing w:before="18"/>
        <w:ind w:left="148" w:right="0" w:firstLine="0"/>
        <w:jc w:val="left"/>
        <w:rPr>
          <w:b/>
          <w:sz w:val="21"/>
        </w:rPr>
      </w:pPr>
      <w:r>
        <w:rPr>
          <w:b/>
          <w:color w:val="56595D"/>
          <w:sz w:val="21"/>
        </w:rPr>
        <w:t>p. Vladimírem Novotným</w:t>
      </w:r>
    </w:p>
    <w:p>
      <w:pPr>
        <w:spacing w:after="0"/>
        <w:jc w:val="left"/>
        <w:rPr>
          <w:sz w:val="21"/>
        </w:rPr>
        <w:sectPr>
          <w:type w:val="continuous"/>
          <w:pgSz w:w="11930" w:h="16850"/>
          <w:pgMar w:top="940" w:bottom="280" w:left="1460" w:right="1000"/>
          <w:cols w:num="2" w:equalWidth="0">
            <w:col w:w="2142" w:space="612"/>
            <w:col w:w="6716"/>
          </w:cols>
        </w:sectPr>
      </w:pP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line="540" w:lineRule="auto" w:before="94"/>
        <w:ind w:left="145" w:right="5149" w:firstLine="9"/>
      </w:pPr>
      <w:r>
        <w:rPr>
          <w:color w:val="56595D"/>
          <w:w w:val="110"/>
        </w:rPr>
        <w:t>(dále</w:t>
      </w:r>
      <w:r>
        <w:rPr>
          <w:color w:val="56595D"/>
          <w:spacing w:val="-24"/>
          <w:w w:val="110"/>
        </w:rPr>
        <w:t> </w:t>
      </w:r>
      <w:r>
        <w:rPr>
          <w:color w:val="56595D"/>
          <w:w w:val="110"/>
        </w:rPr>
        <w:t>jen</w:t>
      </w:r>
      <w:r>
        <w:rPr>
          <w:color w:val="56595D"/>
          <w:spacing w:val="-17"/>
          <w:w w:val="110"/>
        </w:rPr>
        <w:t> </w:t>
      </w:r>
      <w:r>
        <w:rPr>
          <w:color w:val="56595D"/>
          <w:w w:val="110"/>
        </w:rPr>
        <w:t>jako</w:t>
      </w:r>
      <w:r>
        <w:rPr>
          <w:color w:val="56595D"/>
          <w:spacing w:val="-19"/>
          <w:w w:val="110"/>
        </w:rPr>
        <w:t> </w:t>
      </w:r>
      <w:r>
        <w:rPr>
          <w:color w:val="6E7274"/>
          <w:w w:val="110"/>
        </w:rPr>
        <w:t>"Prodávající")</w:t>
      </w:r>
      <w:r>
        <w:rPr>
          <w:color w:val="6E7274"/>
          <w:spacing w:val="-28"/>
          <w:w w:val="110"/>
        </w:rPr>
        <w:t> </w:t>
      </w:r>
      <w:r>
        <w:rPr>
          <w:color w:val="56595D"/>
          <w:w w:val="110"/>
        </w:rPr>
        <w:t>na</w:t>
      </w:r>
      <w:r>
        <w:rPr>
          <w:color w:val="56595D"/>
          <w:spacing w:val="-22"/>
          <w:w w:val="110"/>
        </w:rPr>
        <w:t> </w:t>
      </w:r>
      <w:r>
        <w:rPr>
          <w:color w:val="56595D"/>
          <w:w w:val="110"/>
        </w:rPr>
        <w:t>straně</w:t>
      </w:r>
      <w:r>
        <w:rPr>
          <w:color w:val="56595D"/>
          <w:spacing w:val="-21"/>
          <w:w w:val="110"/>
        </w:rPr>
        <w:t> </w:t>
      </w:r>
      <w:r>
        <w:rPr>
          <w:color w:val="56595D"/>
          <w:w w:val="110"/>
        </w:rPr>
        <w:t>jedné a</w:t>
      </w:r>
    </w:p>
    <w:p>
      <w:pPr>
        <w:spacing w:after="0" w:line="540" w:lineRule="auto"/>
        <w:sectPr>
          <w:type w:val="continuous"/>
          <w:pgSz w:w="11930" w:h="16850"/>
          <w:pgMar w:top="940" w:bottom="280" w:left="1460" w:right="1000"/>
        </w:sectPr>
      </w:pPr>
    </w:p>
    <w:p>
      <w:pPr>
        <w:pStyle w:val="Heading3"/>
        <w:numPr>
          <w:ilvl w:val="0"/>
          <w:numId w:val="1"/>
        </w:numPr>
        <w:tabs>
          <w:tab w:pos="382" w:val="left" w:leader="none"/>
        </w:tabs>
        <w:spacing w:line="240" w:lineRule="auto" w:before="21" w:after="0"/>
        <w:ind w:left="381" w:right="0" w:hanging="234"/>
        <w:jc w:val="left"/>
      </w:pPr>
      <w:r>
        <w:rPr>
          <w:color w:val="56595D"/>
        </w:rPr>
        <w:t>Kupujícím</w:t>
      </w:r>
    </w:p>
    <w:p>
      <w:pPr>
        <w:pStyle w:val="BodyText"/>
        <w:spacing w:line="247" w:lineRule="auto" w:before="41"/>
        <w:ind w:left="141" w:right="-18" w:hanging="2"/>
      </w:pPr>
      <w:r>
        <w:rPr>
          <w:color w:val="56595D"/>
          <w:w w:val="110"/>
        </w:rPr>
        <w:t>název</w:t>
      </w:r>
      <w:r>
        <w:rPr>
          <w:color w:val="56595D"/>
          <w:spacing w:val="-26"/>
          <w:w w:val="110"/>
        </w:rPr>
        <w:t> </w:t>
      </w:r>
      <w:r>
        <w:rPr>
          <w:color w:val="56595D"/>
          <w:w w:val="110"/>
        </w:rPr>
        <w:t>právnické</w:t>
      </w:r>
      <w:r>
        <w:rPr>
          <w:color w:val="56595D"/>
          <w:spacing w:val="-28"/>
          <w:w w:val="110"/>
        </w:rPr>
        <w:t> </w:t>
      </w:r>
      <w:r>
        <w:rPr>
          <w:color w:val="56595D"/>
          <w:w w:val="110"/>
        </w:rPr>
        <w:t>osoby:</w:t>
      </w:r>
      <w:r>
        <w:rPr>
          <w:color w:val="56595D"/>
          <w:w w:val="108"/>
        </w:rPr>
        <w:t> </w:t>
      </w:r>
      <w:r>
        <w:rPr>
          <w:color w:val="56595D"/>
          <w:w w:val="110"/>
        </w:rPr>
        <w:t>IČ:</w:t>
      </w:r>
    </w:p>
    <w:p>
      <w:pPr>
        <w:pStyle w:val="BodyText"/>
        <w:spacing w:line="224" w:lineRule="exact" w:before="23"/>
        <w:ind w:left="134" w:right="614" w:firstLine="12"/>
      </w:pPr>
      <w:r>
        <w:rPr>
          <w:color w:val="56595D"/>
          <w:w w:val="105"/>
        </w:rPr>
        <w:t>sídlo: zastoupená:</w:t>
      </w:r>
    </w:p>
    <w:p>
      <w:pPr>
        <w:pStyle w:val="BodyText"/>
        <w:spacing w:before="2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3"/>
        <w:spacing w:line="238" w:lineRule="exact"/>
        <w:ind w:left="138" w:right="578" w:firstLine="2"/>
      </w:pPr>
      <w:r>
        <w:rPr>
          <w:color w:val="56595D"/>
        </w:rPr>
        <w:t>LUXOR Poděbrady, poskytovatel sociálních služeb 49534947</w:t>
      </w:r>
    </w:p>
    <w:p>
      <w:pPr>
        <w:spacing w:line="242" w:lineRule="exact" w:before="0"/>
        <w:ind w:left="137" w:right="0" w:firstLine="0"/>
        <w:jc w:val="left"/>
        <w:rPr>
          <w:b/>
          <w:sz w:val="23"/>
        </w:rPr>
      </w:pPr>
      <w:r>
        <w:rPr>
          <w:b/>
          <w:color w:val="56595D"/>
          <w:w w:val="95"/>
          <w:sz w:val="23"/>
        </w:rPr>
        <w:t>Tyršova 678/21, 29001 Poděbrady</w:t>
      </w:r>
    </w:p>
    <w:p>
      <w:pPr>
        <w:pStyle w:val="Heading3"/>
        <w:spacing w:line="230" w:lineRule="exact"/>
        <w:ind w:left="134"/>
      </w:pPr>
      <w:r>
        <w:rPr>
          <w:color w:val="56595D"/>
        </w:rPr>
        <w:t>Mgr. Jaromírem Novákem</w:t>
      </w:r>
    </w:p>
    <w:p>
      <w:pPr>
        <w:spacing w:after="0" w:line="230" w:lineRule="exact"/>
        <w:sectPr>
          <w:type w:val="continuous"/>
          <w:pgSz w:w="11930" w:h="16850"/>
          <w:pgMar w:top="940" w:bottom="280" w:left="1460" w:right="1000"/>
          <w:cols w:num="2" w:equalWidth="0">
            <w:col w:w="2387" w:space="374"/>
            <w:col w:w="6709"/>
          </w:cols>
        </w:sectPr>
      </w:pPr>
    </w:p>
    <w:p>
      <w:pPr>
        <w:pStyle w:val="BodyText"/>
        <w:spacing w:before="4"/>
        <w:rPr>
          <w:b/>
          <w:sz w:val="10"/>
        </w:rPr>
      </w:pPr>
    </w:p>
    <w:p>
      <w:pPr>
        <w:pStyle w:val="BodyText"/>
        <w:spacing w:before="94"/>
        <w:ind w:left="140"/>
        <w:jc w:val="both"/>
      </w:pPr>
      <w:r>
        <w:rPr>
          <w:color w:val="56595D"/>
          <w:w w:val="105"/>
        </w:rPr>
        <w:t>(dále jen jako </w:t>
      </w:r>
      <w:r>
        <w:rPr>
          <w:color w:val="6E7274"/>
          <w:w w:val="105"/>
        </w:rPr>
        <w:t>„Kupující") </w:t>
      </w:r>
      <w:r>
        <w:rPr>
          <w:color w:val="56595D"/>
          <w:w w:val="105"/>
        </w:rPr>
        <w:t>na straně  druhé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3739" w:val="left" w:leader="none"/>
        </w:tabs>
        <w:spacing w:line="240" w:lineRule="auto" w:before="1" w:after="0"/>
        <w:ind w:left="3738" w:right="0" w:hanging="171"/>
        <w:jc w:val="left"/>
        <w:rPr>
          <w:b/>
          <w:sz w:val="19"/>
        </w:rPr>
      </w:pPr>
      <w:r>
        <w:rPr>
          <w:b/>
          <w:color w:val="56595D"/>
          <w:w w:val="110"/>
          <w:sz w:val="19"/>
        </w:rPr>
        <w:t>Předmět</w:t>
      </w:r>
      <w:r>
        <w:rPr>
          <w:b/>
          <w:color w:val="56595D"/>
          <w:spacing w:val="36"/>
          <w:w w:val="110"/>
          <w:sz w:val="19"/>
        </w:rPr>
        <w:t> </w:t>
      </w:r>
      <w:r>
        <w:rPr>
          <w:b/>
          <w:color w:val="56595D"/>
          <w:w w:val="110"/>
          <w:sz w:val="19"/>
        </w:rPr>
        <w:t>smlouvy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</w:tabs>
        <w:spacing w:line="266" w:lineRule="auto" w:before="31" w:after="0"/>
        <w:ind w:left="130" w:right="508" w:hanging="4"/>
        <w:jc w:val="both"/>
        <w:rPr>
          <w:sz w:val="20"/>
        </w:rPr>
      </w:pPr>
      <w:r>
        <w:rPr>
          <w:color w:val="56595D"/>
          <w:w w:val="110"/>
          <w:sz w:val="20"/>
        </w:rPr>
        <w:t>Prodávající prohlašuje, že je výlučným vlastníkem nabízeného zboží </w:t>
      </w:r>
      <w:r>
        <w:rPr>
          <w:color w:val="3F4446"/>
          <w:w w:val="110"/>
          <w:sz w:val="20"/>
        </w:rPr>
        <w:t>- </w:t>
      </w:r>
      <w:r>
        <w:rPr>
          <w:color w:val="56595D"/>
          <w:w w:val="110"/>
          <w:sz w:val="20"/>
        </w:rPr>
        <w:t>dle platného ceníku, který je nedílnou součástí této Smlouvy kupní (dále jen </w:t>
      </w:r>
      <w:r>
        <w:rPr>
          <w:color w:val="6E7274"/>
          <w:w w:val="110"/>
          <w:sz w:val="20"/>
        </w:rPr>
        <w:t>„Předmět </w:t>
      </w:r>
      <w:r>
        <w:rPr>
          <w:color w:val="56595D"/>
          <w:w w:val="110"/>
          <w:sz w:val="20"/>
        </w:rPr>
        <w:t>koupě"), </w:t>
      </w:r>
      <w:r>
        <w:rPr>
          <w:rFonts w:ascii="Times New Roman" w:hAnsi="Times New Roman"/>
          <w:color w:val="56595D"/>
          <w:w w:val="110"/>
          <w:sz w:val="25"/>
        </w:rPr>
        <w:t>a </w:t>
      </w:r>
      <w:r>
        <w:rPr>
          <w:color w:val="56595D"/>
          <w:w w:val="110"/>
          <w:sz w:val="20"/>
        </w:rPr>
        <w:t>to na </w:t>
      </w:r>
      <w:r>
        <w:rPr>
          <w:color w:val="56595D"/>
          <w:w w:val="105"/>
          <w:sz w:val="20"/>
        </w:rPr>
        <w:t>základě předmětu</w:t>
      </w:r>
      <w:r>
        <w:rPr>
          <w:color w:val="56595D"/>
          <w:spacing w:val="44"/>
          <w:w w:val="105"/>
          <w:sz w:val="20"/>
        </w:rPr>
        <w:t> </w:t>
      </w:r>
      <w:r>
        <w:rPr>
          <w:color w:val="56595D"/>
          <w:w w:val="105"/>
          <w:sz w:val="20"/>
        </w:rPr>
        <w:t>podnikání.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4" w:lineRule="exact" w:before="0" w:after="0"/>
        <w:ind w:left="490" w:right="0" w:hanging="364"/>
        <w:jc w:val="both"/>
        <w:rPr>
          <w:sz w:val="20"/>
        </w:rPr>
      </w:pPr>
      <w:r>
        <w:rPr>
          <w:color w:val="56595D"/>
          <w:w w:val="110"/>
          <w:sz w:val="20"/>
        </w:rPr>
        <w:t>Prodávající se zavazuje, že Kupujícímu odevzdá Předmět koupě </w:t>
      </w:r>
      <w:r>
        <w:rPr>
          <w:rFonts w:ascii="Times New Roman" w:hAnsi="Times New Roman"/>
          <w:color w:val="56595D"/>
          <w:w w:val="110"/>
          <w:sz w:val="24"/>
        </w:rPr>
        <w:t>a   </w:t>
      </w:r>
      <w:r>
        <w:rPr>
          <w:rFonts w:ascii="Times New Roman" w:hAnsi="Times New Roman"/>
          <w:color w:val="56595D"/>
          <w:spacing w:val="36"/>
          <w:w w:val="110"/>
          <w:sz w:val="24"/>
        </w:rPr>
        <w:t> </w:t>
      </w:r>
      <w:r>
        <w:rPr>
          <w:color w:val="56595D"/>
          <w:w w:val="110"/>
          <w:sz w:val="20"/>
        </w:rPr>
        <w:t>umožní mu nabýt</w:t>
      </w:r>
    </w:p>
    <w:p>
      <w:pPr>
        <w:pStyle w:val="BodyText"/>
        <w:spacing w:line="278" w:lineRule="auto" w:before="20"/>
        <w:ind w:left="122" w:right="505" w:firstLine="13"/>
        <w:jc w:val="both"/>
      </w:pPr>
      <w:r>
        <w:rPr>
          <w:color w:val="56595D"/>
          <w:w w:val="110"/>
        </w:rPr>
        <w:t>vlastnické právo k němu; kupující se zavazuje, že Předmět koupě převezme a zaplatí Prodávajícímu kupní cenu.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spacing w:before="1"/>
        <w:ind w:right="3335"/>
        <w:jc w:val="center"/>
      </w:pPr>
      <w:r>
        <w:rPr>
          <w:color w:val="56595D"/>
          <w:w w:val="105"/>
        </w:rPr>
        <w:t>li. Kupní cena</w:t>
      </w:r>
    </w:p>
    <w:p>
      <w:pPr>
        <w:pStyle w:val="ListParagraph"/>
        <w:numPr>
          <w:ilvl w:val="0"/>
          <w:numId w:val="3"/>
        </w:numPr>
        <w:tabs>
          <w:tab w:pos="448" w:val="left" w:leader="none"/>
        </w:tabs>
        <w:spacing w:line="300" w:lineRule="auto" w:before="27" w:after="0"/>
        <w:ind w:left="132" w:right="516" w:hanging="6"/>
        <w:jc w:val="both"/>
        <w:rPr>
          <w:sz w:val="20"/>
        </w:rPr>
      </w:pPr>
      <w:r>
        <w:rPr>
          <w:color w:val="56595D"/>
          <w:w w:val="110"/>
          <w:sz w:val="20"/>
        </w:rPr>
        <w:t>Kupní</w:t>
      </w:r>
      <w:r>
        <w:rPr>
          <w:color w:val="56595D"/>
          <w:spacing w:val="-14"/>
          <w:w w:val="110"/>
          <w:sz w:val="20"/>
        </w:rPr>
        <w:t> </w:t>
      </w:r>
      <w:r>
        <w:rPr>
          <w:color w:val="56595D"/>
          <w:w w:val="110"/>
          <w:sz w:val="20"/>
        </w:rPr>
        <w:t>cena</w:t>
      </w:r>
      <w:r>
        <w:rPr>
          <w:color w:val="56595D"/>
          <w:spacing w:val="-10"/>
          <w:w w:val="110"/>
          <w:sz w:val="20"/>
        </w:rPr>
        <w:t> </w:t>
      </w:r>
      <w:r>
        <w:rPr>
          <w:color w:val="56595D"/>
          <w:w w:val="110"/>
          <w:sz w:val="20"/>
        </w:rPr>
        <w:t>byla</w:t>
      </w:r>
      <w:r>
        <w:rPr>
          <w:color w:val="56595D"/>
          <w:spacing w:val="-12"/>
          <w:w w:val="110"/>
          <w:sz w:val="20"/>
        </w:rPr>
        <w:t> </w:t>
      </w:r>
      <w:r>
        <w:rPr>
          <w:color w:val="56595D"/>
          <w:w w:val="110"/>
          <w:sz w:val="20"/>
        </w:rPr>
        <w:t>stranami</w:t>
      </w:r>
      <w:r>
        <w:rPr>
          <w:color w:val="56595D"/>
          <w:spacing w:val="-5"/>
          <w:w w:val="110"/>
          <w:sz w:val="20"/>
        </w:rPr>
        <w:t> </w:t>
      </w:r>
      <w:r>
        <w:rPr>
          <w:color w:val="56595D"/>
          <w:w w:val="110"/>
          <w:sz w:val="20"/>
        </w:rPr>
        <w:t>smlouvy</w:t>
      </w:r>
      <w:r>
        <w:rPr>
          <w:color w:val="56595D"/>
          <w:spacing w:val="1"/>
          <w:w w:val="110"/>
          <w:sz w:val="20"/>
        </w:rPr>
        <w:t> </w:t>
      </w:r>
      <w:r>
        <w:rPr>
          <w:color w:val="56595D"/>
          <w:w w:val="110"/>
          <w:sz w:val="20"/>
        </w:rPr>
        <w:t>stanovena</w:t>
      </w:r>
      <w:r>
        <w:rPr>
          <w:color w:val="56595D"/>
          <w:spacing w:val="-3"/>
          <w:w w:val="110"/>
          <w:sz w:val="20"/>
        </w:rPr>
        <w:t> </w:t>
      </w:r>
      <w:r>
        <w:rPr>
          <w:color w:val="56595D"/>
          <w:w w:val="110"/>
          <w:sz w:val="20"/>
        </w:rPr>
        <w:t>ve</w:t>
      </w:r>
      <w:r>
        <w:rPr>
          <w:color w:val="56595D"/>
          <w:spacing w:val="-11"/>
          <w:w w:val="110"/>
          <w:sz w:val="20"/>
        </w:rPr>
        <w:t> </w:t>
      </w:r>
      <w:r>
        <w:rPr>
          <w:color w:val="56595D"/>
          <w:w w:val="110"/>
          <w:sz w:val="20"/>
        </w:rPr>
        <w:t>výši</w:t>
      </w:r>
      <w:r>
        <w:rPr>
          <w:color w:val="56595D"/>
          <w:spacing w:val="-30"/>
          <w:w w:val="110"/>
          <w:sz w:val="20"/>
        </w:rPr>
        <w:t> </w:t>
      </w:r>
      <w:r>
        <w:rPr>
          <w:color w:val="56595D"/>
          <w:w w:val="120"/>
          <w:sz w:val="20"/>
        </w:rPr>
        <w:t>-viz.</w:t>
      </w:r>
      <w:r>
        <w:rPr>
          <w:color w:val="56595D"/>
          <w:spacing w:val="-34"/>
          <w:w w:val="120"/>
          <w:sz w:val="20"/>
        </w:rPr>
        <w:t> </w:t>
      </w:r>
      <w:r>
        <w:rPr>
          <w:color w:val="56595D"/>
          <w:w w:val="110"/>
          <w:sz w:val="20"/>
        </w:rPr>
        <w:t>platný</w:t>
      </w:r>
      <w:r>
        <w:rPr>
          <w:color w:val="56595D"/>
          <w:spacing w:val="-12"/>
          <w:w w:val="110"/>
          <w:sz w:val="20"/>
        </w:rPr>
        <w:t> </w:t>
      </w:r>
      <w:r>
        <w:rPr>
          <w:color w:val="56595D"/>
          <w:w w:val="110"/>
          <w:sz w:val="20"/>
        </w:rPr>
        <w:t>ceník,</w:t>
      </w:r>
      <w:r>
        <w:rPr>
          <w:color w:val="56595D"/>
          <w:spacing w:val="-15"/>
          <w:w w:val="110"/>
          <w:sz w:val="20"/>
        </w:rPr>
        <w:t> </w:t>
      </w:r>
      <w:r>
        <w:rPr>
          <w:color w:val="56595D"/>
          <w:w w:val="110"/>
          <w:sz w:val="20"/>
        </w:rPr>
        <w:t>který</w:t>
      </w:r>
      <w:r>
        <w:rPr>
          <w:color w:val="56595D"/>
          <w:spacing w:val="-10"/>
          <w:w w:val="110"/>
          <w:sz w:val="20"/>
        </w:rPr>
        <w:t> </w:t>
      </w:r>
      <w:r>
        <w:rPr>
          <w:color w:val="56595D"/>
          <w:w w:val="110"/>
          <w:sz w:val="20"/>
        </w:rPr>
        <w:t>je</w:t>
      </w:r>
      <w:r>
        <w:rPr>
          <w:color w:val="56595D"/>
          <w:spacing w:val="-8"/>
          <w:w w:val="110"/>
          <w:sz w:val="20"/>
        </w:rPr>
        <w:t> </w:t>
      </w:r>
      <w:r>
        <w:rPr>
          <w:color w:val="56595D"/>
          <w:w w:val="110"/>
          <w:sz w:val="20"/>
        </w:rPr>
        <w:t>nedílnou součástí</w:t>
      </w:r>
      <w:r>
        <w:rPr>
          <w:color w:val="56595D"/>
          <w:spacing w:val="-25"/>
          <w:w w:val="110"/>
          <w:sz w:val="20"/>
        </w:rPr>
        <w:t> </w:t>
      </w:r>
      <w:r>
        <w:rPr>
          <w:color w:val="56595D"/>
          <w:w w:val="110"/>
          <w:sz w:val="20"/>
        </w:rPr>
        <w:t>této</w:t>
      </w:r>
      <w:r>
        <w:rPr>
          <w:color w:val="56595D"/>
          <w:spacing w:val="-29"/>
          <w:w w:val="110"/>
          <w:sz w:val="20"/>
        </w:rPr>
        <w:t> </w:t>
      </w:r>
      <w:r>
        <w:rPr>
          <w:color w:val="56595D"/>
          <w:w w:val="110"/>
          <w:sz w:val="20"/>
        </w:rPr>
        <w:t>Smlouvy</w:t>
      </w:r>
      <w:r>
        <w:rPr>
          <w:color w:val="56595D"/>
          <w:spacing w:val="-26"/>
          <w:w w:val="110"/>
          <w:sz w:val="20"/>
        </w:rPr>
        <w:t> </w:t>
      </w:r>
      <w:r>
        <w:rPr>
          <w:color w:val="56595D"/>
          <w:w w:val="110"/>
          <w:sz w:val="20"/>
        </w:rPr>
        <w:t>kupní.</w:t>
      </w:r>
    </w:p>
    <w:p>
      <w:pPr>
        <w:pStyle w:val="ListParagraph"/>
        <w:numPr>
          <w:ilvl w:val="0"/>
          <w:numId w:val="3"/>
        </w:numPr>
        <w:tabs>
          <w:tab w:pos="484" w:val="left" w:leader="none"/>
        </w:tabs>
        <w:spacing w:line="203" w:lineRule="exact" w:before="0" w:after="0"/>
        <w:ind w:left="483" w:right="0" w:hanging="357"/>
        <w:jc w:val="both"/>
        <w:rPr>
          <w:sz w:val="20"/>
        </w:rPr>
      </w:pPr>
      <w:r>
        <w:rPr>
          <w:color w:val="56595D"/>
          <w:w w:val="110"/>
          <w:sz w:val="20"/>
        </w:rPr>
        <w:t>Kupní  cena bude  uhrazena  ve lhůtě uvedené  v  čl.  IV odst. 3  na účet</w:t>
      </w:r>
      <w:r>
        <w:rPr>
          <w:color w:val="56595D"/>
          <w:spacing w:val="-4"/>
          <w:w w:val="110"/>
          <w:sz w:val="20"/>
        </w:rPr>
        <w:t> </w:t>
      </w:r>
      <w:r>
        <w:rPr>
          <w:color w:val="56595D"/>
          <w:w w:val="110"/>
          <w:sz w:val="20"/>
        </w:rPr>
        <w:t>Prodávajícího</w:t>
      </w:r>
    </w:p>
    <w:p>
      <w:pPr>
        <w:pStyle w:val="BodyText"/>
        <w:spacing w:before="44"/>
        <w:ind w:left="130"/>
        <w:jc w:val="both"/>
      </w:pPr>
      <w:r>
        <w:rPr>
          <w:color w:val="56595D"/>
          <w:w w:val="105"/>
        </w:rPr>
        <w:t>č. 21745-191/0100 vedený u KB  Nymburk.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1"/>
        <w:ind w:right="3352"/>
        <w:jc w:val="center"/>
      </w:pPr>
      <w:r>
        <w:rPr>
          <w:color w:val="56595D"/>
        </w:rPr>
        <w:t>Ill. Výhrada  vlastnického práva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71" w:lineRule="auto" w:before="20" w:after="0"/>
        <w:ind w:left="131" w:right="510" w:hanging="5"/>
        <w:jc w:val="both"/>
        <w:rPr>
          <w:sz w:val="20"/>
        </w:rPr>
      </w:pPr>
      <w:r>
        <w:rPr>
          <w:color w:val="56595D"/>
          <w:w w:val="105"/>
          <w:sz w:val="20"/>
        </w:rPr>
        <w:t>Strany  smlouvy   si   ujednaly,   že   Kupující   se   stane   vlastníkem   Předmětu   koupě  a veškerého Příslušenství teprve úplným zaplacením kupní </w:t>
      </w:r>
      <w:r>
        <w:rPr>
          <w:color w:val="56595D"/>
          <w:spacing w:val="34"/>
          <w:w w:val="105"/>
          <w:sz w:val="20"/>
        </w:rPr>
        <w:t> </w:t>
      </w:r>
      <w:r>
        <w:rPr>
          <w:color w:val="56595D"/>
          <w:w w:val="105"/>
          <w:sz w:val="20"/>
        </w:rPr>
        <w:t>ceny.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78" w:lineRule="auto" w:before="21" w:after="0"/>
        <w:ind w:left="123" w:right="515" w:firstLine="3"/>
        <w:jc w:val="both"/>
        <w:rPr>
          <w:sz w:val="20"/>
        </w:rPr>
      </w:pPr>
      <w:r>
        <w:rPr>
          <w:color w:val="56595D"/>
          <w:w w:val="105"/>
          <w:sz w:val="20"/>
        </w:rPr>
        <w:t>Nebezpečí škody na Předmětu koupě a veškerém Příslušenství však přechází na Kupujícího  okamžikem jejich</w:t>
      </w:r>
      <w:r>
        <w:rPr>
          <w:color w:val="56595D"/>
          <w:spacing w:val="12"/>
          <w:w w:val="105"/>
          <w:sz w:val="20"/>
        </w:rPr>
        <w:t> </w:t>
      </w:r>
      <w:r>
        <w:rPr>
          <w:color w:val="56595D"/>
          <w:w w:val="105"/>
          <w:sz w:val="20"/>
        </w:rPr>
        <w:t>převzetí.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numPr>
          <w:ilvl w:val="0"/>
          <w:numId w:val="5"/>
        </w:numPr>
        <w:tabs>
          <w:tab w:pos="3666" w:val="left" w:leader="none"/>
        </w:tabs>
        <w:spacing w:line="240" w:lineRule="auto" w:before="0" w:after="0"/>
        <w:ind w:left="3665" w:right="0" w:hanging="301"/>
        <w:jc w:val="left"/>
        <w:rPr>
          <w:color w:val="56595D"/>
        </w:rPr>
      </w:pPr>
      <w:r>
        <w:rPr>
          <w:color w:val="56595D"/>
          <w:w w:val="105"/>
        </w:rPr>
        <w:t>Doba</w:t>
      </w:r>
      <w:r>
        <w:rPr>
          <w:color w:val="56595D"/>
          <w:spacing w:val="-22"/>
          <w:w w:val="105"/>
        </w:rPr>
        <w:t> </w:t>
      </w:r>
      <w:r>
        <w:rPr>
          <w:color w:val="56595D"/>
          <w:w w:val="105"/>
        </w:rPr>
        <w:t>a</w:t>
      </w:r>
      <w:r>
        <w:rPr>
          <w:color w:val="56595D"/>
          <w:spacing w:val="-20"/>
          <w:w w:val="105"/>
        </w:rPr>
        <w:t> </w:t>
      </w:r>
      <w:r>
        <w:rPr>
          <w:color w:val="56595D"/>
          <w:w w:val="105"/>
        </w:rPr>
        <w:t>místo</w:t>
      </w:r>
      <w:r>
        <w:rPr>
          <w:color w:val="56595D"/>
          <w:spacing w:val="-29"/>
          <w:w w:val="105"/>
        </w:rPr>
        <w:t> </w:t>
      </w:r>
      <w:r>
        <w:rPr>
          <w:color w:val="56595D"/>
          <w:w w:val="105"/>
        </w:rPr>
        <w:t>plnění</w:t>
      </w:r>
    </w:p>
    <w:p>
      <w:pPr>
        <w:pStyle w:val="ListParagraph"/>
        <w:numPr>
          <w:ilvl w:val="0"/>
          <w:numId w:val="6"/>
        </w:numPr>
        <w:tabs>
          <w:tab w:pos="541" w:val="left" w:leader="none"/>
        </w:tabs>
        <w:spacing w:line="273" w:lineRule="auto" w:before="46" w:after="0"/>
        <w:ind w:left="117" w:right="517" w:firstLine="1"/>
        <w:jc w:val="both"/>
        <w:rPr>
          <w:color w:val="56595D"/>
          <w:sz w:val="21"/>
        </w:rPr>
      </w:pPr>
      <w:r>
        <w:rPr>
          <w:color w:val="56595D"/>
          <w:w w:val="105"/>
          <w:sz w:val="20"/>
        </w:rPr>
        <w:t>Prodávající předá Předmět koupě Kupujícímu dle dílčích objednávek a předem dohodnutého</w:t>
      </w:r>
      <w:r>
        <w:rPr>
          <w:color w:val="56595D"/>
          <w:spacing w:val="43"/>
          <w:w w:val="105"/>
          <w:sz w:val="20"/>
        </w:rPr>
        <w:t> </w:t>
      </w:r>
      <w:r>
        <w:rPr>
          <w:color w:val="56595D"/>
          <w:w w:val="105"/>
          <w:sz w:val="20"/>
        </w:rPr>
        <w:t>termínu.</w:t>
      </w:r>
    </w:p>
    <w:p>
      <w:pPr>
        <w:pStyle w:val="ListParagraph"/>
        <w:numPr>
          <w:ilvl w:val="0"/>
          <w:numId w:val="6"/>
        </w:numPr>
        <w:tabs>
          <w:tab w:pos="440" w:val="left" w:leader="none"/>
        </w:tabs>
        <w:spacing w:line="228" w:lineRule="exact" w:before="0" w:after="0"/>
        <w:ind w:left="439" w:right="0" w:hanging="313"/>
        <w:jc w:val="both"/>
        <w:rPr>
          <w:color w:val="56595D"/>
          <w:sz w:val="20"/>
        </w:rPr>
      </w:pPr>
      <w:r>
        <w:rPr>
          <w:color w:val="56595D"/>
          <w:w w:val="105"/>
          <w:sz w:val="20"/>
        </w:rPr>
        <w:t>Prodávající předá Předmět koupě v sídle </w:t>
      </w:r>
      <w:r>
        <w:rPr>
          <w:color w:val="56595D"/>
          <w:spacing w:val="25"/>
          <w:w w:val="105"/>
          <w:sz w:val="20"/>
        </w:rPr>
        <w:t> </w:t>
      </w:r>
      <w:r>
        <w:rPr>
          <w:color w:val="56595D"/>
          <w:w w:val="105"/>
          <w:sz w:val="20"/>
        </w:rPr>
        <w:t>Kupujícího.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66" w:lineRule="auto" w:before="37" w:after="0"/>
        <w:ind w:left="123" w:right="505" w:hanging="4"/>
        <w:jc w:val="both"/>
        <w:rPr>
          <w:color w:val="56595D"/>
          <w:sz w:val="20"/>
        </w:rPr>
      </w:pPr>
      <w:r>
        <w:rPr>
          <w:color w:val="56595D"/>
          <w:w w:val="105"/>
          <w:sz w:val="20"/>
        </w:rPr>
        <w:t>Kupující uhradí kupní cenu nejpozději do 14 dnů od  doručení  faktury  Prodávajícím.  </w:t>
      </w:r>
      <w:r>
        <w:rPr>
          <w:color w:val="56595D"/>
          <w:w w:val="105"/>
          <w:sz w:val="19"/>
        </w:rPr>
        <w:t>Kupní cena </w:t>
      </w:r>
      <w:r>
        <w:rPr>
          <w:color w:val="56595D"/>
          <w:w w:val="105"/>
          <w:sz w:val="20"/>
        </w:rPr>
        <w:t>je </w:t>
      </w:r>
      <w:r>
        <w:rPr>
          <w:color w:val="56595D"/>
          <w:w w:val="105"/>
          <w:sz w:val="19"/>
        </w:rPr>
        <w:t>uhrazena včas tehdy, bude-li ve lhůtě podle předchozí věty připsána na účet </w:t>
      </w:r>
      <w:r>
        <w:rPr>
          <w:color w:val="56595D"/>
          <w:w w:val="105"/>
          <w:sz w:val="20"/>
        </w:rPr>
        <w:t>Prodávajícího uvedený v čl. </w:t>
      </w:r>
      <w:r>
        <w:rPr>
          <w:rFonts w:ascii="Times New Roman" w:hAnsi="Times New Roman"/>
          <w:color w:val="56595D"/>
          <w:w w:val="105"/>
          <w:sz w:val="21"/>
        </w:rPr>
        <w:t>li </w:t>
      </w:r>
      <w:r>
        <w:rPr>
          <w:color w:val="56595D"/>
          <w:w w:val="105"/>
          <w:sz w:val="20"/>
        </w:rPr>
        <w:t>odst. 2  této  smlouvy.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5"/>
        </w:numPr>
        <w:tabs>
          <w:tab w:pos="2728" w:val="left" w:leader="none"/>
        </w:tabs>
        <w:spacing w:line="240" w:lineRule="auto" w:before="0" w:after="0"/>
        <w:ind w:left="2727" w:right="0" w:hanging="242"/>
        <w:jc w:val="left"/>
        <w:rPr>
          <w:color w:val="56595D"/>
        </w:rPr>
      </w:pPr>
      <w:r>
        <w:rPr>
          <w:color w:val="56595D"/>
          <w:w w:val="90"/>
        </w:rPr>
        <w:t>Prohlášení</w:t>
      </w:r>
      <w:r>
        <w:rPr>
          <w:color w:val="56595D"/>
          <w:spacing w:val="-9"/>
          <w:w w:val="90"/>
        </w:rPr>
        <w:t> </w:t>
      </w:r>
      <w:r>
        <w:rPr>
          <w:color w:val="56595D"/>
          <w:w w:val="90"/>
        </w:rPr>
        <w:t>prodávajícího</w:t>
      </w:r>
      <w:r>
        <w:rPr>
          <w:color w:val="56595D"/>
          <w:spacing w:val="-15"/>
          <w:w w:val="90"/>
        </w:rPr>
        <w:t> </w:t>
      </w:r>
      <w:r>
        <w:rPr>
          <w:color w:val="56595D"/>
          <w:w w:val="90"/>
        </w:rPr>
        <w:t>a</w:t>
      </w:r>
      <w:r>
        <w:rPr>
          <w:color w:val="56595D"/>
          <w:spacing w:val="-31"/>
          <w:w w:val="90"/>
        </w:rPr>
        <w:t> </w:t>
      </w:r>
      <w:r>
        <w:rPr>
          <w:color w:val="56595D"/>
          <w:w w:val="90"/>
        </w:rPr>
        <w:t>kupujícího</w:t>
      </w:r>
    </w:p>
    <w:p>
      <w:pPr>
        <w:pStyle w:val="ListParagraph"/>
        <w:numPr>
          <w:ilvl w:val="0"/>
          <w:numId w:val="7"/>
        </w:numPr>
        <w:tabs>
          <w:tab w:pos="476" w:val="left" w:leader="none"/>
        </w:tabs>
        <w:spacing w:line="240" w:lineRule="auto" w:before="20" w:after="0"/>
        <w:ind w:left="409" w:right="0" w:hanging="283"/>
        <w:jc w:val="both"/>
        <w:rPr>
          <w:color w:val="56595D"/>
          <w:sz w:val="20"/>
        </w:rPr>
      </w:pPr>
      <w:r>
        <w:rPr>
          <w:color w:val="56595D"/>
          <w:w w:val="110"/>
          <w:sz w:val="20"/>
        </w:rPr>
        <w:t>Prodávající prohlašuje, </w:t>
      </w:r>
      <w:r>
        <w:rPr>
          <w:color w:val="6E7274"/>
          <w:w w:val="110"/>
          <w:sz w:val="20"/>
        </w:rPr>
        <w:t>že </w:t>
      </w:r>
      <w:r>
        <w:rPr>
          <w:color w:val="56595D"/>
          <w:w w:val="110"/>
          <w:sz w:val="20"/>
        </w:rPr>
        <w:t>je </w:t>
      </w:r>
      <w:r>
        <w:rPr>
          <w:color w:val="6E7274"/>
          <w:w w:val="110"/>
          <w:sz w:val="20"/>
        </w:rPr>
        <w:t>oprávněn </w:t>
      </w:r>
      <w:r>
        <w:rPr>
          <w:color w:val="56595D"/>
          <w:w w:val="110"/>
          <w:sz w:val="20"/>
        </w:rPr>
        <w:t>Předmět koupě prodat </w:t>
      </w:r>
      <w:r>
        <w:rPr>
          <w:color w:val="6E7274"/>
          <w:w w:val="110"/>
          <w:sz w:val="20"/>
        </w:rPr>
        <w:t>a </w:t>
      </w:r>
      <w:r>
        <w:rPr>
          <w:color w:val="56595D"/>
          <w:w w:val="110"/>
          <w:sz w:val="20"/>
        </w:rPr>
        <w:t>že   </w:t>
      </w:r>
      <w:r>
        <w:rPr>
          <w:color w:val="56595D"/>
          <w:spacing w:val="29"/>
          <w:w w:val="110"/>
          <w:sz w:val="20"/>
        </w:rPr>
        <w:t> </w:t>
      </w:r>
      <w:r>
        <w:rPr>
          <w:color w:val="56595D"/>
          <w:w w:val="110"/>
          <w:sz w:val="20"/>
        </w:rPr>
        <w:t>na nich neváznou</w:t>
      </w:r>
    </w:p>
    <w:p>
      <w:pPr>
        <w:spacing w:before="23"/>
        <w:ind w:left="118" w:right="0" w:firstLine="0"/>
        <w:jc w:val="both"/>
        <w:rPr>
          <w:sz w:val="26"/>
        </w:rPr>
      </w:pPr>
      <w:r>
        <w:rPr>
          <w:color w:val="56595D"/>
          <w:w w:val="85"/>
          <w:sz w:val="26"/>
        </w:rPr>
        <w:t>žádné dluhy, zástavní práva či jiné právní vady.</w:t>
      </w:r>
    </w:p>
    <w:p>
      <w:pPr>
        <w:spacing w:after="0"/>
        <w:jc w:val="both"/>
        <w:rPr>
          <w:sz w:val="26"/>
        </w:rPr>
        <w:sectPr>
          <w:type w:val="continuous"/>
          <w:pgSz w:w="11930" w:h="16850"/>
          <w:pgMar w:top="940" w:bottom="280" w:left="1460" w:right="1000"/>
        </w:sectPr>
      </w:pPr>
    </w:p>
    <w:p>
      <w:pPr>
        <w:pStyle w:val="ListParagraph"/>
        <w:numPr>
          <w:ilvl w:val="0"/>
          <w:numId w:val="7"/>
        </w:numPr>
        <w:tabs>
          <w:tab w:pos="768" w:val="left" w:leader="none"/>
        </w:tabs>
        <w:spacing w:line="292" w:lineRule="auto" w:before="70" w:after="0"/>
        <w:ind w:left="409" w:right="119" w:firstLine="1"/>
        <w:jc w:val="left"/>
        <w:rPr>
          <w:color w:val="626769"/>
          <w:sz w:val="20"/>
        </w:rPr>
      </w:pPr>
      <w:r>
        <w:rPr>
          <w:color w:val="626769"/>
          <w:w w:val="110"/>
          <w:sz w:val="20"/>
        </w:rPr>
        <w:t>Kupující prohlašuje, že si Pi"edmět koupě prohlédl a seznámil se s jejich faktickým i právním</w:t>
      </w:r>
      <w:r>
        <w:rPr>
          <w:color w:val="626769"/>
          <w:spacing w:val="-45"/>
          <w:w w:val="110"/>
          <w:sz w:val="20"/>
        </w:rPr>
        <w:t> </w:t>
      </w:r>
      <w:r>
        <w:rPr>
          <w:color w:val="626769"/>
          <w:w w:val="110"/>
          <w:sz w:val="20"/>
        </w:rPr>
        <w:t>stavem</w:t>
      </w:r>
      <w:r>
        <w:rPr>
          <w:color w:val="808587"/>
          <w:w w:val="110"/>
          <w:sz w:val="20"/>
        </w:rPr>
        <w:t>.</w:t>
      </w:r>
    </w:p>
    <w:p>
      <w:pPr>
        <w:pStyle w:val="BodyText"/>
        <w:spacing w:before="4"/>
        <w:rPr>
          <w:sz w:val="19"/>
        </w:rPr>
      </w:pPr>
    </w:p>
    <w:p>
      <w:pPr>
        <w:pStyle w:val="Heading3"/>
        <w:numPr>
          <w:ilvl w:val="0"/>
          <w:numId w:val="5"/>
        </w:numPr>
        <w:tabs>
          <w:tab w:pos="3769" w:val="left" w:leader="none"/>
        </w:tabs>
        <w:spacing w:line="240" w:lineRule="auto" w:before="0" w:after="0"/>
        <w:ind w:left="3768" w:right="0" w:hanging="322"/>
        <w:jc w:val="left"/>
        <w:rPr>
          <w:color w:val="626769"/>
        </w:rPr>
      </w:pPr>
      <w:r>
        <w:rPr>
          <w:color w:val="626769"/>
        </w:rPr>
        <w:t>Odstoupení od</w:t>
      </w:r>
      <w:r>
        <w:rPr>
          <w:color w:val="626769"/>
          <w:spacing w:val="33"/>
        </w:rPr>
        <w:t> </w:t>
      </w:r>
      <w:r>
        <w:rPr>
          <w:color w:val="626769"/>
        </w:rPr>
        <w:t>smlouvy</w:t>
      </w:r>
    </w:p>
    <w:p>
      <w:pPr>
        <w:pStyle w:val="ListParagraph"/>
        <w:numPr>
          <w:ilvl w:val="0"/>
          <w:numId w:val="8"/>
        </w:numPr>
        <w:tabs>
          <w:tab w:pos="782" w:val="left" w:leader="none"/>
        </w:tabs>
        <w:spacing w:line="244" w:lineRule="auto" w:before="41" w:after="0"/>
        <w:ind w:left="409" w:right="103" w:firstLine="1"/>
        <w:jc w:val="left"/>
        <w:rPr>
          <w:sz w:val="20"/>
        </w:rPr>
      </w:pPr>
      <w:r>
        <w:rPr>
          <w:color w:val="626769"/>
          <w:w w:val="110"/>
          <w:sz w:val="20"/>
        </w:rPr>
        <w:t>Prodávající je oprávněn od smlouvy odstoupit v případě prodlení Kupujícího s dílčí úhradou</w:t>
      </w:r>
      <w:r>
        <w:rPr>
          <w:color w:val="626769"/>
          <w:spacing w:val="-28"/>
          <w:w w:val="110"/>
          <w:sz w:val="20"/>
        </w:rPr>
        <w:t> </w:t>
      </w:r>
      <w:r>
        <w:rPr>
          <w:color w:val="626769"/>
          <w:w w:val="110"/>
          <w:sz w:val="20"/>
        </w:rPr>
        <w:t>jednotlivých</w:t>
      </w:r>
      <w:r>
        <w:rPr>
          <w:color w:val="626769"/>
          <w:spacing w:val="-11"/>
          <w:w w:val="110"/>
          <w:sz w:val="20"/>
        </w:rPr>
        <w:t> </w:t>
      </w:r>
      <w:r>
        <w:rPr>
          <w:color w:val="626769"/>
          <w:w w:val="110"/>
          <w:sz w:val="20"/>
        </w:rPr>
        <w:t>faktur</w:t>
      </w:r>
      <w:r>
        <w:rPr>
          <w:color w:val="626769"/>
          <w:spacing w:val="-19"/>
          <w:w w:val="110"/>
          <w:sz w:val="20"/>
        </w:rPr>
        <w:t> </w:t>
      </w:r>
      <w:r>
        <w:rPr>
          <w:color w:val="626769"/>
          <w:w w:val="110"/>
          <w:sz w:val="20"/>
        </w:rPr>
        <w:t>delším</w:t>
      </w:r>
      <w:r>
        <w:rPr>
          <w:color w:val="626769"/>
          <w:spacing w:val="-24"/>
          <w:w w:val="110"/>
          <w:sz w:val="20"/>
        </w:rPr>
        <w:t> </w:t>
      </w:r>
      <w:r>
        <w:rPr>
          <w:color w:val="626769"/>
          <w:w w:val="110"/>
          <w:sz w:val="20"/>
        </w:rPr>
        <w:t>než</w:t>
      </w:r>
      <w:r>
        <w:rPr>
          <w:color w:val="626769"/>
          <w:spacing w:val="-16"/>
          <w:w w:val="110"/>
          <w:sz w:val="20"/>
        </w:rPr>
        <w:t> </w:t>
      </w:r>
      <w:r>
        <w:rPr>
          <w:color w:val="626769"/>
          <w:w w:val="110"/>
          <w:sz w:val="21"/>
        </w:rPr>
        <w:t>30</w:t>
      </w:r>
      <w:r>
        <w:rPr>
          <w:color w:val="626769"/>
          <w:spacing w:val="-37"/>
          <w:w w:val="110"/>
          <w:sz w:val="21"/>
        </w:rPr>
        <w:t> </w:t>
      </w:r>
      <w:r>
        <w:rPr>
          <w:color w:val="626769"/>
          <w:w w:val="110"/>
          <w:sz w:val="20"/>
        </w:rPr>
        <w:t>dnů.</w:t>
      </w:r>
    </w:p>
    <w:p>
      <w:pPr>
        <w:pStyle w:val="ListParagraph"/>
        <w:numPr>
          <w:ilvl w:val="0"/>
          <w:numId w:val="8"/>
        </w:numPr>
        <w:tabs>
          <w:tab w:pos="747" w:val="left" w:leader="none"/>
        </w:tabs>
        <w:spacing w:line="254" w:lineRule="auto" w:before="0" w:after="0"/>
        <w:ind w:left="415" w:right="111" w:hanging="5"/>
        <w:jc w:val="left"/>
        <w:rPr>
          <w:sz w:val="20"/>
        </w:rPr>
      </w:pPr>
      <w:r>
        <w:rPr>
          <w:color w:val="626769"/>
          <w:w w:val="110"/>
          <w:sz w:val="20"/>
        </w:rPr>
        <w:t>Kupující je oprávněn od smlouvy odstoupit v případě prodlení Prodávajícího s</w:t>
      </w:r>
      <w:r>
        <w:rPr>
          <w:color w:val="626769"/>
          <w:spacing w:val="-39"/>
          <w:w w:val="110"/>
          <w:sz w:val="20"/>
        </w:rPr>
        <w:t> </w:t>
      </w:r>
      <w:r>
        <w:rPr>
          <w:color w:val="626769"/>
          <w:w w:val="110"/>
          <w:sz w:val="20"/>
        </w:rPr>
        <w:t>předáním dílčích</w:t>
      </w:r>
      <w:r>
        <w:rPr>
          <w:color w:val="626769"/>
          <w:spacing w:val="-34"/>
          <w:w w:val="110"/>
          <w:sz w:val="20"/>
        </w:rPr>
        <w:t> </w:t>
      </w:r>
      <w:r>
        <w:rPr>
          <w:color w:val="626769"/>
          <w:w w:val="110"/>
          <w:sz w:val="20"/>
        </w:rPr>
        <w:t>Předmětů</w:t>
      </w:r>
      <w:r>
        <w:rPr>
          <w:color w:val="626769"/>
          <w:spacing w:val="-29"/>
          <w:w w:val="110"/>
          <w:sz w:val="20"/>
        </w:rPr>
        <w:t> </w:t>
      </w:r>
      <w:r>
        <w:rPr>
          <w:color w:val="626769"/>
          <w:w w:val="110"/>
          <w:sz w:val="20"/>
        </w:rPr>
        <w:t>koupě.</w:t>
      </w:r>
    </w:p>
    <w:p>
      <w:pPr>
        <w:pStyle w:val="ListParagraph"/>
        <w:numPr>
          <w:ilvl w:val="0"/>
          <w:numId w:val="8"/>
        </w:numPr>
        <w:tabs>
          <w:tab w:pos="754" w:val="left" w:leader="none"/>
        </w:tabs>
        <w:spacing w:line="192" w:lineRule="auto" w:before="24" w:after="0"/>
        <w:ind w:left="407" w:right="108" w:firstLine="3"/>
        <w:jc w:val="left"/>
        <w:rPr>
          <w:sz w:val="20"/>
        </w:rPr>
      </w:pPr>
      <w:r>
        <w:rPr>
          <w:color w:val="626769"/>
          <w:w w:val="110"/>
          <w:sz w:val="20"/>
        </w:rPr>
        <w:t>Kupující je dále oprávněn od smlouvy odstoupit tehdy, ukáže-li se některé z prohláše</w:t>
      </w:r>
      <w:r>
        <w:rPr>
          <w:color w:val="808587"/>
          <w:w w:val="110"/>
          <w:sz w:val="20"/>
        </w:rPr>
        <w:t>n</w:t>
      </w:r>
      <w:r>
        <w:rPr>
          <w:color w:val="626769"/>
          <w:w w:val="110"/>
          <w:sz w:val="20"/>
        </w:rPr>
        <w:t>í Prodávajlcího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podle</w:t>
      </w:r>
      <w:r>
        <w:rPr>
          <w:color w:val="626769"/>
          <w:spacing w:val="-26"/>
          <w:w w:val="110"/>
          <w:sz w:val="20"/>
        </w:rPr>
        <w:t> </w:t>
      </w:r>
      <w:r>
        <w:rPr>
          <w:color w:val="626769"/>
          <w:w w:val="110"/>
          <w:sz w:val="19"/>
        </w:rPr>
        <w:t>čl. </w:t>
      </w:r>
      <w:r>
        <w:rPr>
          <w:rFonts w:ascii="Times New Roman" w:hAnsi="Times New Roman"/>
          <w:color w:val="626769"/>
          <w:w w:val="110"/>
          <w:sz w:val="29"/>
        </w:rPr>
        <w:t>v</w:t>
      </w:r>
      <w:r>
        <w:rPr>
          <w:rFonts w:ascii="Times New Roman" w:hAnsi="Times New Roman"/>
          <w:color w:val="626769"/>
          <w:spacing w:val="-37"/>
          <w:w w:val="110"/>
          <w:sz w:val="29"/>
        </w:rPr>
        <w:t> </w:t>
      </w:r>
      <w:r>
        <w:rPr>
          <w:color w:val="626769"/>
          <w:w w:val="110"/>
          <w:sz w:val="20"/>
        </w:rPr>
        <w:t>odst.</w:t>
      </w:r>
      <w:r>
        <w:rPr>
          <w:color w:val="626769"/>
          <w:spacing w:val="-25"/>
          <w:w w:val="110"/>
          <w:sz w:val="20"/>
        </w:rPr>
        <w:t> </w:t>
      </w:r>
      <w:r>
        <w:rPr>
          <w:rFonts w:ascii="Times New Roman" w:hAnsi="Times New Roman"/>
          <w:color w:val="626769"/>
          <w:w w:val="110"/>
          <w:sz w:val="20"/>
        </w:rPr>
        <w:t>1</w:t>
      </w:r>
      <w:r>
        <w:rPr>
          <w:rFonts w:ascii="Times New Roman" w:hAnsi="Times New Roman"/>
          <w:color w:val="626769"/>
          <w:spacing w:val="1"/>
          <w:w w:val="110"/>
          <w:sz w:val="20"/>
        </w:rPr>
        <w:t> </w:t>
      </w:r>
      <w:r>
        <w:rPr>
          <w:color w:val="626769"/>
          <w:w w:val="110"/>
          <w:sz w:val="20"/>
        </w:rPr>
        <w:t>této</w:t>
      </w:r>
      <w:r>
        <w:rPr>
          <w:color w:val="626769"/>
          <w:spacing w:val="-27"/>
          <w:w w:val="110"/>
          <w:sz w:val="20"/>
        </w:rPr>
        <w:t> </w:t>
      </w:r>
      <w:r>
        <w:rPr>
          <w:color w:val="626769"/>
          <w:w w:val="110"/>
          <w:sz w:val="20"/>
        </w:rPr>
        <w:t>smlouvy</w:t>
      </w:r>
      <w:r>
        <w:rPr>
          <w:color w:val="626769"/>
          <w:spacing w:val="-13"/>
          <w:w w:val="110"/>
          <w:sz w:val="20"/>
        </w:rPr>
        <w:t> </w:t>
      </w:r>
      <w:r>
        <w:rPr>
          <w:color w:val="626769"/>
          <w:w w:val="110"/>
          <w:sz w:val="20"/>
        </w:rPr>
        <w:t>nepravdivým</w:t>
      </w:r>
      <w:r>
        <w:rPr>
          <w:color w:val="484B4F"/>
          <w:w w:val="110"/>
          <w:sz w:val="20"/>
        </w:rPr>
        <w:t>.</w:t>
      </w:r>
    </w:p>
    <w:p>
      <w:pPr>
        <w:pStyle w:val="Heading3"/>
        <w:numPr>
          <w:ilvl w:val="0"/>
          <w:numId w:val="5"/>
        </w:numPr>
        <w:tabs>
          <w:tab w:pos="3339" w:val="left" w:leader="none"/>
        </w:tabs>
        <w:spacing w:line="240" w:lineRule="auto" w:before="271" w:after="0"/>
        <w:ind w:left="3338" w:right="0" w:hanging="382"/>
        <w:jc w:val="left"/>
        <w:rPr>
          <w:color w:val="626769"/>
        </w:rPr>
      </w:pPr>
      <w:r>
        <w:rPr>
          <w:color w:val="626769"/>
          <w:w w:val="105"/>
        </w:rPr>
        <w:t>Smluvni</w:t>
      </w:r>
      <w:r>
        <w:rPr>
          <w:color w:val="626769"/>
          <w:spacing w:val="-27"/>
          <w:w w:val="105"/>
        </w:rPr>
        <w:t> </w:t>
      </w:r>
      <w:r>
        <w:rPr>
          <w:color w:val="626769"/>
          <w:w w:val="105"/>
        </w:rPr>
        <w:t>pokuta</w:t>
      </w:r>
      <w:r>
        <w:rPr>
          <w:color w:val="626769"/>
          <w:spacing w:val="-26"/>
          <w:w w:val="105"/>
        </w:rPr>
        <w:t> </w:t>
      </w:r>
      <w:r>
        <w:rPr>
          <w:color w:val="626769"/>
          <w:w w:val="105"/>
        </w:rPr>
        <w:t>a</w:t>
      </w:r>
      <w:r>
        <w:rPr>
          <w:color w:val="626769"/>
          <w:spacing w:val="-17"/>
          <w:w w:val="105"/>
        </w:rPr>
        <w:t> </w:t>
      </w:r>
      <w:r>
        <w:rPr>
          <w:color w:val="626769"/>
          <w:w w:val="105"/>
        </w:rPr>
        <w:t>úrok</w:t>
      </w:r>
      <w:r>
        <w:rPr>
          <w:color w:val="626769"/>
          <w:spacing w:val="-33"/>
          <w:w w:val="105"/>
        </w:rPr>
        <w:t> </w:t>
      </w:r>
      <w:r>
        <w:rPr>
          <w:color w:val="626769"/>
          <w:w w:val="105"/>
        </w:rPr>
        <w:t>z</w:t>
      </w:r>
      <w:r>
        <w:rPr>
          <w:color w:val="626769"/>
          <w:spacing w:val="-12"/>
          <w:w w:val="105"/>
        </w:rPr>
        <w:t> </w:t>
      </w:r>
      <w:r>
        <w:rPr>
          <w:color w:val="626769"/>
          <w:w w:val="105"/>
        </w:rPr>
        <w:t>prodlení</w:t>
      </w:r>
    </w:p>
    <w:p>
      <w:pPr>
        <w:pStyle w:val="ListParagraph"/>
        <w:numPr>
          <w:ilvl w:val="0"/>
          <w:numId w:val="9"/>
        </w:numPr>
        <w:tabs>
          <w:tab w:pos="739" w:val="left" w:leader="none"/>
        </w:tabs>
        <w:spacing w:line="238" w:lineRule="exact" w:before="31" w:after="0"/>
        <w:ind w:left="409" w:right="113" w:firstLine="0"/>
        <w:jc w:val="left"/>
        <w:rPr>
          <w:color w:val="626769"/>
          <w:sz w:val="21"/>
        </w:rPr>
      </w:pPr>
      <w:r>
        <w:rPr>
          <w:color w:val="626769"/>
          <w:w w:val="110"/>
          <w:sz w:val="20"/>
        </w:rPr>
        <w:t>Prodávající.je</w:t>
      </w:r>
      <w:r>
        <w:rPr>
          <w:color w:val="626769"/>
          <w:spacing w:val="-30"/>
          <w:w w:val="110"/>
          <w:sz w:val="20"/>
        </w:rPr>
        <w:t> </w:t>
      </w:r>
      <w:r>
        <w:rPr>
          <w:color w:val="626769"/>
          <w:w w:val="110"/>
          <w:sz w:val="20"/>
        </w:rPr>
        <w:t>povinen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zaplatit</w:t>
      </w:r>
      <w:r>
        <w:rPr>
          <w:color w:val="626769"/>
          <w:spacing w:val="-10"/>
          <w:w w:val="110"/>
          <w:sz w:val="20"/>
        </w:rPr>
        <w:t> </w:t>
      </w:r>
      <w:r>
        <w:rPr>
          <w:color w:val="626769"/>
          <w:w w:val="110"/>
          <w:sz w:val="20"/>
        </w:rPr>
        <w:t>Kupujícímu</w:t>
      </w:r>
      <w:r>
        <w:rPr>
          <w:color w:val="626769"/>
          <w:spacing w:val="-7"/>
          <w:w w:val="110"/>
          <w:sz w:val="20"/>
        </w:rPr>
        <w:t> </w:t>
      </w:r>
      <w:r>
        <w:rPr>
          <w:color w:val="626769"/>
          <w:w w:val="110"/>
          <w:sz w:val="20"/>
        </w:rPr>
        <w:t>smluvní</w:t>
      </w:r>
      <w:r>
        <w:rPr>
          <w:color w:val="626769"/>
          <w:spacing w:val="-16"/>
          <w:w w:val="110"/>
          <w:sz w:val="20"/>
        </w:rPr>
        <w:t> </w:t>
      </w:r>
      <w:r>
        <w:rPr>
          <w:color w:val="626769"/>
          <w:w w:val="110"/>
          <w:sz w:val="20"/>
        </w:rPr>
        <w:t>pokutu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ve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výši</w:t>
      </w:r>
      <w:r>
        <w:rPr>
          <w:color w:val="626769"/>
          <w:spacing w:val="-22"/>
          <w:w w:val="110"/>
          <w:sz w:val="20"/>
        </w:rPr>
        <w:t> </w:t>
      </w:r>
      <w:r>
        <w:rPr>
          <w:color w:val="626769"/>
          <w:spacing w:val="-4"/>
          <w:w w:val="110"/>
          <w:sz w:val="21"/>
        </w:rPr>
        <w:t>0</w:t>
      </w:r>
      <w:r>
        <w:rPr>
          <w:color w:val="808587"/>
          <w:spacing w:val="-4"/>
          <w:w w:val="110"/>
          <w:sz w:val="21"/>
        </w:rPr>
        <w:t>,</w:t>
      </w:r>
      <w:r>
        <w:rPr>
          <w:color w:val="626769"/>
          <w:spacing w:val="-4"/>
          <w:w w:val="110"/>
          <w:sz w:val="21"/>
        </w:rPr>
        <w:t>01</w:t>
      </w:r>
      <w:r>
        <w:rPr>
          <w:color w:val="626769"/>
          <w:spacing w:val="-19"/>
          <w:w w:val="110"/>
          <w:sz w:val="21"/>
        </w:rPr>
        <w:t> </w:t>
      </w:r>
      <w:r>
        <w:rPr>
          <w:rFonts w:ascii="Times New Roman" w:hAnsi="Times New Roman"/>
          <w:color w:val="626769"/>
          <w:w w:val="110"/>
          <w:sz w:val="22"/>
        </w:rPr>
        <w:t>%</w:t>
      </w:r>
      <w:r>
        <w:rPr>
          <w:rFonts w:ascii="Times New Roman" w:hAnsi="Times New Roman"/>
          <w:color w:val="626769"/>
          <w:spacing w:val="-13"/>
          <w:w w:val="110"/>
          <w:sz w:val="22"/>
        </w:rPr>
        <w:t> </w:t>
      </w:r>
      <w:r>
        <w:rPr>
          <w:color w:val="626769"/>
          <w:w w:val="110"/>
          <w:sz w:val="20"/>
        </w:rPr>
        <w:t>z</w:t>
      </w:r>
      <w:r>
        <w:rPr>
          <w:color w:val="626769"/>
          <w:spacing w:val="-15"/>
          <w:w w:val="110"/>
          <w:sz w:val="20"/>
        </w:rPr>
        <w:t> </w:t>
      </w:r>
      <w:r>
        <w:rPr>
          <w:color w:val="626769"/>
          <w:w w:val="110"/>
          <w:sz w:val="20"/>
        </w:rPr>
        <w:t>kupní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ceny</w:t>
      </w:r>
      <w:r>
        <w:rPr>
          <w:color w:val="626769"/>
          <w:spacing w:val="-25"/>
          <w:w w:val="110"/>
          <w:sz w:val="20"/>
        </w:rPr>
        <w:t> </w:t>
      </w:r>
      <w:r>
        <w:rPr>
          <w:color w:val="626769"/>
          <w:w w:val="110"/>
          <w:sz w:val="20"/>
        </w:rPr>
        <w:t>za každý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den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prodlení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s</w:t>
      </w:r>
      <w:r>
        <w:rPr>
          <w:color w:val="626769"/>
          <w:spacing w:val="-9"/>
          <w:w w:val="110"/>
          <w:sz w:val="20"/>
        </w:rPr>
        <w:t> </w:t>
      </w:r>
      <w:r>
        <w:rPr>
          <w:color w:val="626769"/>
          <w:w w:val="110"/>
          <w:sz w:val="20"/>
        </w:rPr>
        <w:t>předáním</w:t>
      </w:r>
      <w:r>
        <w:rPr>
          <w:color w:val="626769"/>
          <w:spacing w:val="-15"/>
          <w:w w:val="110"/>
          <w:sz w:val="20"/>
        </w:rPr>
        <w:t> </w:t>
      </w:r>
      <w:r>
        <w:rPr>
          <w:color w:val="626769"/>
          <w:w w:val="110"/>
          <w:sz w:val="20"/>
        </w:rPr>
        <w:t>Předmětu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koupě</w:t>
      </w:r>
      <w:r>
        <w:rPr>
          <w:color w:val="626769"/>
          <w:spacing w:val="-15"/>
          <w:w w:val="110"/>
          <w:sz w:val="20"/>
        </w:rPr>
        <w:t> </w:t>
      </w:r>
      <w:r>
        <w:rPr>
          <w:color w:val="626769"/>
          <w:w w:val="110"/>
          <w:sz w:val="22"/>
        </w:rPr>
        <w:t>v</w:t>
      </w:r>
      <w:r>
        <w:rPr>
          <w:color w:val="626769"/>
          <w:spacing w:val="-25"/>
          <w:w w:val="110"/>
          <w:sz w:val="22"/>
        </w:rPr>
        <w:t> </w:t>
      </w:r>
      <w:r>
        <w:rPr>
          <w:color w:val="626769"/>
          <w:w w:val="110"/>
          <w:sz w:val="20"/>
        </w:rPr>
        <w:t>termínu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podle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čl.</w:t>
      </w:r>
      <w:r>
        <w:rPr>
          <w:color w:val="626769"/>
          <w:spacing w:val="-6"/>
          <w:w w:val="110"/>
          <w:sz w:val="20"/>
        </w:rPr>
        <w:t> </w:t>
      </w:r>
      <w:r>
        <w:rPr>
          <w:color w:val="626769"/>
          <w:w w:val="110"/>
          <w:sz w:val="20"/>
        </w:rPr>
        <w:t>IV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této</w:t>
      </w:r>
      <w:r>
        <w:rPr>
          <w:color w:val="626769"/>
          <w:spacing w:val="-24"/>
          <w:w w:val="110"/>
          <w:sz w:val="20"/>
        </w:rPr>
        <w:t> </w:t>
      </w:r>
      <w:r>
        <w:rPr>
          <w:color w:val="626769"/>
          <w:spacing w:val="-6"/>
          <w:w w:val="110"/>
          <w:sz w:val="20"/>
        </w:rPr>
        <w:t>smlouvy</w:t>
      </w:r>
      <w:r>
        <w:rPr>
          <w:color w:val="808587"/>
          <w:spacing w:val="-6"/>
          <w:w w:val="110"/>
          <w:sz w:val="20"/>
        </w:rPr>
        <w:t>.</w:t>
      </w:r>
    </w:p>
    <w:p>
      <w:pPr>
        <w:pStyle w:val="ListParagraph"/>
        <w:numPr>
          <w:ilvl w:val="0"/>
          <w:numId w:val="9"/>
        </w:numPr>
        <w:tabs>
          <w:tab w:pos="754" w:val="left" w:leader="none"/>
        </w:tabs>
        <w:spacing w:line="251" w:lineRule="exact" w:before="0" w:after="0"/>
        <w:ind w:left="753" w:right="0" w:hanging="343"/>
        <w:jc w:val="both"/>
        <w:rPr>
          <w:color w:val="626769"/>
          <w:sz w:val="20"/>
        </w:rPr>
      </w:pPr>
      <w:r>
        <w:rPr>
          <w:color w:val="626769"/>
          <w:w w:val="105"/>
          <w:sz w:val="20"/>
        </w:rPr>
        <w:t>Kupující  je povinen zaplatit  Prodávajícímu  úrok </w:t>
      </w:r>
      <w:r>
        <w:rPr>
          <w:rFonts w:ascii="Times New Roman" w:hAnsi="Times New Roman"/>
          <w:color w:val="808587"/>
          <w:w w:val="105"/>
          <w:sz w:val="28"/>
        </w:rPr>
        <w:t>z </w:t>
      </w:r>
      <w:r>
        <w:rPr>
          <w:color w:val="626769"/>
          <w:w w:val="105"/>
          <w:sz w:val="20"/>
        </w:rPr>
        <w:t>prodlení v zákonné výši </w:t>
      </w:r>
      <w:r>
        <w:rPr>
          <w:rFonts w:ascii="Times New Roman" w:hAnsi="Times New Roman"/>
          <w:color w:val="626769"/>
          <w:w w:val="105"/>
          <w:sz w:val="28"/>
        </w:rPr>
        <w:t>za </w:t>
      </w:r>
      <w:r>
        <w:rPr>
          <w:color w:val="626769"/>
          <w:w w:val="105"/>
          <w:sz w:val="20"/>
        </w:rPr>
        <w:t>každý  </w:t>
      </w:r>
      <w:r>
        <w:rPr>
          <w:color w:val="626769"/>
          <w:spacing w:val="6"/>
          <w:w w:val="105"/>
          <w:sz w:val="20"/>
        </w:rPr>
        <w:t> </w:t>
      </w:r>
      <w:r>
        <w:rPr>
          <w:color w:val="626769"/>
          <w:w w:val="105"/>
          <w:sz w:val="20"/>
        </w:rPr>
        <w:t>den</w:t>
      </w:r>
    </w:p>
    <w:p>
      <w:pPr>
        <w:pStyle w:val="BodyText"/>
        <w:spacing w:before="14"/>
        <w:ind w:left="409"/>
        <w:jc w:val="both"/>
      </w:pPr>
      <w:r>
        <w:rPr>
          <w:color w:val="626769"/>
          <w:w w:val="110"/>
        </w:rPr>
        <w:t>prodlení </w:t>
      </w:r>
      <w:r>
        <w:rPr>
          <w:color w:val="626769"/>
          <w:w w:val="110"/>
          <w:sz w:val="22"/>
        </w:rPr>
        <w:t>s </w:t>
      </w:r>
      <w:r>
        <w:rPr>
          <w:color w:val="626769"/>
          <w:w w:val="110"/>
        </w:rPr>
        <w:t>platbou kupní ceny</w:t>
      </w:r>
      <w:r>
        <w:rPr>
          <w:color w:val="808587"/>
          <w:w w:val="110"/>
        </w:rPr>
        <w:t>.</w:t>
      </w:r>
    </w:p>
    <w:p>
      <w:pPr>
        <w:pStyle w:val="BodyText"/>
        <w:spacing w:before="5"/>
        <w:rPr>
          <w:sz w:val="24"/>
        </w:rPr>
      </w:pPr>
    </w:p>
    <w:p>
      <w:pPr>
        <w:pStyle w:val="Heading3"/>
        <w:numPr>
          <w:ilvl w:val="0"/>
          <w:numId w:val="5"/>
        </w:numPr>
        <w:tabs>
          <w:tab w:pos="3409" w:val="left" w:leader="none"/>
        </w:tabs>
        <w:spacing w:line="237" w:lineRule="exact" w:before="1" w:after="0"/>
        <w:ind w:left="3408" w:right="0" w:hanging="437"/>
        <w:jc w:val="left"/>
        <w:rPr>
          <w:color w:val="626769"/>
        </w:rPr>
      </w:pPr>
      <w:r>
        <w:rPr>
          <w:color w:val="626769"/>
        </w:rPr>
        <w:t>Ostatní práva a povinnosti </w:t>
      </w:r>
      <w:r>
        <w:rPr>
          <w:color w:val="626769"/>
          <w:spacing w:val="9"/>
        </w:rPr>
        <w:t> </w:t>
      </w:r>
      <w:r>
        <w:rPr>
          <w:color w:val="626769"/>
        </w:rPr>
        <w:t>stran</w:t>
      </w:r>
    </w:p>
    <w:p>
      <w:pPr>
        <w:pStyle w:val="BodyText"/>
        <w:spacing w:line="300" w:lineRule="auto"/>
        <w:ind w:left="412" w:hanging="3"/>
      </w:pPr>
      <w:r>
        <w:rPr>
          <w:color w:val="626769"/>
          <w:w w:val="110"/>
        </w:rPr>
        <w:t>(1) Práva a povinnosti stran touto smlouvou výslovně neupravené se řídí českým právním řádem, zejména občanským zákoníkem.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numPr>
          <w:ilvl w:val="0"/>
          <w:numId w:val="5"/>
        </w:numPr>
        <w:tabs>
          <w:tab w:pos="4072" w:val="left" w:leader="none"/>
        </w:tabs>
        <w:spacing w:line="240" w:lineRule="auto" w:before="0" w:after="0"/>
        <w:ind w:left="4071" w:right="0" w:hanging="323"/>
        <w:jc w:val="left"/>
        <w:rPr>
          <w:color w:val="626769"/>
        </w:rPr>
      </w:pPr>
      <w:r>
        <w:rPr>
          <w:color w:val="626769"/>
        </w:rPr>
        <w:t>Rozhodčf</w:t>
      </w:r>
      <w:r>
        <w:rPr>
          <w:color w:val="626769"/>
          <w:spacing w:val="20"/>
        </w:rPr>
        <w:t> </w:t>
      </w:r>
      <w:r>
        <w:rPr>
          <w:color w:val="626769"/>
        </w:rPr>
        <w:t>doložka</w:t>
      </w:r>
    </w:p>
    <w:p>
      <w:pPr>
        <w:spacing w:before="9"/>
        <w:ind w:left="407" w:right="0" w:firstLine="0"/>
        <w:jc w:val="both"/>
        <w:rPr>
          <w:sz w:val="25"/>
        </w:rPr>
      </w:pPr>
      <w:r>
        <w:rPr>
          <w:color w:val="626769"/>
          <w:sz w:val="25"/>
        </w:rPr>
        <w:t>(1) </w:t>
      </w:r>
      <w:r>
        <w:rPr>
          <w:color w:val="626769"/>
          <w:sz w:val="20"/>
        </w:rPr>
        <w:t>Všechny </w:t>
      </w:r>
      <w:r>
        <w:rPr>
          <w:color w:val="626769"/>
          <w:sz w:val="24"/>
        </w:rPr>
        <w:t>spory </w:t>
      </w:r>
      <w:r>
        <w:rPr>
          <w:color w:val="626769"/>
          <w:sz w:val="25"/>
        </w:rPr>
        <w:t>vznikající z této smlouvy a v souvislosti s ní budou rozhodovány</w:t>
      </w:r>
    </w:p>
    <w:p>
      <w:pPr>
        <w:pStyle w:val="BodyText"/>
        <w:spacing w:line="254" w:lineRule="auto" w:before="18"/>
        <w:ind w:left="409" w:right="109" w:firstLine="7"/>
        <w:jc w:val="both"/>
      </w:pPr>
      <w:r>
        <w:rPr>
          <w:color w:val="626769"/>
          <w:w w:val="105"/>
        </w:rPr>
        <w:t>s  konečnou  platností   u   Rozhodčího   soudu  pfi   Hospodářské  komoře  Ceské   republiky  </w:t>
      </w:r>
      <w:r>
        <w:rPr>
          <w:rFonts w:ascii="Times New Roman" w:hAnsi="Times New Roman"/>
          <w:color w:val="626769"/>
          <w:w w:val="105"/>
          <w:sz w:val="25"/>
        </w:rPr>
        <w:t>a </w:t>
      </w:r>
      <w:r>
        <w:rPr>
          <w:color w:val="626769"/>
          <w:w w:val="105"/>
        </w:rPr>
        <w:t>Agrární komoře Ceské republiky podle jeho řádu jedním  rozhodcem  jmenovaným předsedou  Rozhodčího</w:t>
      </w:r>
      <w:r>
        <w:rPr>
          <w:color w:val="626769"/>
          <w:spacing w:val="16"/>
          <w:w w:val="105"/>
        </w:rPr>
        <w:t> </w:t>
      </w:r>
      <w:r>
        <w:rPr>
          <w:color w:val="626769"/>
          <w:w w:val="105"/>
        </w:rPr>
        <w:t>soudu.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numPr>
          <w:ilvl w:val="0"/>
          <w:numId w:val="5"/>
        </w:numPr>
        <w:tabs>
          <w:tab w:pos="3834" w:val="left" w:leader="none"/>
        </w:tabs>
        <w:spacing w:line="240" w:lineRule="auto" w:before="0" w:after="0"/>
        <w:ind w:left="3833" w:right="0" w:hanging="258"/>
        <w:jc w:val="left"/>
        <w:rPr>
          <w:color w:val="626769"/>
        </w:rPr>
      </w:pPr>
      <w:r>
        <w:rPr>
          <w:color w:val="626769"/>
        </w:rPr>
        <w:t>Závěrečná</w:t>
      </w:r>
      <w:r>
        <w:rPr>
          <w:color w:val="626769"/>
          <w:spacing w:val="22"/>
        </w:rPr>
        <w:t> </w:t>
      </w:r>
      <w:r>
        <w:rPr>
          <w:color w:val="626769"/>
        </w:rPr>
        <w:t>ustanovení</w:t>
      </w:r>
    </w:p>
    <w:p>
      <w:pPr>
        <w:pStyle w:val="ListParagraph"/>
        <w:numPr>
          <w:ilvl w:val="0"/>
          <w:numId w:val="10"/>
        </w:numPr>
        <w:tabs>
          <w:tab w:pos="764" w:val="left" w:leader="none"/>
        </w:tabs>
        <w:spacing w:line="307" w:lineRule="auto" w:before="33" w:after="0"/>
        <w:ind w:left="416" w:right="104" w:hanging="6"/>
        <w:jc w:val="left"/>
        <w:rPr>
          <w:color w:val="626769"/>
          <w:sz w:val="20"/>
        </w:rPr>
      </w:pPr>
      <w:r>
        <w:rPr>
          <w:color w:val="626769"/>
          <w:w w:val="110"/>
          <w:sz w:val="20"/>
        </w:rPr>
        <w:t>Tato smlouva může být měněna pouze písemnými dodatky na základě souhlasu obou </w:t>
      </w:r>
      <w:r>
        <w:rPr>
          <w:color w:val="626769"/>
          <w:spacing w:val="-5"/>
          <w:w w:val="110"/>
          <w:sz w:val="20"/>
        </w:rPr>
        <w:t>stran</w:t>
      </w:r>
      <w:r>
        <w:rPr>
          <w:color w:val="909797"/>
          <w:spacing w:val="-5"/>
          <w:w w:val="110"/>
          <w:sz w:val="20"/>
        </w:rPr>
        <w:t>.</w:t>
      </w:r>
    </w:p>
    <w:p>
      <w:pPr>
        <w:pStyle w:val="ListParagraph"/>
        <w:numPr>
          <w:ilvl w:val="0"/>
          <w:numId w:val="10"/>
        </w:numPr>
        <w:tabs>
          <w:tab w:pos="721" w:val="left" w:leader="none"/>
        </w:tabs>
        <w:spacing w:line="192" w:lineRule="exact" w:before="0" w:after="0"/>
        <w:ind w:left="720" w:right="0" w:hanging="311"/>
        <w:jc w:val="both"/>
        <w:rPr>
          <w:color w:val="626769"/>
          <w:sz w:val="21"/>
        </w:rPr>
      </w:pPr>
      <w:r>
        <w:rPr>
          <w:color w:val="626769"/>
          <w:w w:val="110"/>
          <w:sz w:val="20"/>
        </w:rPr>
        <w:t>Tato</w:t>
      </w:r>
      <w:r>
        <w:rPr>
          <w:color w:val="626769"/>
          <w:spacing w:val="-26"/>
          <w:w w:val="110"/>
          <w:sz w:val="20"/>
        </w:rPr>
        <w:t> </w:t>
      </w:r>
      <w:r>
        <w:rPr>
          <w:color w:val="626769"/>
          <w:w w:val="110"/>
          <w:sz w:val="20"/>
        </w:rPr>
        <w:t>smlouva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se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uzavírá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na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dobu</w:t>
      </w:r>
      <w:r>
        <w:rPr>
          <w:color w:val="626769"/>
          <w:spacing w:val="-35"/>
          <w:w w:val="110"/>
          <w:sz w:val="20"/>
        </w:rPr>
        <w:t> </w:t>
      </w:r>
      <w:r>
        <w:rPr>
          <w:color w:val="626769"/>
          <w:w w:val="110"/>
          <w:sz w:val="20"/>
        </w:rPr>
        <w:t>neurčitou.</w:t>
      </w:r>
    </w:p>
    <w:p>
      <w:pPr>
        <w:pStyle w:val="ListParagraph"/>
        <w:numPr>
          <w:ilvl w:val="0"/>
          <w:numId w:val="10"/>
        </w:numPr>
        <w:tabs>
          <w:tab w:pos="778" w:val="left" w:leader="none"/>
        </w:tabs>
        <w:spacing w:line="240" w:lineRule="auto" w:before="42" w:after="0"/>
        <w:ind w:left="414" w:right="113" w:hanging="4"/>
        <w:jc w:val="left"/>
        <w:rPr>
          <w:color w:val="626769"/>
          <w:sz w:val="20"/>
        </w:rPr>
      </w:pPr>
      <w:r>
        <w:rPr>
          <w:color w:val="626769"/>
          <w:w w:val="110"/>
          <w:sz w:val="20"/>
        </w:rPr>
        <w:t>Tuto smlouvu lze zrušit jen p</w:t>
      </w:r>
      <w:r>
        <w:rPr>
          <w:color w:val="484B4F"/>
          <w:w w:val="110"/>
          <w:sz w:val="20"/>
        </w:rPr>
        <w:t>í</w:t>
      </w:r>
      <w:r>
        <w:rPr>
          <w:color w:val="626769"/>
          <w:w w:val="110"/>
          <w:sz w:val="20"/>
        </w:rPr>
        <w:t>semně na základě dohody obou stran nebo výpovědí. Výpovědní lhůta je měs</w:t>
      </w:r>
      <w:r>
        <w:rPr>
          <w:color w:val="484B4F"/>
          <w:w w:val="110"/>
          <w:sz w:val="20"/>
        </w:rPr>
        <w:t>í</w:t>
      </w:r>
      <w:r>
        <w:rPr>
          <w:color w:val="626769"/>
          <w:w w:val="110"/>
          <w:sz w:val="20"/>
        </w:rPr>
        <w:t>ční </w:t>
      </w:r>
      <w:r>
        <w:rPr>
          <w:color w:val="626769"/>
          <w:w w:val="110"/>
          <w:sz w:val="23"/>
        </w:rPr>
        <w:t>a </w:t>
      </w:r>
      <w:r>
        <w:rPr>
          <w:color w:val="626769"/>
          <w:w w:val="110"/>
          <w:sz w:val="20"/>
        </w:rPr>
        <w:t>začíná běžet prvním dnem následujícího měsíce po</w:t>
      </w:r>
      <w:r>
        <w:rPr>
          <w:color w:val="626769"/>
          <w:spacing w:val="-32"/>
          <w:w w:val="110"/>
          <w:sz w:val="20"/>
        </w:rPr>
        <w:t> </w:t>
      </w:r>
      <w:r>
        <w:rPr>
          <w:color w:val="626769"/>
          <w:w w:val="110"/>
          <w:sz w:val="20"/>
        </w:rPr>
        <w:t>doručení</w:t>
      </w:r>
    </w:p>
    <w:p>
      <w:pPr>
        <w:pStyle w:val="BodyText"/>
        <w:spacing w:before="66"/>
        <w:ind w:left="415"/>
        <w:jc w:val="both"/>
      </w:pPr>
      <w:r>
        <w:rPr>
          <w:color w:val="626769"/>
          <w:w w:val="110"/>
        </w:rPr>
        <w:t>druhé straně.</w:t>
      </w:r>
    </w:p>
    <w:p>
      <w:pPr>
        <w:pStyle w:val="ListParagraph"/>
        <w:numPr>
          <w:ilvl w:val="0"/>
          <w:numId w:val="10"/>
        </w:numPr>
        <w:tabs>
          <w:tab w:pos="735" w:val="left" w:leader="none"/>
        </w:tabs>
        <w:spacing w:line="300" w:lineRule="auto" w:before="15" w:after="0"/>
        <w:ind w:left="416" w:right="115" w:hanging="6"/>
        <w:jc w:val="left"/>
        <w:rPr>
          <w:color w:val="626769"/>
          <w:sz w:val="20"/>
        </w:rPr>
      </w:pPr>
      <w:r>
        <w:rPr>
          <w:color w:val="626769"/>
          <w:w w:val="110"/>
          <w:sz w:val="20"/>
        </w:rPr>
        <w:t>Tato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sm</w:t>
      </w:r>
      <w:r>
        <w:rPr>
          <w:color w:val="484B4F"/>
          <w:w w:val="110"/>
          <w:sz w:val="20"/>
        </w:rPr>
        <w:t>l</w:t>
      </w:r>
      <w:r>
        <w:rPr>
          <w:color w:val="626769"/>
          <w:w w:val="110"/>
          <w:sz w:val="20"/>
        </w:rPr>
        <w:t>ouva</w:t>
      </w:r>
      <w:r>
        <w:rPr>
          <w:color w:val="626769"/>
          <w:spacing w:val="2"/>
          <w:w w:val="110"/>
          <w:sz w:val="20"/>
        </w:rPr>
        <w:t> </w:t>
      </w:r>
      <w:r>
        <w:rPr>
          <w:color w:val="626769"/>
          <w:w w:val="110"/>
          <w:sz w:val="20"/>
        </w:rPr>
        <w:t>je</w:t>
      </w:r>
      <w:r>
        <w:rPr>
          <w:color w:val="626769"/>
          <w:spacing w:val="-4"/>
          <w:w w:val="110"/>
          <w:sz w:val="20"/>
        </w:rPr>
        <w:t> </w:t>
      </w:r>
      <w:r>
        <w:rPr>
          <w:color w:val="626769"/>
          <w:w w:val="110"/>
          <w:sz w:val="20"/>
        </w:rPr>
        <w:t>vyhotovena ve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dvou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stejnopisech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s</w:t>
      </w:r>
      <w:r>
        <w:rPr>
          <w:color w:val="626769"/>
          <w:spacing w:val="-11"/>
          <w:w w:val="110"/>
          <w:sz w:val="20"/>
        </w:rPr>
        <w:t> </w:t>
      </w:r>
      <w:r>
        <w:rPr>
          <w:color w:val="626769"/>
          <w:w w:val="110"/>
          <w:sz w:val="20"/>
        </w:rPr>
        <w:t>platností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orig</w:t>
      </w:r>
      <w:r>
        <w:rPr>
          <w:color w:val="484B4F"/>
          <w:w w:val="110"/>
          <w:sz w:val="20"/>
        </w:rPr>
        <w:t>i</w:t>
      </w:r>
      <w:r>
        <w:rPr>
          <w:color w:val="626769"/>
          <w:w w:val="110"/>
          <w:sz w:val="20"/>
        </w:rPr>
        <w:t>nálu,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přičemž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každá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ze stran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obdrží</w:t>
      </w:r>
      <w:r>
        <w:rPr>
          <w:color w:val="626769"/>
          <w:spacing w:val="-20"/>
          <w:w w:val="110"/>
          <w:sz w:val="20"/>
        </w:rPr>
        <w:t> </w:t>
      </w:r>
      <w:r>
        <w:rPr>
          <w:color w:val="626769"/>
          <w:w w:val="110"/>
          <w:sz w:val="20"/>
        </w:rPr>
        <w:t>po</w:t>
      </w:r>
      <w:r>
        <w:rPr>
          <w:color w:val="626769"/>
          <w:spacing w:val="-20"/>
          <w:w w:val="110"/>
          <w:sz w:val="20"/>
        </w:rPr>
        <w:t> </w:t>
      </w:r>
      <w:r>
        <w:rPr>
          <w:color w:val="626769"/>
          <w:w w:val="110"/>
          <w:sz w:val="20"/>
        </w:rPr>
        <w:t>jednom</w:t>
      </w:r>
      <w:r>
        <w:rPr>
          <w:color w:val="484B4F"/>
          <w:w w:val="110"/>
          <w:sz w:val="20"/>
        </w:rPr>
        <w:t>.</w:t>
      </w:r>
    </w:p>
    <w:p>
      <w:pPr>
        <w:pStyle w:val="ListParagraph"/>
        <w:numPr>
          <w:ilvl w:val="0"/>
          <w:numId w:val="10"/>
        </w:numPr>
        <w:tabs>
          <w:tab w:pos="735" w:val="left" w:leader="none"/>
        </w:tabs>
        <w:spacing w:line="203" w:lineRule="exact" w:before="0" w:after="0"/>
        <w:ind w:left="734" w:right="0" w:hanging="324"/>
        <w:jc w:val="both"/>
        <w:rPr>
          <w:color w:val="626769"/>
          <w:sz w:val="20"/>
        </w:rPr>
      </w:pPr>
      <w:r>
        <w:rPr>
          <w:color w:val="626769"/>
          <w:w w:val="110"/>
          <w:sz w:val="20"/>
        </w:rPr>
        <w:t>Tato</w:t>
      </w:r>
      <w:r>
        <w:rPr>
          <w:color w:val="626769"/>
          <w:spacing w:val="-32"/>
          <w:w w:val="110"/>
          <w:sz w:val="20"/>
        </w:rPr>
        <w:t> </w:t>
      </w:r>
      <w:r>
        <w:rPr>
          <w:color w:val="626769"/>
          <w:w w:val="110"/>
          <w:sz w:val="20"/>
        </w:rPr>
        <w:t>smlouva</w:t>
      </w:r>
      <w:r>
        <w:rPr>
          <w:color w:val="626769"/>
          <w:spacing w:val="-20"/>
          <w:w w:val="110"/>
          <w:sz w:val="20"/>
        </w:rPr>
        <w:t> </w:t>
      </w:r>
      <w:r>
        <w:rPr>
          <w:color w:val="626769"/>
          <w:w w:val="110"/>
          <w:sz w:val="20"/>
        </w:rPr>
        <w:t>nabývá</w:t>
      </w:r>
      <w:r>
        <w:rPr>
          <w:color w:val="626769"/>
          <w:spacing w:val="-29"/>
          <w:w w:val="110"/>
          <w:sz w:val="20"/>
        </w:rPr>
        <w:t> </w:t>
      </w:r>
      <w:r>
        <w:rPr>
          <w:color w:val="626769"/>
          <w:w w:val="110"/>
          <w:sz w:val="20"/>
        </w:rPr>
        <w:t>platnosti</w:t>
      </w:r>
      <w:r>
        <w:rPr>
          <w:color w:val="626769"/>
          <w:spacing w:val="-24"/>
          <w:w w:val="110"/>
          <w:sz w:val="20"/>
        </w:rPr>
        <w:t> </w:t>
      </w:r>
      <w:r>
        <w:rPr>
          <w:color w:val="626769"/>
          <w:w w:val="110"/>
          <w:sz w:val="20"/>
        </w:rPr>
        <w:t>i</w:t>
      </w:r>
      <w:r>
        <w:rPr>
          <w:color w:val="626769"/>
          <w:spacing w:val="-24"/>
          <w:w w:val="110"/>
          <w:sz w:val="20"/>
        </w:rPr>
        <w:t> </w:t>
      </w:r>
      <w:r>
        <w:rPr>
          <w:color w:val="626769"/>
          <w:w w:val="110"/>
          <w:sz w:val="20"/>
        </w:rPr>
        <w:t>účinnosti</w:t>
      </w:r>
      <w:r>
        <w:rPr>
          <w:color w:val="626769"/>
          <w:spacing w:val="-29"/>
          <w:w w:val="110"/>
          <w:sz w:val="20"/>
        </w:rPr>
        <w:t> </w:t>
      </w:r>
      <w:r>
        <w:rPr>
          <w:color w:val="626769"/>
          <w:w w:val="110"/>
          <w:sz w:val="20"/>
        </w:rPr>
        <w:t>dnem</w:t>
      </w:r>
      <w:r>
        <w:rPr>
          <w:color w:val="626769"/>
          <w:spacing w:val="-28"/>
          <w:w w:val="110"/>
          <w:sz w:val="20"/>
        </w:rPr>
        <w:t> </w:t>
      </w:r>
      <w:r>
        <w:rPr>
          <w:color w:val="626769"/>
          <w:w w:val="110"/>
          <w:sz w:val="20"/>
        </w:rPr>
        <w:t>podpisu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oběma</w:t>
      </w:r>
      <w:r>
        <w:rPr>
          <w:color w:val="626769"/>
          <w:spacing w:val="-29"/>
          <w:w w:val="110"/>
          <w:sz w:val="20"/>
        </w:rPr>
        <w:t> </w:t>
      </w:r>
      <w:r>
        <w:rPr>
          <w:color w:val="626769"/>
          <w:w w:val="110"/>
          <w:sz w:val="20"/>
        </w:rPr>
        <w:t>smluvními</w:t>
      </w:r>
      <w:r>
        <w:rPr>
          <w:color w:val="626769"/>
          <w:spacing w:val="-16"/>
          <w:w w:val="110"/>
          <w:sz w:val="20"/>
        </w:rPr>
        <w:t> </w:t>
      </w:r>
      <w:r>
        <w:rPr>
          <w:color w:val="626769"/>
          <w:w w:val="110"/>
          <w:sz w:val="20"/>
        </w:rPr>
        <w:t>stranami.</w:t>
      </w:r>
    </w:p>
    <w:p>
      <w:pPr>
        <w:pStyle w:val="ListParagraph"/>
        <w:numPr>
          <w:ilvl w:val="0"/>
          <w:numId w:val="10"/>
        </w:numPr>
        <w:tabs>
          <w:tab w:pos="730" w:val="left" w:leader="none"/>
        </w:tabs>
        <w:spacing w:line="278" w:lineRule="auto" w:before="29" w:after="0"/>
        <w:ind w:left="409" w:right="116" w:firstLine="1"/>
        <w:jc w:val="left"/>
        <w:rPr>
          <w:color w:val="626769"/>
          <w:sz w:val="20"/>
        </w:rPr>
      </w:pPr>
      <w:r>
        <w:rPr>
          <w:color w:val="626769"/>
          <w:w w:val="110"/>
          <w:sz w:val="20"/>
        </w:rPr>
        <w:t>Smluvní</w:t>
      </w:r>
      <w:r>
        <w:rPr>
          <w:color w:val="626769"/>
          <w:spacing w:val="-21"/>
          <w:w w:val="110"/>
          <w:sz w:val="20"/>
        </w:rPr>
        <w:t> </w:t>
      </w:r>
      <w:r>
        <w:rPr>
          <w:color w:val="626769"/>
          <w:w w:val="110"/>
          <w:sz w:val="20"/>
        </w:rPr>
        <w:t>strany</w:t>
      </w:r>
      <w:r>
        <w:rPr>
          <w:color w:val="626769"/>
          <w:spacing w:val="-12"/>
          <w:w w:val="110"/>
          <w:sz w:val="20"/>
        </w:rPr>
        <w:t> </w:t>
      </w:r>
      <w:r>
        <w:rPr>
          <w:color w:val="626769"/>
          <w:w w:val="110"/>
          <w:sz w:val="20"/>
        </w:rPr>
        <w:t>prohlašují,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že</w:t>
      </w:r>
      <w:r>
        <w:rPr>
          <w:color w:val="626769"/>
          <w:spacing w:val="-13"/>
          <w:w w:val="110"/>
          <w:sz w:val="20"/>
        </w:rPr>
        <w:t> </w:t>
      </w:r>
      <w:r>
        <w:rPr>
          <w:color w:val="626769"/>
          <w:w w:val="110"/>
          <w:sz w:val="20"/>
        </w:rPr>
        <w:t>si</w:t>
      </w:r>
      <w:r>
        <w:rPr>
          <w:color w:val="626769"/>
          <w:spacing w:val="-11"/>
          <w:w w:val="110"/>
          <w:sz w:val="20"/>
        </w:rPr>
        <w:t> </w:t>
      </w:r>
      <w:r>
        <w:rPr>
          <w:color w:val="626769"/>
          <w:w w:val="110"/>
          <w:sz w:val="20"/>
        </w:rPr>
        <w:t>tuto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smlouvu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před</w:t>
      </w:r>
      <w:r>
        <w:rPr>
          <w:color w:val="626769"/>
          <w:spacing w:val="-22"/>
          <w:w w:val="110"/>
          <w:sz w:val="20"/>
        </w:rPr>
        <w:t> </w:t>
      </w:r>
      <w:r>
        <w:rPr>
          <w:color w:val="626769"/>
          <w:w w:val="110"/>
          <w:sz w:val="20"/>
        </w:rPr>
        <w:t>podpisem</w:t>
      </w:r>
      <w:r>
        <w:rPr>
          <w:color w:val="626769"/>
          <w:spacing w:val="-14"/>
          <w:w w:val="110"/>
          <w:sz w:val="20"/>
        </w:rPr>
        <w:t> </w:t>
      </w:r>
      <w:r>
        <w:rPr>
          <w:color w:val="626769"/>
          <w:w w:val="110"/>
          <w:sz w:val="20"/>
        </w:rPr>
        <w:t>přečetly,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že</w:t>
      </w:r>
      <w:r>
        <w:rPr>
          <w:color w:val="626769"/>
          <w:spacing w:val="-19"/>
          <w:w w:val="110"/>
          <w:sz w:val="20"/>
        </w:rPr>
        <w:t> </w:t>
      </w:r>
      <w:r>
        <w:rPr>
          <w:color w:val="626769"/>
          <w:w w:val="110"/>
          <w:sz w:val="20"/>
        </w:rPr>
        <w:t>s</w:t>
      </w:r>
      <w:r>
        <w:rPr>
          <w:color w:val="626769"/>
          <w:spacing w:val="-17"/>
          <w:w w:val="110"/>
          <w:sz w:val="20"/>
        </w:rPr>
        <w:t> </w:t>
      </w:r>
      <w:r>
        <w:rPr>
          <w:color w:val="626769"/>
          <w:w w:val="110"/>
          <w:sz w:val="20"/>
        </w:rPr>
        <w:t>jejím</w:t>
      </w:r>
      <w:r>
        <w:rPr>
          <w:color w:val="626769"/>
          <w:spacing w:val="-20"/>
          <w:w w:val="110"/>
          <w:sz w:val="20"/>
        </w:rPr>
        <w:t> </w:t>
      </w:r>
      <w:r>
        <w:rPr>
          <w:color w:val="626769"/>
          <w:w w:val="110"/>
          <w:sz w:val="20"/>
        </w:rPr>
        <w:t>obsahem bezvýhradně</w:t>
      </w:r>
      <w:r>
        <w:rPr>
          <w:color w:val="626769"/>
          <w:spacing w:val="-9"/>
          <w:w w:val="110"/>
          <w:sz w:val="20"/>
        </w:rPr>
        <w:t> </w:t>
      </w:r>
      <w:r>
        <w:rPr>
          <w:color w:val="626769"/>
          <w:w w:val="110"/>
          <w:sz w:val="20"/>
        </w:rPr>
        <w:t>souhlasí</w:t>
      </w:r>
      <w:r>
        <w:rPr>
          <w:color w:val="626769"/>
          <w:spacing w:val="-13"/>
          <w:w w:val="110"/>
          <w:sz w:val="20"/>
        </w:rPr>
        <w:t> </w:t>
      </w:r>
      <w:r>
        <w:rPr>
          <w:color w:val="626769"/>
          <w:w w:val="110"/>
          <w:sz w:val="20"/>
        </w:rPr>
        <w:t>a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na</w:t>
      </w:r>
      <w:r>
        <w:rPr>
          <w:color w:val="626769"/>
          <w:spacing w:val="-4"/>
          <w:w w:val="110"/>
          <w:sz w:val="20"/>
        </w:rPr>
        <w:t> </w:t>
      </w:r>
      <w:r>
        <w:rPr>
          <w:color w:val="626769"/>
          <w:w w:val="110"/>
          <w:sz w:val="20"/>
        </w:rPr>
        <w:t>důkaz</w:t>
      </w:r>
      <w:r>
        <w:rPr>
          <w:color w:val="626769"/>
          <w:spacing w:val="-24"/>
          <w:w w:val="110"/>
          <w:sz w:val="20"/>
        </w:rPr>
        <w:t> </w:t>
      </w:r>
      <w:r>
        <w:rPr>
          <w:color w:val="626769"/>
          <w:w w:val="110"/>
          <w:sz w:val="20"/>
        </w:rPr>
        <w:t>této</w:t>
      </w:r>
      <w:r>
        <w:rPr>
          <w:color w:val="626769"/>
          <w:spacing w:val="-28"/>
          <w:w w:val="110"/>
          <w:sz w:val="20"/>
        </w:rPr>
        <w:t> </w:t>
      </w:r>
      <w:r>
        <w:rPr>
          <w:color w:val="626769"/>
          <w:w w:val="110"/>
          <w:sz w:val="20"/>
        </w:rPr>
        <w:t>své</w:t>
      </w:r>
      <w:r>
        <w:rPr>
          <w:color w:val="626769"/>
          <w:spacing w:val="-23"/>
          <w:w w:val="110"/>
          <w:sz w:val="20"/>
        </w:rPr>
        <w:t> </w:t>
      </w:r>
      <w:r>
        <w:rPr>
          <w:color w:val="626769"/>
          <w:w w:val="110"/>
          <w:sz w:val="20"/>
        </w:rPr>
        <w:t>svobodné</w:t>
      </w:r>
      <w:r>
        <w:rPr>
          <w:color w:val="626769"/>
          <w:spacing w:val="-18"/>
          <w:w w:val="110"/>
          <w:sz w:val="20"/>
        </w:rPr>
        <w:t> </w:t>
      </w:r>
      <w:r>
        <w:rPr>
          <w:color w:val="626769"/>
          <w:w w:val="110"/>
          <w:sz w:val="20"/>
        </w:rPr>
        <w:t>vůle</w:t>
      </w:r>
      <w:r>
        <w:rPr>
          <w:color w:val="626769"/>
          <w:spacing w:val="-20"/>
          <w:w w:val="110"/>
          <w:sz w:val="20"/>
        </w:rPr>
        <w:t> </w:t>
      </w:r>
      <w:r>
        <w:rPr>
          <w:color w:val="626769"/>
          <w:w w:val="110"/>
          <w:sz w:val="20"/>
        </w:rPr>
        <w:t>připojují</w:t>
      </w:r>
      <w:r>
        <w:rPr>
          <w:color w:val="626769"/>
          <w:spacing w:val="-15"/>
          <w:w w:val="110"/>
          <w:sz w:val="20"/>
        </w:rPr>
        <w:t> </w:t>
      </w:r>
      <w:r>
        <w:rPr>
          <w:color w:val="626769"/>
          <w:w w:val="110"/>
          <w:sz w:val="20"/>
        </w:rPr>
        <w:t>své</w:t>
      </w:r>
      <w:r>
        <w:rPr>
          <w:color w:val="626769"/>
          <w:spacing w:val="-29"/>
          <w:w w:val="110"/>
          <w:sz w:val="20"/>
        </w:rPr>
        <w:t> </w:t>
      </w:r>
      <w:r>
        <w:rPr>
          <w:color w:val="626769"/>
          <w:w w:val="110"/>
          <w:sz w:val="20"/>
        </w:rPr>
        <w:t>podp</w:t>
      </w:r>
      <w:r>
        <w:rPr>
          <w:color w:val="484B4F"/>
          <w:w w:val="110"/>
          <w:sz w:val="20"/>
        </w:rPr>
        <w:t>i</w:t>
      </w:r>
      <w:r>
        <w:rPr>
          <w:color w:val="626769"/>
          <w:w w:val="110"/>
          <w:sz w:val="20"/>
        </w:rPr>
        <w:t>sy.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6066" w:val="left" w:leader="none"/>
        </w:tabs>
        <w:spacing w:before="93"/>
        <w:ind w:left="565"/>
      </w:pPr>
      <w:r>
        <w:rPr>
          <w:color w:val="626769"/>
          <w:w w:val="110"/>
          <w:position w:val="-2"/>
        </w:rPr>
        <w:t>V Poděbradech</w:t>
      </w:r>
      <w:r>
        <w:rPr>
          <w:color w:val="626769"/>
          <w:spacing w:val="-35"/>
          <w:w w:val="110"/>
          <w:position w:val="-2"/>
        </w:rPr>
        <w:t> </w:t>
      </w:r>
      <w:r>
        <w:rPr>
          <w:color w:val="626769"/>
          <w:w w:val="110"/>
          <w:position w:val="-2"/>
        </w:rPr>
        <w:t>dne</w:t>
      </w:r>
      <w:r>
        <w:rPr>
          <w:color w:val="626769"/>
          <w:spacing w:val="-15"/>
          <w:w w:val="110"/>
          <w:position w:val="-2"/>
        </w:rPr>
        <w:t> </w:t>
      </w:r>
      <w:r>
        <w:rPr>
          <w:color w:val="626769"/>
          <w:w w:val="110"/>
          <w:position w:val="-2"/>
        </w:rPr>
        <w:t>29</w:t>
      </w:r>
      <w:r>
        <w:rPr>
          <w:color w:val="808587"/>
          <w:w w:val="110"/>
          <w:position w:val="-2"/>
        </w:rPr>
        <w:t>.</w:t>
      </w:r>
      <w:r>
        <w:rPr>
          <w:color w:val="626769"/>
          <w:w w:val="110"/>
          <w:position w:val="-2"/>
        </w:rPr>
        <w:t>11.2021</w:t>
        <w:tab/>
      </w:r>
      <w:r>
        <w:rPr>
          <w:color w:val="626769"/>
          <w:w w:val="110"/>
        </w:rPr>
        <w:t>V</w:t>
      </w:r>
      <w:r>
        <w:rPr>
          <w:color w:val="626769"/>
          <w:spacing w:val="-32"/>
          <w:w w:val="110"/>
        </w:rPr>
        <w:t> </w:t>
      </w:r>
      <w:r>
        <w:rPr>
          <w:color w:val="626769"/>
          <w:w w:val="110"/>
        </w:rPr>
        <w:t>Poděbradech</w:t>
      </w:r>
      <w:r>
        <w:rPr>
          <w:color w:val="626769"/>
          <w:spacing w:val="-36"/>
          <w:w w:val="110"/>
        </w:rPr>
        <w:t> </w:t>
      </w:r>
      <w:r>
        <w:rPr>
          <w:color w:val="626769"/>
          <w:w w:val="110"/>
        </w:rPr>
        <w:t>dne</w:t>
      </w:r>
      <w:r>
        <w:rPr>
          <w:color w:val="626769"/>
          <w:spacing w:val="-23"/>
          <w:w w:val="110"/>
        </w:rPr>
        <w:t> </w:t>
      </w:r>
      <w:r>
        <w:rPr>
          <w:color w:val="626769"/>
          <w:w w:val="110"/>
        </w:rPr>
        <w:t>29.11.2021</w:t>
      </w:r>
    </w:p>
    <w:p>
      <w:pPr>
        <w:spacing w:line="196" w:lineRule="exact" w:before="88"/>
        <w:ind w:left="0" w:right="2956" w:firstLine="0"/>
        <w:jc w:val="center"/>
        <w:rPr>
          <w:rFonts w:ascii="Times New Roman"/>
          <w:sz w:val="19"/>
        </w:rPr>
      </w:pPr>
      <w:r>
        <w:rPr>
          <w:rFonts w:ascii="Times New Roman"/>
          <w:color w:val="808587"/>
          <w:w w:val="109"/>
          <w:sz w:val="19"/>
        </w:rPr>
        <w:t>1</w:t>
      </w:r>
    </w:p>
    <w:p>
      <w:pPr>
        <w:spacing w:line="26" w:lineRule="exact" w:before="0"/>
        <w:ind w:left="0" w:right="2853" w:firstLine="0"/>
        <w:jc w:val="center"/>
        <w:rPr>
          <w:rFonts w:ascii="Times New Roman"/>
          <w:i/>
          <w:sz w:val="9"/>
        </w:rPr>
      </w:pPr>
      <w:r>
        <w:rPr>
          <w:rFonts w:ascii="Times New Roman"/>
          <w:i/>
          <w:color w:val="AAAFB3"/>
          <w:w w:val="108"/>
          <w:sz w:val="9"/>
        </w:rPr>
        <w:t>i</w:t>
      </w:r>
    </w:p>
    <w:p>
      <w:pPr>
        <w:spacing w:line="131" w:lineRule="exact" w:before="0"/>
        <w:ind w:left="2294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909797"/>
          <w:w w:val="104"/>
          <w:sz w:val="16"/>
        </w:rPr>
        <w:t>/</w:t>
      </w:r>
    </w:p>
    <w:p>
      <w:pPr>
        <w:tabs>
          <w:tab w:pos="2751" w:val="left" w:leader="none"/>
          <w:tab w:pos="5959" w:val="left" w:leader="none"/>
        </w:tabs>
        <w:spacing w:line="635" w:lineRule="exact" w:before="0"/>
        <w:ind w:left="1117" w:right="0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895996pt;margin-top:21.020937pt;width:8.3pt;height:15.65pt;mso-position-horizontal-relative:page;mso-position-vertical-relative:paragraph;z-index:-4552" type="#_x0000_t202" filled="false" stroked="false">
            <v:textbox inset="0,0,0,0">
              <w:txbxContent>
                <w:p>
                  <w:pPr>
                    <w:spacing w:line="313" w:lineRule="exact" w:before="0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color w:val="626769"/>
                      <w:spacing w:val="-11"/>
                      <w:sz w:val="28"/>
                    </w:rPr>
                    <w:t>··</w:t>
                  </w:r>
                </w:p>
              </w:txbxContent>
            </v:textbox>
            <w10:wrap type="none"/>
          </v:shape>
        </w:pict>
      </w:r>
      <w:r>
        <w:rPr>
          <w:color w:val="808587"/>
          <w:spacing w:val="-29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···</w:t>
      </w:r>
      <w:r>
        <w:rPr>
          <w:color w:val="808587"/>
          <w:spacing w:val="-22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</w:t>
      </w:r>
      <w:r>
        <w:rPr>
          <w:color w:val="808587"/>
          <w:spacing w:val="-36"/>
          <w:w w:val="99"/>
          <w:sz w:val="28"/>
        </w:rPr>
        <w:t>·</w:t>
      </w:r>
      <w:r>
        <w:rPr>
          <w:color w:val="626769"/>
          <w:spacing w:val="-7"/>
          <w:w w:val="99"/>
          <w:sz w:val="28"/>
        </w:rPr>
        <w:t>·</w:t>
      </w:r>
      <w:r>
        <w:rPr>
          <w:color w:val="626769"/>
          <w:spacing w:val="16"/>
          <w:w w:val="99"/>
          <w:sz w:val="28"/>
        </w:rPr>
        <w:t>·</w:t>
      </w:r>
      <w:r>
        <w:rPr>
          <w:color w:val="909797"/>
          <w:spacing w:val="-24"/>
          <w:w w:val="49"/>
          <w:position w:val="17"/>
          <w:sz w:val="30"/>
        </w:rPr>
        <w:t>-</w:t>
      </w:r>
      <w:r>
        <w:rPr>
          <w:color w:val="909797"/>
          <w:spacing w:val="-43"/>
          <w:w w:val="69"/>
          <w:position w:val="17"/>
          <w:sz w:val="30"/>
        </w:rPr>
        <w:t>·</w:t>
      </w:r>
      <w:r>
        <w:rPr>
          <w:color w:val="909797"/>
          <w:spacing w:val="3"/>
          <w:w w:val="49"/>
          <w:position w:val="17"/>
          <w:sz w:val="30"/>
        </w:rPr>
        <w:t>-</w:t>
      </w:r>
      <w:r>
        <w:rPr>
          <w:color w:val="626769"/>
          <w:spacing w:val="-22"/>
          <w:w w:val="99"/>
          <w:sz w:val="28"/>
        </w:rPr>
        <w:t>·····</w:t>
      </w:r>
      <w:r>
        <w:rPr>
          <w:color w:val="484B4F"/>
          <w:spacing w:val="-22"/>
          <w:w w:val="99"/>
          <w:sz w:val="28"/>
        </w:rPr>
        <w:t>·</w:t>
      </w:r>
      <w:r>
        <w:rPr>
          <w:color w:val="808587"/>
          <w:w w:val="99"/>
          <w:sz w:val="28"/>
        </w:rPr>
        <w:t>·</w:t>
        <w:tab/>
      </w:r>
      <w:r>
        <w:rPr>
          <w:color w:val="626769"/>
          <w:spacing w:val="-7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···</w:t>
      </w:r>
      <w:r>
        <w:rPr>
          <w:color w:val="484B4F"/>
          <w:spacing w:val="-22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··</w:t>
      </w:r>
      <w:r>
        <w:rPr>
          <w:color w:val="626769"/>
          <w:spacing w:val="-29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</w:t>
      </w:r>
      <w:r>
        <w:rPr>
          <w:color w:val="626769"/>
          <w:spacing w:val="-29"/>
          <w:w w:val="99"/>
          <w:sz w:val="28"/>
        </w:rPr>
        <w:t>·</w:t>
      </w:r>
      <w:r>
        <w:rPr>
          <w:color w:val="626769"/>
          <w:spacing w:val="-22"/>
          <w:w w:val="99"/>
          <w:sz w:val="28"/>
        </w:rPr>
        <w:t>··</w:t>
      </w:r>
      <w:r>
        <w:rPr>
          <w:color w:val="808587"/>
          <w:w w:val="99"/>
          <w:sz w:val="28"/>
        </w:rPr>
        <w:t>·</w:t>
        <w:tab/>
      </w:r>
      <w:r>
        <w:rPr>
          <w:color w:val="808587"/>
          <w:w w:val="99"/>
          <w:position w:val="9"/>
          <w:sz w:val="28"/>
        </w:rPr>
        <w:drawing>
          <wp:inline distT="0" distB="0" distL="0" distR="0">
            <wp:extent cx="1623060" cy="40233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08587"/>
          <w:w w:val="99"/>
          <w:position w:val="9"/>
          <w:sz w:val="28"/>
        </w:rPr>
      </w:r>
    </w:p>
    <w:p>
      <w:pPr>
        <w:pStyle w:val="Heading3"/>
        <w:tabs>
          <w:tab w:pos="6800" w:val="left" w:leader="none"/>
        </w:tabs>
        <w:spacing w:line="239" w:lineRule="exact"/>
        <w:ind w:left="1991"/>
      </w:pPr>
      <w:r>
        <w:rPr>
          <w:color w:val="626769"/>
          <w:w w:val="105"/>
        </w:rPr>
        <w:t>Prod</w:t>
      </w:r>
      <w:r>
        <w:rPr>
          <w:color w:val="626769"/>
          <w:spacing w:val="10"/>
          <w:w w:val="105"/>
        </w:rPr>
        <w:t> </w:t>
      </w:r>
      <w:r>
        <w:rPr>
          <w:color w:val="626769"/>
          <w:w w:val="105"/>
        </w:rPr>
        <w:t>vající</w:t>
        <w:tab/>
      </w:r>
      <w:r>
        <w:rPr>
          <w:color w:val="626769"/>
          <w:w w:val="105"/>
          <w:position w:val="2"/>
        </w:rPr>
        <w:t>Kupující</w:t>
      </w:r>
    </w:p>
    <w:p>
      <w:pPr>
        <w:tabs>
          <w:tab w:pos="2416" w:val="left" w:leader="none"/>
        </w:tabs>
        <w:spacing w:line="236" w:lineRule="exact" w:before="0"/>
        <w:ind w:left="1177" w:right="0" w:firstLine="0"/>
        <w:jc w:val="left"/>
        <w:rPr>
          <w:rFonts w:ascii="Times New Roman"/>
          <w:sz w:val="11"/>
        </w:rPr>
      </w:pPr>
      <w:r>
        <w:rPr>
          <w:i/>
          <w:color w:val="AAAFB3"/>
          <w:w w:val="95"/>
          <w:sz w:val="13"/>
        </w:rPr>
        <w:t>/   </w:t>
      </w:r>
      <w:r>
        <w:rPr>
          <w:i/>
          <w:color w:val="AAAFB3"/>
          <w:spacing w:val="28"/>
          <w:w w:val="95"/>
          <w:sz w:val="13"/>
        </w:rPr>
        <w:t> </w:t>
      </w:r>
      <w:r>
        <w:rPr>
          <w:color w:val="CCCFD1"/>
          <w:w w:val="80"/>
          <w:sz w:val="22"/>
        </w:rPr>
        <w:t>..</w:t>
        <w:tab/>
      </w:r>
      <w:r>
        <w:rPr>
          <w:rFonts w:ascii="Times New Roman"/>
          <w:color w:val="808587"/>
          <w:w w:val="80"/>
          <w:sz w:val="11"/>
        </w:rPr>
        <w:t>./</w:t>
      </w:r>
    </w:p>
    <w:p>
      <w:pPr>
        <w:spacing w:line="259" w:lineRule="auto" w:before="195"/>
        <w:ind w:left="909" w:right="6159" w:firstLine="0"/>
        <w:jc w:val="center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color w:val="626769"/>
          <w:w w:val="85"/>
          <w:sz w:val="25"/>
        </w:rPr>
        <w:t>VLADIMÍR NOVOTNÝ </w:t>
      </w:r>
      <w:r>
        <w:rPr>
          <w:rFonts w:ascii="Times New Roman" w:hAnsi="Times New Roman"/>
          <w:b/>
          <w:color w:val="626769"/>
          <w:w w:val="95"/>
          <w:sz w:val="25"/>
        </w:rPr>
        <w:t>OVOZEL</w:t>
      </w:r>
    </w:p>
    <w:p>
      <w:pPr>
        <w:spacing w:line="249" w:lineRule="auto" w:before="2"/>
        <w:ind w:left="439" w:right="5690" w:firstLine="0"/>
        <w:jc w:val="center"/>
        <w:rPr>
          <w:rFonts w:ascii="Courier New" w:hAnsi="Courier New"/>
          <w:sz w:val="21"/>
        </w:rPr>
      </w:pPr>
      <w:r>
        <w:rPr>
          <w:color w:val="626769"/>
          <w:w w:val="95"/>
          <w:sz w:val="20"/>
        </w:rPr>
        <w:t>Za Nádraflm 855/1, 290 01 Poděbrady </w:t>
      </w:r>
      <w:r>
        <w:rPr>
          <w:rFonts w:ascii="Courier New" w:hAnsi="Courier New"/>
          <w:color w:val="626769"/>
          <w:w w:val="60"/>
          <w:sz w:val="21"/>
        </w:rPr>
        <w:t>IČ:</w:t>
      </w:r>
      <w:r>
        <w:rPr>
          <w:rFonts w:ascii="Courier New" w:hAnsi="Courier New"/>
          <w:color w:val="626769"/>
          <w:spacing w:val="-98"/>
          <w:sz w:val="21"/>
        </w:rPr>
        <w:t> </w:t>
      </w:r>
      <w:r>
        <w:rPr>
          <w:rFonts w:ascii="Courier New" w:hAnsi="Courier New"/>
          <w:color w:val="626769"/>
          <w:w w:val="60"/>
          <w:sz w:val="21"/>
        </w:rPr>
        <w:t>119</w:t>
      </w:r>
      <w:r>
        <w:rPr>
          <w:rFonts w:ascii="Courier New" w:hAnsi="Courier New"/>
          <w:color w:val="626769"/>
          <w:spacing w:val="-88"/>
          <w:sz w:val="21"/>
        </w:rPr>
        <w:t> </w:t>
      </w:r>
      <w:r>
        <w:rPr>
          <w:rFonts w:ascii="Courier New" w:hAnsi="Courier New"/>
          <w:color w:val="626769"/>
          <w:w w:val="105"/>
          <w:sz w:val="21"/>
        </w:rPr>
        <w:t>60515</w:t>
      </w:r>
      <w:r>
        <w:rPr>
          <w:rFonts w:ascii="Courier New" w:hAnsi="Courier New"/>
          <w:color w:val="626769"/>
          <w:spacing w:val="-44"/>
          <w:w w:val="105"/>
          <w:sz w:val="21"/>
        </w:rPr>
        <w:t>,</w:t>
      </w:r>
      <w:r>
        <w:rPr>
          <w:rFonts w:ascii="Courier New" w:hAnsi="Courier New"/>
          <w:color w:val="626769"/>
          <w:spacing w:val="-22"/>
          <w:w w:val="55"/>
          <w:sz w:val="21"/>
        </w:rPr>
        <w:t>l</w:t>
      </w:r>
      <w:r>
        <w:rPr>
          <w:rFonts w:ascii="Courier New" w:hAnsi="Courier New"/>
          <w:color w:val="626769"/>
          <w:spacing w:val="-107"/>
          <w:w w:val="105"/>
          <w:sz w:val="21"/>
        </w:rPr>
        <w:t>D</w:t>
      </w:r>
      <w:r>
        <w:rPr>
          <w:rFonts w:ascii="Courier New" w:hAnsi="Courier New"/>
          <w:color w:val="626769"/>
          <w:w w:val="55"/>
          <w:sz w:val="21"/>
        </w:rPr>
        <w:t>f:</w:t>
      </w:r>
      <w:r>
        <w:rPr>
          <w:rFonts w:ascii="Courier New" w:hAnsi="Courier New"/>
          <w:color w:val="626769"/>
          <w:spacing w:val="-95"/>
          <w:sz w:val="21"/>
        </w:rPr>
        <w:t> </w:t>
      </w:r>
      <w:r>
        <w:rPr>
          <w:rFonts w:ascii="Courier New" w:hAnsi="Courier New"/>
          <w:color w:val="626769"/>
          <w:w w:val="93"/>
          <w:sz w:val="21"/>
        </w:rPr>
        <w:t>CZ</w:t>
      </w:r>
      <w:r>
        <w:rPr>
          <w:rFonts w:ascii="Courier New" w:hAnsi="Courier New"/>
          <w:color w:val="626769"/>
          <w:spacing w:val="-60"/>
          <w:w w:val="93"/>
          <w:sz w:val="21"/>
        </w:rPr>
        <w:t>9</w:t>
      </w:r>
      <w:r>
        <w:rPr>
          <w:rFonts w:ascii="Courier New" w:hAnsi="Courier New"/>
          <w:color w:val="484B4F"/>
          <w:spacing w:val="-22"/>
          <w:w w:val="93"/>
          <w:sz w:val="21"/>
        </w:rPr>
        <w:t>5</w:t>
      </w:r>
      <w:r>
        <w:rPr>
          <w:rFonts w:ascii="Courier New" w:hAnsi="Courier New"/>
          <w:color w:val="626769"/>
          <w:w w:val="93"/>
          <w:sz w:val="21"/>
        </w:rPr>
        <w:t>01250044 </w:t>
      </w:r>
      <w:r>
        <w:rPr>
          <w:rFonts w:ascii="Courier New" w:hAnsi="Courier New"/>
          <w:color w:val="484B4F"/>
          <w:spacing w:val="-51"/>
          <w:w w:val="109"/>
          <w:sz w:val="21"/>
        </w:rPr>
        <w:t>T</w:t>
      </w:r>
      <w:r>
        <w:rPr>
          <w:rFonts w:ascii="Courier New" w:hAnsi="Courier New"/>
          <w:color w:val="626769"/>
          <w:spacing w:val="-37"/>
          <w:w w:val="109"/>
          <w:sz w:val="21"/>
        </w:rPr>
        <w:t>e</w:t>
      </w:r>
      <w:r>
        <w:rPr>
          <w:rFonts w:ascii="Courier New" w:hAnsi="Courier New"/>
          <w:color w:val="626769"/>
          <w:w w:val="46"/>
          <w:sz w:val="21"/>
        </w:rPr>
        <w:t>l.</w:t>
      </w:r>
      <w:r>
        <w:rPr>
          <w:rFonts w:ascii="Courier New" w:hAnsi="Courier New"/>
          <w:color w:val="626769"/>
          <w:spacing w:val="8"/>
          <w:w w:val="46"/>
          <w:sz w:val="21"/>
        </w:rPr>
        <w:t>:</w:t>
      </w:r>
      <w:r>
        <w:rPr>
          <w:rFonts w:ascii="Courier New" w:hAnsi="Courier New"/>
          <w:color w:val="626769"/>
          <w:w w:val="89"/>
          <w:sz w:val="21"/>
        </w:rPr>
        <w:t>32</w:t>
      </w:r>
      <w:r>
        <w:rPr>
          <w:rFonts w:ascii="Courier New" w:hAnsi="Courier New"/>
          <w:color w:val="626769"/>
          <w:spacing w:val="11"/>
          <w:w w:val="89"/>
          <w:sz w:val="21"/>
        </w:rPr>
        <w:t>5</w:t>
      </w:r>
      <w:r>
        <w:rPr>
          <w:rFonts w:ascii="Courier New" w:hAnsi="Courier New"/>
          <w:color w:val="626769"/>
          <w:w w:val="93"/>
          <w:sz w:val="21"/>
        </w:rPr>
        <w:t>62</w:t>
      </w:r>
      <w:r>
        <w:rPr>
          <w:rFonts w:ascii="Courier New" w:hAnsi="Courier New"/>
          <w:color w:val="626769"/>
          <w:spacing w:val="2"/>
          <w:w w:val="93"/>
          <w:sz w:val="21"/>
        </w:rPr>
        <w:t>6</w:t>
      </w:r>
      <w:r>
        <w:rPr>
          <w:rFonts w:ascii="Courier New" w:hAnsi="Courier New"/>
          <w:color w:val="626769"/>
          <w:w w:val="93"/>
          <w:sz w:val="21"/>
        </w:rPr>
        <w:t>032</w:t>
      </w:r>
    </w:p>
    <w:sectPr>
      <w:pgSz w:w="11930" w:h="16850"/>
      <w:pgMar w:top="980" w:bottom="280" w:left="16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(%1)"/>
      <w:lvlJc w:val="left"/>
      <w:pPr>
        <w:ind w:left="416" w:hanging="354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314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2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7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1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5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4" w:hanging="35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409" w:hanging="329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9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1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7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0" w:hanging="32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409" w:hanging="372"/>
        <w:jc w:val="left"/>
      </w:pPr>
      <w:rPr>
        <w:rFonts w:hint="default" w:ascii="Arial" w:hAnsi="Arial" w:eastAsia="Arial" w:cs="Arial"/>
        <w:color w:val="626769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3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2" w:hanging="3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8" w:hanging="3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5" w:hanging="3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1" w:hanging="3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7" w:hanging="3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4" w:hanging="3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0" w:hanging="37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409" w:hanging="350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306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8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1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7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4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0" w:hanging="35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117" w:hanging="423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54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8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7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1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0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4" w:hanging="423"/>
      </w:pPr>
      <w:rPr>
        <w:rFonts w:hint="default"/>
      </w:rPr>
    </w:lvl>
  </w:abstractNum>
  <w:abstractNum w:abstractNumId="4">
    <w:multiLevelType w:val="hybridMultilevel"/>
    <w:lvl w:ilvl="0">
      <w:start w:val="4"/>
      <w:numFmt w:val="upperRoman"/>
      <w:lvlText w:val="%1."/>
      <w:lvlJc w:val="left"/>
      <w:pPr>
        <w:ind w:left="3665" w:hanging="302"/>
        <w:jc w:val="right"/>
      </w:pPr>
      <w:rPr>
        <w:rFonts w:hint="default"/>
        <w:b/>
        <w:bCs/>
        <w:w w:val="95"/>
      </w:rPr>
    </w:lvl>
    <w:lvl w:ilvl="1">
      <w:start w:val="0"/>
      <w:numFmt w:val="bullet"/>
      <w:lvlText w:val="•"/>
      <w:lvlJc w:val="left"/>
      <w:pPr>
        <w:ind w:left="4240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20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00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1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1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1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2" w:hanging="30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31" w:hanging="428"/>
        <w:jc w:val="left"/>
      </w:pPr>
      <w:rPr>
        <w:rFonts w:hint="default" w:ascii="Arial" w:hAnsi="Arial" w:eastAsia="Arial" w:cs="Arial"/>
        <w:color w:val="56595D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072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9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1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3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6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8" w:hanging="42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32" w:hanging="322"/>
        <w:jc w:val="left"/>
      </w:pPr>
      <w:rPr>
        <w:rFonts w:hint="default" w:ascii="Arial" w:hAnsi="Arial" w:eastAsia="Arial" w:cs="Arial"/>
        <w:color w:val="56595D"/>
        <w:w w:val="109"/>
        <w:sz w:val="20"/>
        <w:szCs w:val="20"/>
      </w:rPr>
    </w:lvl>
    <w:lvl w:ilvl="1">
      <w:start w:val="0"/>
      <w:numFmt w:val="bullet"/>
      <w:lvlText w:val="•"/>
      <w:lvlJc w:val="left"/>
      <w:pPr>
        <w:ind w:left="1072" w:hanging="3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3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9" w:hanging="3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1" w:hanging="3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3" w:hanging="3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6" w:hanging="3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8" w:hanging="32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30" w:hanging="386"/>
        <w:jc w:val="left"/>
      </w:pPr>
      <w:rPr>
        <w:rFonts w:hint="default" w:ascii="Arial" w:hAnsi="Arial" w:eastAsia="Arial" w:cs="Arial"/>
        <w:color w:val="56595D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072" w:hanging="3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3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6" w:hanging="3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9" w:hanging="3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1" w:hanging="3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3" w:hanging="3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66" w:hanging="3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8" w:hanging="38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8" w:hanging="239"/>
        <w:jc w:val="left"/>
      </w:pPr>
      <w:rPr>
        <w:rFonts w:hint="default" w:ascii="Arial" w:hAnsi="Arial" w:eastAsia="Arial" w:cs="Arial"/>
        <w:b/>
        <w:bCs/>
        <w:color w:val="56595D"/>
        <w:w w:val="107"/>
        <w:sz w:val="21"/>
        <w:szCs w:val="21"/>
      </w:rPr>
    </w:lvl>
    <w:lvl w:ilvl="1">
      <w:start w:val="1"/>
      <w:numFmt w:val="upperRoman"/>
      <w:lvlText w:val="%2."/>
      <w:lvlJc w:val="left"/>
      <w:pPr>
        <w:ind w:left="3738" w:hanging="172"/>
        <w:jc w:val="left"/>
      </w:pPr>
      <w:rPr>
        <w:rFonts w:hint="default" w:ascii="Arial" w:hAnsi="Arial" w:eastAsia="Arial" w:cs="Arial"/>
        <w:b/>
        <w:bCs/>
        <w:color w:val="56595D"/>
        <w:w w:val="106"/>
        <w:sz w:val="19"/>
        <w:szCs w:val="19"/>
      </w:rPr>
    </w:lvl>
    <w:lvl w:ilvl="2">
      <w:start w:val="0"/>
      <w:numFmt w:val="bullet"/>
      <w:lvlText w:val="•"/>
      <w:lvlJc w:val="left"/>
      <w:pPr>
        <w:ind w:left="3562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7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9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2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74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6" w:hanging="172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313" w:lineRule="exact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157" w:hanging="242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948"/>
      <w:outlineLvl w:val="3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409" w:firstLine="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2024-10-29T21:51:05Z</dcterms:created>
  <dcterms:modified xsi:type="dcterms:W3CDTF">2024-10-29T21:51:05Z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HP Scan</vt:lpwstr>
  </property>
  <property fmtid="{D5CDD505-2E9C-101B-9397-08002B2CF9AE}" pid="4" name="LastSaved">
    <vt:filetime>2024-10-29T00:00:00Z</vt:filetime>
  </property>
</Properties>
</file>