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94B" w14:textId="77777777" w:rsidR="00FE1250" w:rsidRDefault="00FE1250" w:rsidP="00C0183E">
      <w:pPr>
        <w:pStyle w:val="Standard"/>
        <w:ind w:firstLine="1770"/>
        <w:jc w:val="right"/>
        <w:rPr>
          <w:rFonts w:ascii="Arial" w:hAnsi="Arial" w:cs="Arial"/>
          <w:sz w:val="20"/>
        </w:rPr>
      </w:pPr>
    </w:p>
    <w:p w14:paraId="3CAB13A2" w14:textId="6BB33B6F" w:rsidR="00C0183E" w:rsidRPr="00CF0230" w:rsidRDefault="003933C1" w:rsidP="00C0183E">
      <w:pPr>
        <w:pStyle w:val="Standard"/>
        <w:ind w:firstLine="177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="006D369F">
        <w:rPr>
          <w:rFonts w:ascii="Arial" w:hAnsi="Arial" w:cs="Arial"/>
          <w:sz w:val="20"/>
        </w:rPr>
        <w:t xml:space="preserve">                     </w:t>
      </w:r>
      <w:proofErr w:type="spellStart"/>
      <w:r w:rsidR="00D22DEB" w:rsidRPr="00CF0230">
        <w:rPr>
          <w:rFonts w:ascii="Arial" w:hAnsi="Arial" w:cs="Arial"/>
          <w:sz w:val="20"/>
        </w:rPr>
        <w:t>sml</w:t>
      </w:r>
      <w:proofErr w:type="spellEnd"/>
      <w:r w:rsidR="00D22DEB" w:rsidRPr="00CF0230">
        <w:rPr>
          <w:rFonts w:ascii="Arial" w:hAnsi="Arial" w:cs="Arial"/>
          <w:sz w:val="20"/>
        </w:rPr>
        <w:t xml:space="preserve">. č. </w:t>
      </w:r>
      <w:r w:rsidRPr="003933C1">
        <w:rPr>
          <w:rFonts w:ascii="Arial" w:hAnsi="Arial" w:cs="Arial"/>
          <w:sz w:val="20"/>
        </w:rPr>
        <w:t>6326030294</w:t>
      </w:r>
      <w:r w:rsidR="00CB32DA">
        <w:rPr>
          <w:rFonts w:ascii="Arial" w:hAnsi="Arial" w:cs="Arial"/>
          <w:sz w:val="20"/>
        </w:rPr>
        <w:tab/>
      </w:r>
      <w:r w:rsidR="00CB32DA">
        <w:rPr>
          <w:rFonts w:ascii="Arial" w:hAnsi="Arial" w:cs="Arial"/>
          <w:sz w:val="20"/>
        </w:rPr>
        <w:tab/>
      </w:r>
      <w:r w:rsidR="00CB32DA">
        <w:rPr>
          <w:rFonts w:ascii="Arial" w:hAnsi="Arial" w:cs="Arial"/>
          <w:sz w:val="20"/>
        </w:rPr>
        <w:tab/>
      </w:r>
    </w:p>
    <w:p w14:paraId="1268B0E3" w14:textId="77777777" w:rsidR="000E5D41" w:rsidRPr="00CF0230" w:rsidRDefault="000E5D41">
      <w:pPr>
        <w:pStyle w:val="Standard"/>
        <w:ind w:firstLine="6660"/>
        <w:rPr>
          <w:rFonts w:ascii="Arial" w:hAnsi="Arial" w:cs="Arial"/>
          <w:sz w:val="20"/>
        </w:rPr>
      </w:pPr>
    </w:p>
    <w:p w14:paraId="5556B880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Statutární město Brno</w:t>
      </w:r>
    </w:p>
    <w:p w14:paraId="7AF0DDA3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se sídlem v Brně, Dominikánské nám. 196/1, 602 00 Brno</w:t>
      </w:r>
    </w:p>
    <w:p w14:paraId="0573BFF0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zastoupené primátorkou JUDr. Markétou Vaňkovou</w:t>
      </w:r>
    </w:p>
    <w:p w14:paraId="44970845" w14:textId="03492A7B" w:rsidR="000E5D41" w:rsidRPr="003C7A9E" w:rsidRDefault="00D22DEB">
      <w:pPr>
        <w:pStyle w:val="Standard"/>
        <w:rPr>
          <w:rFonts w:ascii="Arial" w:hAnsi="Arial" w:cs="Arial"/>
          <w:sz w:val="20"/>
        </w:rPr>
      </w:pPr>
      <w:r w:rsidRPr="003C7A9E">
        <w:rPr>
          <w:rFonts w:ascii="Arial" w:hAnsi="Arial" w:cs="Arial"/>
          <w:sz w:val="20"/>
        </w:rPr>
        <w:t xml:space="preserve">k podpisu smlouvy je oprávněna na základě </w:t>
      </w:r>
      <w:r w:rsidR="005F7D87" w:rsidRPr="003C7A9E">
        <w:rPr>
          <w:rFonts w:ascii="Arial" w:hAnsi="Arial" w:cs="Arial"/>
          <w:sz w:val="20"/>
        </w:rPr>
        <w:t xml:space="preserve">usnesení Rady </w:t>
      </w:r>
      <w:r w:rsidR="003C7A9E">
        <w:rPr>
          <w:rFonts w:ascii="Arial" w:hAnsi="Arial" w:cs="Arial"/>
          <w:sz w:val="20"/>
        </w:rPr>
        <w:t>mě</w:t>
      </w:r>
      <w:r w:rsidR="005F7D87" w:rsidRPr="003C7A9E">
        <w:rPr>
          <w:rFonts w:ascii="Arial" w:hAnsi="Arial" w:cs="Arial"/>
          <w:sz w:val="20"/>
        </w:rPr>
        <w:t>sta Brna přijatého na její R9/</w:t>
      </w:r>
      <w:r w:rsidR="002E36AA">
        <w:rPr>
          <w:rFonts w:ascii="Arial" w:hAnsi="Arial" w:cs="Arial"/>
          <w:sz w:val="20"/>
        </w:rPr>
        <w:t>158</w:t>
      </w:r>
      <w:r w:rsidR="003C7A9E" w:rsidRPr="003C7A9E">
        <w:rPr>
          <w:rFonts w:ascii="Arial" w:hAnsi="Arial" w:cs="Arial"/>
          <w:sz w:val="20"/>
        </w:rPr>
        <w:t>. schůzi konané dne</w:t>
      </w:r>
      <w:r w:rsidR="00891558">
        <w:rPr>
          <w:rFonts w:ascii="Arial" w:hAnsi="Arial" w:cs="Arial"/>
          <w:sz w:val="20"/>
        </w:rPr>
        <w:t xml:space="preserve"> 17.12.2025</w:t>
      </w:r>
      <w:r w:rsidR="003C7A9E" w:rsidRPr="003C7A9E">
        <w:rPr>
          <w:rFonts w:ascii="Arial" w:hAnsi="Arial" w:cs="Arial"/>
          <w:sz w:val="20"/>
        </w:rPr>
        <w:t>, bod</w:t>
      </w:r>
      <w:r w:rsidR="00136519">
        <w:rPr>
          <w:rFonts w:ascii="Arial" w:hAnsi="Arial" w:cs="Arial"/>
          <w:sz w:val="20"/>
        </w:rPr>
        <w:t xml:space="preserve"> 56.</w:t>
      </w:r>
    </w:p>
    <w:p w14:paraId="71250DBD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3C7A9E">
        <w:rPr>
          <w:rFonts w:ascii="Arial" w:hAnsi="Arial" w:cs="Arial"/>
          <w:sz w:val="20"/>
        </w:rPr>
        <w:t>Mgr. Nikol Wagnerová, vedoucí Majetkového odboru MMB</w:t>
      </w:r>
    </w:p>
    <w:p w14:paraId="358D0139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IČO: 44 99 27 85</w:t>
      </w:r>
    </w:p>
    <w:p w14:paraId="7D74C165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bankovní spojení: Česká spořitelna, a.s., Olbrachtova 1929/62, 140 00 Praha 4</w:t>
      </w:r>
    </w:p>
    <w:p w14:paraId="329F591A" w14:textId="77777777" w:rsidR="00C0183E" w:rsidRPr="00CF0230" w:rsidRDefault="00D22DEB" w:rsidP="00C0183E">
      <w:pPr>
        <w:pStyle w:val="Standard"/>
        <w:ind w:firstLine="1701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č. účtu: 111 158 222/0800  </w:t>
      </w:r>
    </w:p>
    <w:p w14:paraId="4597E9C3" w14:textId="2D30E5D0" w:rsidR="00C0183E" w:rsidRPr="00CF0230" w:rsidRDefault="00D22DEB" w:rsidP="00C0183E">
      <w:pPr>
        <w:pStyle w:val="Standard"/>
        <w:ind w:firstLine="1701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VS: </w:t>
      </w:r>
      <w:r w:rsidR="006D369F" w:rsidRPr="006D369F">
        <w:rPr>
          <w:rFonts w:ascii="Arial" w:hAnsi="Arial" w:cs="Arial"/>
          <w:sz w:val="20"/>
        </w:rPr>
        <w:t>6326030294</w:t>
      </w:r>
    </w:p>
    <w:p w14:paraId="504C0C04" w14:textId="39584721" w:rsidR="000E5D41" w:rsidRPr="00CF0230" w:rsidRDefault="00D22DEB">
      <w:pPr>
        <w:pStyle w:val="Standard"/>
        <w:ind w:firstLine="1770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                                                                  </w:t>
      </w:r>
    </w:p>
    <w:p w14:paraId="1075C2EF" w14:textId="44F59625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(dále též pro</w:t>
      </w:r>
      <w:r w:rsidR="001E4219">
        <w:rPr>
          <w:rFonts w:ascii="Arial" w:hAnsi="Arial" w:cs="Arial"/>
          <w:sz w:val="20"/>
        </w:rPr>
        <w:t>najímatel</w:t>
      </w:r>
      <w:r w:rsidRPr="00CF0230">
        <w:rPr>
          <w:rFonts w:ascii="Arial" w:hAnsi="Arial" w:cs="Arial"/>
          <w:sz w:val="20"/>
        </w:rPr>
        <w:t>)</w:t>
      </w:r>
    </w:p>
    <w:p w14:paraId="10C40E43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4C63E619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2F7F2B0B" w14:textId="77777777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a</w:t>
      </w:r>
    </w:p>
    <w:p w14:paraId="3CA3164B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579B1828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73FA995C" w14:textId="1BDC0409" w:rsidR="000E5D41" w:rsidRPr="0096219D" w:rsidRDefault="00B636B7">
      <w:pPr>
        <w:pStyle w:val="Standard"/>
        <w:rPr>
          <w:rFonts w:ascii="Arial" w:hAnsi="Arial" w:cs="Arial"/>
          <w:sz w:val="20"/>
        </w:rPr>
      </w:pPr>
      <w:r w:rsidRPr="0096219D">
        <w:rPr>
          <w:rFonts w:ascii="Arial" w:hAnsi="Arial" w:cs="Arial"/>
          <w:sz w:val="20"/>
        </w:rPr>
        <w:t>Kamil Pochylý</w:t>
      </w:r>
    </w:p>
    <w:p w14:paraId="1466CD48" w14:textId="62F5C647" w:rsidR="00CD123F" w:rsidRDefault="00CD123F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 w:rsidR="002C2EF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CD123F">
        <w:rPr>
          <w:rFonts w:ascii="Arial" w:hAnsi="Arial" w:cs="Arial"/>
          <w:sz w:val="20"/>
        </w:rPr>
        <w:t>15</w:t>
      </w:r>
      <w:r w:rsidR="002C2EF6">
        <w:rPr>
          <w:rFonts w:ascii="Arial" w:hAnsi="Arial" w:cs="Arial"/>
          <w:sz w:val="20"/>
        </w:rPr>
        <w:t xml:space="preserve"> </w:t>
      </w:r>
      <w:r w:rsidRPr="00CD123F">
        <w:rPr>
          <w:rFonts w:ascii="Arial" w:hAnsi="Arial" w:cs="Arial"/>
          <w:sz w:val="20"/>
        </w:rPr>
        <w:t>18</w:t>
      </w:r>
      <w:r w:rsidR="002C2EF6">
        <w:rPr>
          <w:rFonts w:ascii="Arial" w:hAnsi="Arial" w:cs="Arial"/>
          <w:sz w:val="20"/>
        </w:rPr>
        <w:t xml:space="preserve"> </w:t>
      </w:r>
      <w:r w:rsidRPr="00CD123F">
        <w:rPr>
          <w:rFonts w:ascii="Arial" w:hAnsi="Arial" w:cs="Arial"/>
          <w:sz w:val="20"/>
        </w:rPr>
        <w:t>93</w:t>
      </w:r>
      <w:r w:rsidR="002C2EF6">
        <w:rPr>
          <w:rFonts w:ascii="Arial" w:hAnsi="Arial" w:cs="Arial"/>
          <w:sz w:val="20"/>
        </w:rPr>
        <w:t xml:space="preserve"> </w:t>
      </w:r>
      <w:r w:rsidRPr="00CD123F">
        <w:rPr>
          <w:rFonts w:ascii="Arial" w:hAnsi="Arial" w:cs="Arial"/>
          <w:sz w:val="20"/>
        </w:rPr>
        <w:t>41</w:t>
      </w:r>
    </w:p>
    <w:p w14:paraId="2508AD7F" w14:textId="5BD60CB9" w:rsidR="000E5D41" w:rsidRPr="00CF0230" w:rsidRDefault="002C2EF6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r w:rsidR="00CD123F">
        <w:rPr>
          <w:rFonts w:ascii="Arial" w:hAnsi="Arial" w:cs="Arial"/>
          <w:sz w:val="20"/>
        </w:rPr>
        <w:t>sídle</w:t>
      </w:r>
      <w:r w:rsidR="00D22DEB" w:rsidRPr="0096219D">
        <w:rPr>
          <w:rFonts w:ascii="Arial" w:hAnsi="Arial" w:cs="Arial"/>
          <w:sz w:val="20"/>
        </w:rPr>
        <w:t xml:space="preserve">m </w:t>
      </w:r>
      <w:r w:rsidR="004D4A42" w:rsidRPr="0096219D">
        <w:rPr>
          <w:rFonts w:ascii="Arial" w:hAnsi="Arial" w:cs="Arial"/>
          <w:sz w:val="20"/>
        </w:rPr>
        <w:t xml:space="preserve">Horova </w:t>
      </w:r>
      <w:r w:rsidR="00416755">
        <w:rPr>
          <w:rFonts w:ascii="Arial" w:hAnsi="Arial" w:cs="Arial"/>
          <w:sz w:val="20"/>
        </w:rPr>
        <w:t>3101/</w:t>
      </w:r>
      <w:proofErr w:type="gramStart"/>
      <w:r w:rsidR="004D4A42" w:rsidRPr="0096219D">
        <w:rPr>
          <w:rFonts w:ascii="Arial" w:hAnsi="Arial" w:cs="Arial"/>
          <w:sz w:val="20"/>
        </w:rPr>
        <w:t>57</w:t>
      </w:r>
      <w:r w:rsidR="00FE40AF">
        <w:rPr>
          <w:rFonts w:ascii="Arial" w:hAnsi="Arial" w:cs="Arial"/>
          <w:sz w:val="20"/>
        </w:rPr>
        <w:t>d</w:t>
      </w:r>
      <w:proofErr w:type="gramEnd"/>
      <w:r w:rsidR="00D22DEB" w:rsidRPr="0096219D">
        <w:rPr>
          <w:rFonts w:ascii="Arial" w:hAnsi="Arial" w:cs="Arial"/>
          <w:sz w:val="20"/>
        </w:rPr>
        <w:t>,</w:t>
      </w:r>
      <w:r w:rsidR="00EC7A8F" w:rsidRPr="0096219D">
        <w:rPr>
          <w:rFonts w:ascii="Arial" w:hAnsi="Arial" w:cs="Arial"/>
          <w:sz w:val="20"/>
        </w:rPr>
        <w:t xml:space="preserve"> </w:t>
      </w:r>
      <w:r w:rsidR="00D03B66" w:rsidRPr="0096219D">
        <w:rPr>
          <w:rFonts w:ascii="Arial" w:hAnsi="Arial" w:cs="Arial"/>
          <w:sz w:val="20"/>
        </w:rPr>
        <w:t>Žabovřesky</w:t>
      </w:r>
      <w:r w:rsidR="00EC7A8F" w:rsidRPr="0096219D">
        <w:rPr>
          <w:rFonts w:ascii="Arial" w:hAnsi="Arial" w:cs="Arial"/>
          <w:sz w:val="20"/>
        </w:rPr>
        <w:t>,</w:t>
      </w:r>
      <w:r w:rsidR="00D22DEB" w:rsidRPr="0096219D">
        <w:rPr>
          <w:rFonts w:ascii="Arial" w:hAnsi="Arial" w:cs="Arial"/>
          <w:sz w:val="20"/>
        </w:rPr>
        <w:t xml:space="preserve"> 6</w:t>
      </w:r>
      <w:r w:rsidR="00EC7A8F" w:rsidRPr="0096219D">
        <w:rPr>
          <w:rFonts w:ascii="Arial" w:hAnsi="Arial" w:cs="Arial"/>
          <w:sz w:val="20"/>
        </w:rPr>
        <w:t>1</w:t>
      </w:r>
      <w:r w:rsidR="001E4219" w:rsidRPr="0096219D">
        <w:rPr>
          <w:rFonts w:ascii="Arial" w:hAnsi="Arial" w:cs="Arial"/>
          <w:sz w:val="20"/>
        </w:rPr>
        <w:t>6</w:t>
      </w:r>
      <w:r w:rsidR="00D22DEB" w:rsidRPr="0096219D">
        <w:rPr>
          <w:rFonts w:ascii="Arial" w:hAnsi="Arial" w:cs="Arial"/>
          <w:sz w:val="20"/>
        </w:rPr>
        <w:t xml:space="preserve"> 00 Brno</w:t>
      </w:r>
    </w:p>
    <w:p w14:paraId="58F49D9A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3B4F0D30" w14:textId="22AD0765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(dále též </w:t>
      </w:r>
      <w:r w:rsidR="001E4219">
        <w:rPr>
          <w:rFonts w:ascii="Arial" w:hAnsi="Arial" w:cs="Arial"/>
          <w:sz w:val="20"/>
        </w:rPr>
        <w:t>nájemce</w:t>
      </w:r>
      <w:r w:rsidRPr="00CF0230">
        <w:rPr>
          <w:rFonts w:ascii="Arial" w:hAnsi="Arial" w:cs="Arial"/>
          <w:sz w:val="20"/>
        </w:rPr>
        <w:t>)</w:t>
      </w:r>
    </w:p>
    <w:p w14:paraId="62B9C805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0C3B6301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5D51C227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24923321" w14:textId="379B9563" w:rsidR="000E5D41" w:rsidRPr="00CF0230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uzavírají tuto</w:t>
      </w:r>
    </w:p>
    <w:p w14:paraId="17C02E1D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42B5E00F" w14:textId="77777777" w:rsidR="000E5D41" w:rsidRPr="00CF0230" w:rsidRDefault="000E5D41">
      <w:pPr>
        <w:pStyle w:val="Standard"/>
        <w:rPr>
          <w:rFonts w:ascii="Arial" w:hAnsi="Arial" w:cs="Arial"/>
          <w:sz w:val="20"/>
        </w:rPr>
      </w:pPr>
    </w:p>
    <w:p w14:paraId="56616AE7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724EF662" w14:textId="417C693D" w:rsidR="000E5D41" w:rsidRPr="00CF0230" w:rsidRDefault="005D57A7">
      <w:pPr>
        <w:pStyle w:val="Standard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Nájemní</w:t>
      </w:r>
      <w:r w:rsidR="00D22DEB" w:rsidRPr="00CF0230">
        <w:rPr>
          <w:rFonts w:ascii="Arial" w:hAnsi="Arial" w:cs="Arial"/>
          <w:sz w:val="20"/>
        </w:rPr>
        <w:t xml:space="preserve"> smlouvu</w:t>
      </w:r>
    </w:p>
    <w:p w14:paraId="5A4EFEF7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23984331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I.</w:t>
      </w:r>
    </w:p>
    <w:p w14:paraId="034C2774" w14:textId="60BC77EA" w:rsidR="00AA5A6D" w:rsidRPr="00CF0230" w:rsidRDefault="00D22DEB" w:rsidP="001C33C3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Úvodní ustanovení</w:t>
      </w:r>
    </w:p>
    <w:p w14:paraId="556F5771" w14:textId="77777777" w:rsidR="00AA5A6D" w:rsidRPr="00CF0230" w:rsidRDefault="00AA5A6D">
      <w:pPr>
        <w:pStyle w:val="Standard"/>
        <w:ind w:firstLine="708"/>
        <w:jc w:val="both"/>
        <w:rPr>
          <w:rFonts w:ascii="Arial" w:hAnsi="Arial" w:cs="Arial"/>
          <w:sz w:val="20"/>
        </w:rPr>
      </w:pPr>
    </w:p>
    <w:p w14:paraId="68CB459D" w14:textId="77777777" w:rsidR="00864FE9" w:rsidRDefault="00D22DEB" w:rsidP="00864FE9">
      <w:pPr>
        <w:pStyle w:val="Standard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Pro</w:t>
      </w:r>
      <w:r w:rsidR="006B6845">
        <w:rPr>
          <w:rFonts w:ascii="Arial" w:hAnsi="Arial" w:cs="Arial"/>
          <w:sz w:val="20"/>
        </w:rPr>
        <w:t>najímatel</w:t>
      </w:r>
      <w:r w:rsidRPr="00CF0230">
        <w:rPr>
          <w:rFonts w:ascii="Arial" w:hAnsi="Arial" w:cs="Arial"/>
          <w:sz w:val="20"/>
        </w:rPr>
        <w:t xml:space="preserve"> </w:t>
      </w:r>
      <w:r w:rsidR="0096219D">
        <w:rPr>
          <w:rFonts w:ascii="Arial" w:hAnsi="Arial" w:cs="Arial"/>
          <w:sz w:val="20"/>
        </w:rPr>
        <w:t>je</w:t>
      </w:r>
      <w:r w:rsidRPr="00CF0230">
        <w:rPr>
          <w:rFonts w:ascii="Arial" w:hAnsi="Arial" w:cs="Arial"/>
          <w:sz w:val="20"/>
        </w:rPr>
        <w:t xml:space="preserve"> vlastníkem</w:t>
      </w:r>
      <w:r w:rsidR="006B6845">
        <w:rPr>
          <w:rFonts w:ascii="Arial" w:hAnsi="Arial" w:cs="Arial"/>
          <w:sz w:val="20"/>
        </w:rPr>
        <w:t xml:space="preserve"> nemovitých věcí:</w:t>
      </w:r>
    </w:p>
    <w:p w14:paraId="028BA912" w14:textId="4F7E2AFA" w:rsidR="00864FE9" w:rsidRPr="00864FE9" w:rsidRDefault="007101EE" w:rsidP="00864FE9">
      <w:pPr>
        <w:pStyle w:val="Standard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864FE9">
        <w:rPr>
          <w:rFonts w:ascii="Arial" w:hAnsi="Arial" w:cs="Arial"/>
          <w:color w:val="000000"/>
          <w:sz w:val="20"/>
        </w:rPr>
        <w:t xml:space="preserve">pozemku </w:t>
      </w:r>
      <w:proofErr w:type="spellStart"/>
      <w:r w:rsidRPr="00864FE9">
        <w:rPr>
          <w:rFonts w:ascii="Arial" w:hAnsi="Arial" w:cs="Arial"/>
          <w:color w:val="000000"/>
          <w:sz w:val="20"/>
        </w:rPr>
        <w:t>p.č</w:t>
      </w:r>
      <w:proofErr w:type="spellEnd"/>
      <w:r w:rsidRPr="00864FE9">
        <w:rPr>
          <w:rFonts w:ascii="Arial" w:hAnsi="Arial" w:cs="Arial"/>
          <w:color w:val="000000"/>
          <w:sz w:val="20"/>
        </w:rPr>
        <w:t>. 5108/1 ostatní plocha, ostatní komunikace o výměře 1</w:t>
      </w:r>
      <w:r w:rsidR="001F4494" w:rsidRPr="00864FE9">
        <w:rPr>
          <w:rFonts w:ascii="Arial" w:hAnsi="Arial" w:cs="Arial"/>
          <w:color w:val="000000"/>
          <w:sz w:val="20"/>
        </w:rPr>
        <w:t>261</w:t>
      </w:r>
      <w:r w:rsidRPr="00864FE9">
        <w:rPr>
          <w:rFonts w:ascii="Arial" w:hAnsi="Arial" w:cs="Arial"/>
          <w:color w:val="000000"/>
          <w:sz w:val="20"/>
        </w:rPr>
        <w:t xml:space="preserve"> m</w:t>
      </w:r>
      <w:r w:rsidRPr="00864FE9">
        <w:rPr>
          <w:rFonts w:ascii="Arial" w:hAnsi="Arial" w:cs="Arial"/>
          <w:color w:val="000000"/>
          <w:sz w:val="20"/>
          <w:vertAlign w:val="superscript"/>
        </w:rPr>
        <w:t>2</w:t>
      </w:r>
      <w:r w:rsidR="00864FE9" w:rsidRPr="00864FE9">
        <w:rPr>
          <w:rFonts w:ascii="Arial" w:hAnsi="Arial" w:cs="Arial"/>
          <w:color w:val="000000"/>
          <w:sz w:val="20"/>
        </w:rPr>
        <w:t>,</w:t>
      </w:r>
    </w:p>
    <w:p w14:paraId="0A977928" w14:textId="25051833" w:rsidR="00864FE9" w:rsidRPr="00864FE9" w:rsidRDefault="007101EE" w:rsidP="00864FE9">
      <w:pPr>
        <w:pStyle w:val="Standard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864FE9">
        <w:rPr>
          <w:rFonts w:ascii="Arial" w:hAnsi="Arial" w:cs="Arial"/>
          <w:color w:val="000000"/>
          <w:sz w:val="20"/>
        </w:rPr>
        <w:t xml:space="preserve">pozemku </w:t>
      </w:r>
      <w:proofErr w:type="spellStart"/>
      <w:r w:rsidRPr="00864FE9">
        <w:rPr>
          <w:rFonts w:ascii="Arial" w:hAnsi="Arial" w:cs="Arial"/>
          <w:color w:val="000000"/>
          <w:sz w:val="20"/>
        </w:rPr>
        <w:t>p.č</w:t>
      </w:r>
      <w:proofErr w:type="spellEnd"/>
      <w:r w:rsidRPr="00864FE9">
        <w:rPr>
          <w:rFonts w:ascii="Arial" w:hAnsi="Arial" w:cs="Arial"/>
          <w:color w:val="000000"/>
          <w:sz w:val="20"/>
        </w:rPr>
        <w:t xml:space="preserve">. 5125 ostatní plocha, jiná plocha o výměře </w:t>
      </w:r>
      <w:r w:rsidR="004B381E" w:rsidRPr="00864FE9">
        <w:rPr>
          <w:rFonts w:ascii="Arial" w:hAnsi="Arial" w:cs="Arial"/>
          <w:color w:val="000000"/>
          <w:sz w:val="20"/>
        </w:rPr>
        <w:t>40</w:t>
      </w:r>
      <w:r w:rsidRPr="00864FE9">
        <w:rPr>
          <w:rFonts w:ascii="Arial" w:hAnsi="Arial" w:cs="Arial"/>
          <w:color w:val="000000"/>
          <w:sz w:val="20"/>
        </w:rPr>
        <w:t xml:space="preserve"> m</w:t>
      </w:r>
      <w:r w:rsidRPr="00864FE9">
        <w:rPr>
          <w:rFonts w:ascii="Arial" w:hAnsi="Arial" w:cs="Arial"/>
          <w:color w:val="000000"/>
          <w:sz w:val="20"/>
          <w:vertAlign w:val="superscript"/>
        </w:rPr>
        <w:t>2</w:t>
      </w:r>
      <w:r w:rsidR="00864FE9" w:rsidRPr="00864FE9">
        <w:rPr>
          <w:rFonts w:ascii="Arial" w:hAnsi="Arial" w:cs="Arial"/>
          <w:color w:val="000000"/>
          <w:sz w:val="20"/>
        </w:rPr>
        <w:t>,</w:t>
      </w:r>
    </w:p>
    <w:p w14:paraId="179863BF" w14:textId="1E284979" w:rsidR="00864FE9" w:rsidRPr="00864FE9" w:rsidRDefault="007101EE" w:rsidP="00864FE9">
      <w:pPr>
        <w:pStyle w:val="Standard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 w:rsidRPr="00864FE9">
        <w:rPr>
          <w:rFonts w:ascii="Arial" w:hAnsi="Arial" w:cs="Arial"/>
          <w:color w:val="000000"/>
          <w:sz w:val="20"/>
        </w:rPr>
        <w:t xml:space="preserve">pozemku </w:t>
      </w:r>
      <w:proofErr w:type="spellStart"/>
      <w:r w:rsidRPr="00864FE9">
        <w:rPr>
          <w:rFonts w:ascii="Arial" w:hAnsi="Arial" w:cs="Arial"/>
          <w:color w:val="000000"/>
          <w:sz w:val="20"/>
        </w:rPr>
        <w:t>p.č</w:t>
      </w:r>
      <w:proofErr w:type="spellEnd"/>
      <w:r w:rsidRPr="00864FE9">
        <w:rPr>
          <w:rFonts w:ascii="Arial" w:hAnsi="Arial" w:cs="Arial"/>
          <w:color w:val="000000"/>
          <w:sz w:val="20"/>
        </w:rPr>
        <w:t xml:space="preserve">. 6265/12 ostatní plocha, dráha o výměře </w:t>
      </w:r>
      <w:r w:rsidR="00864FE9" w:rsidRPr="00864FE9">
        <w:rPr>
          <w:rFonts w:ascii="Arial" w:hAnsi="Arial" w:cs="Arial"/>
          <w:color w:val="000000"/>
          <w:sz w:val="20"/>
        </w:rPr>
        <w:t>1959</w:t>
      </w:r>
      <w:r w:rsidRPr="00864FE9">
        <w:rPr>
          <w:rFonts w:ascii="Arial" w:hAnsi="Arial" w:cs="Arial"/>
          <w:color w:val="000000"/>
          <w:sz w:val="20"/>
        </w:rPr>
        <w:t xml:space="preserve"> m</w:t>
      </w:r>
      <w:r w:rsidRPr="00864FE9">
        <w:rPr>
          <w:rFonts w:ascii="Arial" w:hAnsi="Arial" w:cs="Arial"/>
          <w:color w:val="000000"/>
          <w:sz w:val="20"/>
          <w:vertAlign w:val="superscript"/>
        </w:rPr>
        <w:t>2</w:t>
      </w:r>
      <w:r w:rsidRPr="00864FE9">
        <w:rPr>
          <w:rFonts w:ascii="Arial" w:hAnsi="Arial" w:cs="Arial"/>
          <w:color w:val="000000"/>
          <w:sz w:val="20"/>
        </w:rPr>
        <w:t xml:space="preserve">, </w:t>
      </w:r>
    </w:p>
    <w:p w14:paraId="7D123304" w14:textId="7625D707" w:rsidR="000E5D41" w:rsidRPr="001F3F28" w:rsidRDefault="007101EE" w:rsidP="001F3F28">
      <w:pPr>
        <w:pStyle w:val="ed"/>
        <w:ind w:left="720"/>
        <w:rPr>
          <w:rFonts w:ascii="Arial" w:hAnsi="Arial" w:cs="Arial"/>
          <w:color w:val="000000"/>
          <w:sz w:val="20"/>
          <w:szCs w:val="20"/>
        </w:rPr>
      </w:pPr>
      <w:r w:rsidRPr="00151E45">
        <w:rPr>
          <w:rFonts w:ascii="Arial" w:hAnsi="Arial" w:cs="Arial"/>
          <w:color w:val="000000"/>
          <w:sz w:val="20"/>
          <w:szCs w:val="20"/>
        </w:rPr>
        <w:t>vše</w:t>
      </w:r>
      <w:r w:rsidR="00864FE9">
        <w:rPr>
          <w:rFonts w:ascii="Arial" w:hAnsi="Arial" w:cs="Arial"/>
          <w:color w:val="000000"/>
          <w:sz w:val="20"/>
          <w:szCs w:val="20"/>
        </w:rPr>
        <w:t xml:space="preserve"> v</w:t>
      </w:r>
      <w:r w:rsidRPr="00151E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51E45">
        <w:rPr>
          <w:rFonts w:ascii="Arial" w:hAnsi="Arial" w:cs="Arial"/>
          <w:color w:val="000000"/>
          <w:sz w:val="20"/>
          <w:szCs w:val="20"/>
        </w:rPr>
        <w:t>k.ú</w:t>
      </w:r>
      <w:proofErr w:type="spellEnd"/>
      <w:r w:rsidRPr="00151E45">
        <w:rPr>
          <w:rFonts w:ascii="Arial" w:hAnsi="Arial" w:cs="Arial"/>
          <w:color w:val="000000"/>
          <w:sz w:val="20"/>
          <w:szCs w:val="20"/>
        </w:rPr>
        <w:t>. Žabovřesky, obec Brno</w:t>
      </w:r>
      <w:r w:rsidR="001F3F28">
        <w:rPr>
          <w:rFonts w:ascii="Arial" w:hAnsi="Arial" w:cs="Arial"/>
          <w:color w:val="000000"/>
          <w:sz w:val="20"/>
          <w:szCs w:val="20"/>
        </w:rPr>
        <w:t xml:space="preserve">, </w:t>
      </w:r>
      <w:r w:rsidR="00D22DEB" w:rsidRPr="001F3F28">
        <w:rPr>
          <w:rFonts w:ascii="Arial" w:hAnsi="Arial" w:cs="Arial"/>
          <w:color w:val="auto"/>
          <w:sz w:val="20"/>
        </w:rPr>
        <w:t>v okrese Brno – město, zapsan</w:t>
      </w:r>
      <w:r w:rsidR="00670058">
        <w:rPr>
          <w:rFonts w:ascii="Arial" w:hAnsi="Arial" w:cs="Arial"/>
          <w:color w:val="auto"/>
          <w:sz w:val="20"/>
        </w:rPr>
        <w:t>ých</w:t>
      </w:r>
      <w:r w:rsidR="00D22DEB" w:rsidRPr="001F3F28">
        <w:rPr>
          <w:rFonts w:ascii="Arial" w:hAnsi="Arial" w:cs="Arial"/>
          <w:color w:val="auto"/>
          <w:sz w:val="20"/>
        </w:rPr>
        <w:t xml:space="preserve"> u Katastrálního</w:t>
      </w:r>
      <w:r w:rsidR="001F3F28">
        <w:rPr>
          <w:rFonts w:ascii="Arial" w:hAnsi="Arial" w:cs="Arial"/>
          <w:color w:val="auto"/>
          <w:sz w:val="20"/>
        </w:rPr>
        <w:t xml:space="preserve"> </w:t>
      </w:r>
      <w:r w:rsidR="00D22DEB" w:rsidRPr="001F3F28">
        <w:rPr>
          <w:rFonts w:ascii="Arial" w:hAnsi="Arial" w:cs="Arial"/>
          <w:color w:val="auto"/>
          <w:sz w:val="20"/>
        </w:rPr>
        <w:t>úřadu pro Jihomoravský kraj, Katastrální pracoviště Brno – město, na LV č. 10001 pro statutární město Brno (dále v této smlouvě označen</w:t>
      </w:r>
      <w:r w:rsidR="00497E6D">
        <w:rPr>
          <w:rFonts w:ascii="Arial" w:hAnsi="Arial" w:cs="Arial"/>
          <w:color w:val="auto"/>
          <w:sz w:val="20"/>
        </w:rPr>
        <w:t>ých</w:t>
      </w:r>
      <w:r w:rsidR="00D22DEB" w:rsidRPr="001F3F28">
        <w:rPr>
          <w:rFonts w:ascii="Arial" w:hAnsi="Arial" w:cs="Arial"/>
          <w:color w:val="auto"/>
          <w:sz w:val="20"/>
        </w:rPr>
        <w:t xml:space="preserve"> též jen jako „NEMOVITOST</w:t>
      </w:r>
      <w:r w:rsidR="00497E6D">
        <w:rPr>
          <w:rFonts w:ascii="Arial" w:hAnsi="Arial" w:cs="Arial"/>
          <w:color w:val="auto"/>
          <w:sz w:val="20"/>
        </w:rPr>
        <w:t>I</w:t>
      </w:r>
      <w:r w:rsidR="00D22DEB" w:rsidRPr="001F3F28">
        <w:rPr>
          <w:rFonts w:ascii="Arial" w:hAnsi="Arial" w:cs="Arial"/>
          <w:color w:val="auto"/>
          <w:sz w:val="20"/>
        </w:rPr>
        <w:t>“).</w:t>
      </w:r>
    </w:p>
    <w:p w14:paraId="3E3C1C9C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232265C4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79A6C28D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II.</w:t>
      </w:r>
    </w:p>
    <w:p w14:paraId="0D829DD3" w14:textId="635779AB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Účel </w:t>
      </w:r>
      <w:r w:rsidR="002916E7">
        <w:rPr>
          <w:rFonts w:ascii="Arial" w:hAnsi="Arial" w:cs="Arial"/>
          <w:sz w:val="20"/>
        </w:rPr>
        <w:t>nájmu</w:t>
      </w:r>
    </w:p>
    <w:p w14:paraId="66ED7234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3E432AD4" w14:textId="1A16952B" w:rsidR="000E5D41" w:rsidRDefault="002916E7" w:rsidP="002662D7">
      <w:pPr>
        <w:pStyle w:val="Standard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pronajímá nájemci</w:t>
      </w:r>
    </w:p>
    <w:p w14:paraId="4F62F4DA" w14:textId="0B86C07E" w:rsidR="00D56503" w:rsidRPr="00864FE9" w:rsidRDefault="00D56503" w:rsidP="00D56503">
      <w:pPr>
        <w:pStyle w:val="Standard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část </w:t>
      </w:r>
      <w:r w:rsidRPr="00864FE9">
        <w:rPr>
          <w:rFonts w:ascii="Arial" w:hAnsi="Arial" w:cs="Arial"/>
          <w:color w:val="000000"/>
          <w:sz w:val="20"/>
        </w:rPr>
        <w:t xml:space="preserve">pozemku </w:t>
      </w:r>
      <w:proofErr w:type="spellStart"/>
      <w:r w:rsidRPr="00864FE9">
        <w:rPr>
          <w:rFonts w:ascii="Arial" w:hAnsi="Arial" w:cs="Arial"/>
          <w:color w:val="000000"/>
          <w:sz w:val="20"/>
        </w:rPr>
        <w:t>p.č</w:t>
      </w:r>
      <w:proofErr w:type="spellEnd"/>
      <w:r w:rsidRPr="00864FE9">
        <w:rPr>
          <w:rFonts w:ascii="Arial" w:hAnsi="Arial" w:cs="Arial"/>
          <w:color w:val="000000"/>
          <w:sz w:val="20"/>
        </w:rPr>
        <w:t>. 5108/1 ostatní plocha, ostatní komunikace o výměře 1 m</w:t>
      </w:r>
      <w:r w:rsidRPr="00864FE9">
        <w:rPr>
          <w:rFonts w:ascii="Arial" w:hAnsi="Arial" w:cs="Arial"/>
          <w:color w:val="000000"/>
          <w:sz w:val="20"/>
          <w:vertAlign w:val="superscript"/>
        </w:rPr>
        <w:t>2</w:t>
      </w:r>
      <w:r w:rsidRPr="00864FE9">
        <w:rPr>
          <w:rFonts w:ascii="Arial" w:hAnsi="Arial" w:cs="Arial"/>
          <w:color w:val="000000"/>
          <w:sz w:val="20"/>
        </w:rPr>
        <w:t>,</w:t>
      </w:r>
    </w:p>
    <w:p w14:paraId="22581F72" w14:textId="425CFFCE" w:rsidR="00D56503" w:rsidRPr="00864FE9" w:rsidRDefault="00D56503" w:rsidP="00D56503">
      <w:pPr>
        <w:pStyle w:val="Standard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část </w:t>
      </w:r>
      <w:r w:rsidRPr="00864FE9">
        <w:rPr>
          <w:rFonts w:ascii="Arial" w:hAnsi="Arial" w:cs="Arial"/>
          <w:color w:val="000000"/>
          <w:sz w:val="20"/>
        </w:rPr>
        <w:t xml:space="preserve">pozemku </w:t>
      </w:r>
      <w:proofErr w:type="spellStart"/>
      <w:r w:rsidRPr="00864FE9">
        <w:rPr>
          <w:rFonts w:ascii="Arial" w:hAnsi="Arial" w:cs="Arial"/>
          <w:color w:val="000000"/>
          <w:sz w:val="20"/>
        </w:rPr>
        <w:t>p.č</w:t>
      </w:r>
      <w:proofErr w:type="spellEnd"/>
      <w:r w:rsidRPr="00864FE9">
        <w:rPr>
          <w:rFonts w:ascii="Arial" w:hAnsi="Arial" w:cs="Arial"/>
          <w:color w:val="000000"/>
          <w:sz w:val="20"/>
        </w:rPr>
        <w:t xml:space="preserve">. 5125 ostatní plocha, jiná plocha o výměře </w:t>
      </w:r>
      <w:r w:rsidR="0027655A">
        <w:rPr>
          <w:rFonts w:ascii="Arial" w:hAnsi="Arial" w:cs="Arial"/>
          <w:color w:val="000000"/>
          <w:sz w:val="20"/>
        </w:rPr>
        <w:t>22</w:t>
      </w:r>
      <w:r w:rsidRPr="00864FE9">
        <w:rPr>
          <w:rFonts w:ascii="Arial" w:hAnsi="Arial" w:cs="Arial"/>
          <w:color w:val="000000"/>
          <w:sz w:val="20"/>
        </w:rPr>
        <w:t xml:space="preserve"> m</w:t>
      </w:r>
      <w:r w:rsidRPr="00864FE9">
        <w:rPr>
          <w:rFonts w:ascii="Arial" w:hAnsi="Arial" w:cs="Arial"/>
          <w:color w:val="000000"/>
          <w:sz w:val="20"/>
          <w:vertAlign w:val="superscript"/>
        </w:rPr>
        <w:t>2</w:t>
      </w:r>
      <w:r w:rsidRPr="00864FE9">
        <w:rPr>
          <w:rFonts w:ascii="Arial" w:hAnsi="Arial" w:cs="Arial"/>
          <w:color w:val="000000"/>
          <w:sz w:val="20"/>
        </w:rPr>
        <w:t>,</w:t>
      </w:r>
    </w:p>
    <w:p w14:paraId="29BB207F" w14:textId="6BA45F7B" w:rsidR="00D56503" w:rsidRPr="00864FE9" w:rsidRDefault="00D56503" w:rsidP="00D56503">
      <w:pPr>
        <w:pStyle w:val="Standard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část </w:t>
      </w:r>
      <w:r w:rsidRPr="00864FE9">
        <w:rPr>
          <w:rFonts w:ascii="Arial" w:hAnsi="Arial" w:cs="Arial"/>
          <w:color w:val="000000"/>
          <w:sz w:val="20"/>
        </w:rPr>
        <w:t xml:space="preserve">pozemku </w:t>
      </w:r>
      <w:proofErr w:type="spellStart"/>
      <w:r w:rsidRPr="00864FE9">
        <w:rPr>
          <w:rFonts w:ascii="Arial" w:hAnsi="Arial" w:cs="Arial"/>
          <w:color w:val="000000"/>
          <w:sz w:val="20"/>
        </w:rPr>
        <w:t>p.č</w:t>
      </w:r>
      <w:proofErr w:type="spellEnd"/>
      <w:r w:rsidRPr="00864FE9">
        <w:rPr>
          <w:rFonts w:ascii="Arial" w:hAnsi="Arial" w:cs="Arial"/>
          <w:color w:val="000000"/>
          <w:sz w:val="20"/>
        </w:rPr>
        <w:t xml:space="preserve">. 6265/12 ostatní plocha, dráha o výměře </w:t>
      </w:r>
      <w:r w:rsidR="0027655A">
        <w:rPr>
          <w:rFonts w:ascii="Arial" w:hAnsi="Arial" w:cs="Arial"/>
          <w:color w:val="000000"/>
          <w:sz w:val="20"/>
        </w:rPr>
        <w:t>23</w:t>
      </w:r>
      <w:r w:rsidRPr="00864FE9">
        <w:rPr>
          <w:rFonts w:ascii="Arial" w:hAnsi="Arial" w:cs="Arial"/>
          <w:color w:val="000000"/>
          <w:sz w:val="20"/>
        </w:rPr>
        <w:t xml:space="preserve"> m</w:t>
      </w:r>
      <w:r w:rsidRPr="00864FE9">
        <w:rPr>
          <w:rFonts w:ascii="Arial" w:hAnsi="Arial" w:cs="Arial"/>
          <w:color w:val="000000"/>
          <w:sz w:val="20"/>
          <w:vertAlign w:val="superscript"/>
        </w:rPr>
        <w:t>2</w:t>
      </w:r>
      <w:r w:rsidRPr="00864FE9">
        <w:rPr>
          <w:rFonts w:ascii="Arial" w:hAnsi="Arial" w:cs="Arial"/>
          <w:color w:val="000000"/>
          <w:sz w:val="20"/>
        </w:rPr>
        <w:t xml:space="preserve">, </w:t>
      </w:r>
    </w:p>
    <w:p w14:paraId="242E19A6" w14:textId="4A2AC62A" w:rsidR="00D56503" w:rsidRDefault="007833CC" w:rsidP="007833CC">
      <w:pPr>
        <w:pStyle w:val="Standard"/>
        <w:ind w:left="708"/>
        <w:jc w:val="both"/>
        <w:rPr>
          <w:rFonts w:ascii="Arial" w:hAnsi="Arial" w:cs="Arial"/>
          <w:color w:val="000000"/>
          <w:sz w:val="20"/>
        </w:rPr>
      </w:pPr>
      <w:r w:rsidRPr="00151E45">
        <w:rPr>
          <w:rFonts w:ascii="Arial" w:hAnsi="Arial" w:cs="Arial"/>
          <w:color w:val="000000"/>
          <w:sz w:val="20"/>
        </w:rPr>
        <w:t>vše</w:t>
      </w:r>
      <w:r>
        <w:rPr>
          <w:rFonts w:ascii="Arial" w:hAnsi="Arial" w:cs="Arial"/>
          <w:color w:val="000000"/>
          <w:sz w:val="20"/>
        </w:rPr>
        <w:t xml:space="preserve"> v</w:t>
      </w:r>
      <w:r w:rsidRPr="00151E4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151E45">
        <w:rPr>
          <w:rFonts w:ascii="Arial" w:hAnsi="Arial" w:cs="Arial"/>
          <w:color w:val="000000"/>
          <w:sz w:val="20"/>
        </w:rPr>
        <w:t>k.ú</w:t>
      </w:r>
      <w:proofErr w:type="spellEnd"/>
      <w:r w:rsidRPr="00151E45">
        <w:rPr>
          <w:rFonts w:ascii="Arial" w:hAnsi="Arial" w:cs="Arial"/>
          <w:color w:val="000000"/>
          <w:sz w:val="20"/>
        </w:rPr>
        <w:t xml:space="preserve">. Žabovřesky, </w:t>
      </w:r>
      <w:r w:rsidR="001D29EF">
        <w:rPr>
          <w:rFonts w:ascii="Arial" w:hAnsi="Arial" w:cs="Arial"/>
          <w:color w:val="000000"/>
          <w:sz w:val="20"/>
        </w:rPr>
        <w:t>dle zákresu v kopii katastrální mapy, kter</w:t>
      </w:r>
      <w:r w:rsidR="004B723F">
        <w:rPr>
          <w:rFonts w:ascii="Arial" w:hAnsi="Arial" w:cs="Arial"/>
          <w:color w:val="000000"/>
          <w:sz w:val="20"/>
        </w:rPr>
        <w:t>ý</w:t>
      </w:r>
      <w:r w:rsidR="001D29EF">
        <w:rPr>
          <w:rFonts w:ascii="Arial" w:hAnsi="Arial" w:cs="Arial"/>
          <w:color w:val="000000"/>
          <w:sz w:val="20"/>
        </w:rPr>
        <w:t xml:space="preserve"> tvoří nedílnou součást této smlouvy, a nájemce tyto části pozemků do svého nájmu přijímá.</w:t>
      </w:r>
    </w:p>
    <w:p w14:paraId="54B7088C" w14:textId="77777777" w:rsidR="004B723F" w:rsidRDefault="004B723F" w:rsidP="004B723F">
      <w:pPr>
        <w:pStyle w:val="Standard"/>
        <w:jc w:val="both"/>
        <w:rPr>
          <w:rFonts w:ascii="Arial" w:hAnsi="Arial" w:cs="Arial"/>
          <w:sz w:val="20"/>
        </w:rPr>
      </w:pPr>
    </w:p>
    <w:p w14:paraId="151B6F26" w14:textId="27623899" w:rsidR="002916E7" w:rsidRPr="00AB5F08" w:rsidRDefault="002916E7" w:rsidP="002662D7">
      <w:pPr>
        <w:pStyle w:val="Standard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AB5F08">
        <w:rPr>
          <w:rFonts w:ascii="Arial" w:hAnsi="Arial" w:cs="Arial"/>
          <w:sz w:val="20"/>
        </w:rPr>
        <w:t>Účelem nájmu je</w:t>
      </w:r>
      <w:r w:rsidR="006B6845" w:rsidRPr="00AB5F08">
        <w:rPr>
          <w:rFonts w:ascii="Arial" w:hAnsi="Arial" w:cs="Arial"/>
          <w:sz w:val="20"/>
        </w:rPr>
        <w:t xml:space="preserve"> </w:t>
      </w:r>
      <w:r w:rsidR="00034077" w:rsidRPr="00AB5F08">
        <w:rPr>
          <w:rFonts w:ascii="Arial" w:hAnsi="Arial" w:cs="Arial"/>
          <w:sz w:val="20"/>
        </w:rPr>
        <w:t xml:space="preserve">užívání pronajatých částí </w:t>
      </w:r>
      <w:r w:rsidR="008A5FDD">
        <w:rPr>
          <w:rFonts w:ascii="Arial" w:hAnsi="Arial" w:cs="Arial"/>
          <w:sz w:val="20"/>
        </w:rPr>
        <w:t xml:space="preserve">NEMOVITOSTÍ </w:t>
      </w:r>
      <w:r w:rsidR="00626406" w:rsidRPr="00AB5F08">
        <w:rPr>
          <w:rFonts w:ascii="Arial" w:hAnsi="Arial" w:cs="Arial"/>
          <w:sz w:val="20"/>
        </w:rPr>
        <w:t xml:space="preserve">jako </w:t>
      </w:r>
      <w:r w:rsidR="00B670AC" w:rsidRPr="00AB5F08">
        <w:rPr>
          <w:rFonts w:ascii="Arial" w:hAnsi="Arial" w:cs="Arial"/>
          <w:sz w:val="20"/>
        </w:rPr>
        <w:t>součást areálu</w:t>
      </w:r>
      <w:r w:rsidR="00DE011B" w:rsidRPr="00AB5F08">
        <w:rPr>
          <w:rFonts w:ascii="Arial" w:hAnsi="Arial" w:cs="Arial"/>
          <w:bCs/>
          <w:sz w:val="20"/>
        </w:rPr>
        <w:t xml:space="preserve"> víceúčelového a sportovního objetu při ul. Kovařovicova, Brno, </w:t>
      </w:r>
      <w:r w:rsidR="001472EC" w:rsidRPr="00AB5F08">
        <w:rPr>
          <w:rFonts w:ascii="Arial" w:hAnsi="Arial" w:cs="Arial"/>
          <w:bCs/>
          <w:sz w:val="20"/>
        </w:rPr>
        <w:t xml:space="preserve">umístěného z převážné části </w:t>
      </w:r>
      <w:r w:rsidR="00DE011B" w:rsidRPr="00AB5F08">
        <w:rPr>
          <w:rFonts w:ascii="Arial" w:hAnsi="Arial" w:cs="Arial"/>
          <w:bCs/>
          <w:sz w:val="20"/>
        </w:rPr>
        <w:t xml:space="preserve">na pozemcích </w:t>
      </w:r>
      <w:proofErr w:type="spellStart"/>
      <w:r w:rsidR="00E214FA" w:rsidRPr="00AB5F08">
        <w:rPr>
          <w:rFonts w:ascii="Arial" w:hAnsi="Arial" w:cs="Arial"/>
          <w:bCs/>
          <w:sz w:val="20"/>
        </w:rPr>
        <w:t>p.č</w:t>
      </w:r>
      <w:proofErr w:type="spellEnd"/>
      <w:r w:rsidR="00E214FA" w:rsidRPr="00AB5F08">
        <w:rPr>
          <w:rFonts w:ascii="Arial" w:hAnsi="Arial" w:cs="Arial"/>
          <w:bCs/>
          <w:sz w:val="20"/>
        </w:rPr>
        <w:t>.</w:t>
      </w:r>
      <w:r w:rsidR="001472EC" w:rsidRPr="00AB5F08">
        <w:rPr>
          <w:rFonts w:ascii="Arial" w:hAnsi="Arial" w:cs="Arial"/>
          <w:bCs/>
          <w:sz w:val="20"/>
        </w:rPr>
        <w:t> </w:t>
      </w:r>
      <w:r w:rsidR="00BD1892" w:rsidRPr="00AB5F08">
        <w:rPr>
          <w:rFonts w:ascii="Arial" w:hAnsi="Arial" w:cs="Arial"/>
          <w:bCs/>
          <w:sz w:val="20"/>
        </w:rPr>
        <w:t xml:space="preserve">5108/3, </w:t>
      </w:r>
      <w:proofErr w:type="spellStart"/>
      <w:r w:rsidR="00D464D1" w:rsidRPr="00AB5F08">
        <w:rPr>
          <w:rFonts w:ascii="Arial" w:hAnsi="Arial" w:cs="Arial"/>
          <w:bCs/>
          <w:sz w:val="20"/>
        </w:rPr>
        <w:t>p.č</w:t>
      </w:r>
      <w:proofErr w:type="spellEnd"/>
      <w:r w:rsidR="00D464D1" w:rsidRPr="00AB5F08">
        <w:rPr>
          <w:rFonts w:ascii="Arial" w:hAnsi="Arial" w:cs="Arial"/>
          <w:bCs/>
          <w:sz w:val="20"/>
        </w:rPr>
        <w:t xml:space="preserve">. 5108/7, </w:t>
      </w:r>
      <w:proofErr w:type="spellStart"/>
      <w:r w:rsidR="00DE011B" w:rsidRPr="00AB5F08">
        <w:rPr>
          <w:rFonts w:ascii="Arial" w:hAnsi="Arial" w:cs="Arial"/>
          <w:bCs/>
          <w:sz w:val="20"/>
        </w:rPr>
        <w:t>p.č</w:t>
      </w:r>
      <w:proofErr w:type="spellEnd"/>
      <w:r w:rsidR="00DE011B" w:rsidRPr="00AB5F08">
        <w:rPr>
          <w:rFonts w:ascii="Arial" w:hAnsi="Arial" w:cs="Arial"/>
          <w:bCs/>
          <w:sz w:val="20"/>
        </w:rPr>
        <w:t>. 5122/1</w:t>
      </w:r>
      <w:r w:rsidR="00AF0576" w:rsidRPr="00AB5F08">
        <w:rPr>
          <w:rFonts w:ascii="Arial" w:hAnsi="Arial" w:cs="Arial"/>
          <w:bCs/>
          <w:sz w:val="20"/>
        </w:rPr>
        <w:t xml:space="preserve">, </w:t>
      </w:r>
      <w:proofErr w:type="spellStart"/>
      <w:r w:rsidR="00AF0576" w:rsidRPr="00AB5F08">
        <w:rPr>
          <w:rFonts w:ascii="Arial" w:hAnsi="Arial" w:cs="Arial"/>
          <w:bCs/>
          <w:sz w:val="20"/>
        </w:rPr>
        <w:t>p.č</w:t>
      </w:r>
      <w:proofErr w:type="spellEnd"/>
      <w:r w:rsidR="00AF0576" w:rsidRPr="00AB5F08">
        <w:rPr>
          <w:rFonts w:ascii="Arial" w:hAnsi="Arial" w:cs="Arial"/>
          <w:bCs/>
          <w:sz w:val="20"/>
        </w:rPr>
        <w:t>. 5122/2</w:t>
      </w:r>
      <w:r w:rsidR="001472EC" w:rsidRPr="00AB5F08">
        <w:rPr>
          <w:rFonts w:ascii="Arial" w:hAnsi="Arial" w:cs="Arial"/>
          <w:bCs/>
          <w:sz w:val="20"/>
        </w:rPr>
        <w:t xml:space="preserve">, </w:t>
      </w:r>
      <w:proofErr w:type="spellStart"/>
      <w:r w:rsidR="00DE011B" w:rsidRPr="00AB5F08">
        <w:rPr>
          <w:rFonts w:ascii="Arial" w:hAnsi="Arial" w:cs="Arial"/>
          <w:bCs/>
          <w:sz w:val="20"/>
        </w:rPr>
        <w:t>p.č</w:t>
      </w:r>
      <w:proofErr w:type="spellEnd"/>
      <w:r w:rsidR="00DE011B" w:rsidRPr="00AB5F08">
        <w:rPr>
          <w:rFonts w:ascii="Arial" w:hAnsi="Arial" w:cs="Arial"/>
          <w:bCs/>
          <w:sz w:val="20"/>
        </w:rPr>
        <w:t>. 5122/</w:t>
      </w:r>
      <w:r w:rsidR="00AF0576" w:rsidRPr="00AB5F08">
        <w:rPr>
          <w:rFonts w:ascii="Arial" w:hAnsi="Arial" w:cs="Arial"/>
          <w:bCs/>
          <w:sz w:val="20"/>
        </w:rPr>
        <w:t>3</w:t>
      </w:r>
      <w:r w:rsidR="001472EC" w:rsidRPr="00AB5F08">
        <w:rPr>
          <w:rFonts w:ascii="Arial" w:hAnsi="Arial" w:cs="Arial"/>
          <w:bCs/>
          <w:sz w:val="20"/>
        </w:rPr>
        <w:t xml:space="preserve"> a </w:t>
      </w:r>
      <w:proofErr w:type="spellStart"/>
      <w:r w:rsidR="001472EC" w:rsidRPr="00AB5F08">
        <w:rPr>
          <w:rFonts w:ascii="Arial" w:hAnsi="Arial" w:cs="Arial"/>
          <w:bCs/>
          <w:sz w:val="20"/>
        </w:rPr>
        <w:t>p.č</w:t>
      </w:r>
      <w:proofErr w:type="spellEnd"/>
      <w:r w:rsidR="001472EC" w:rsidRPr="00AB5F08">
        <w:rPr>
          <w:rFonts w:ascii="Arial" w:hAnsi="Arial" w:cs="Arial"/>
          <w:bCs/>
          <w:sz w:val="20"/>
        </w:rPr>
        <w:t>.</w:t>
      </w:r>
      <w:r w:rsidR="00B94335" w:rsidRPr="00AB5F08">
        <w:rPr>
          <w:rFonts w:ascii="Arial" w:hAnsi="Arial" w:cs="Arial"/>
          <w:bCs/>
          <w:sz w:val="20"/>
        </w:rPr>
        <w:t xml:space="preserve"> 6272/21</w:t>
      </w:r>
      <w:r w:rsidR="00DE011B" w:rsidRPr="00AB5F08">
        <w:rPr>
          <w:rFonts w:ascii="Arial" w:hAnsi="Arial" w:cs="Arial"/>
          <w:bCs/>
          <w:sz w:val="20"/>
        </w:rPr>
        <w:t>, vše v </w:t>
      </w:r>
      <w:proofErr w:type="spellStart"/>
      <w:r w:rsidR="00DE011B" w:rsidRPr="00AB5F08">
        <w:rPr>
          <w:rFonts w:ascii="Arial" w:hAnsi="Arial" w:cs="Arial"/>
          <w:bCs/>
          <w:sz w:val="20"/>
        </w:rPr>
        <w:t>k.ú</w:t>
      </w:r>
      <w:proofErr w:type="spellEnd"/>
      <w:r w:rsidR="00DE011B" w:rsidRPr="00AB5F08">
        <w:rPr>
          <w:rFonts w:ascii="Arial" w:hAnsi="Arial" w:cs="Arial"/>
          <w:bCs/>
          <w:sz w:val="20"/>
        </w:rPr>
        <w:t>.</w:t>
      </w:r>
      <w:r w:rsidR="00AB5F08" w:rsidRPr="00AB5F08">
        <w:rPr>
          <w:rFonts w:ascii="Arial" w:hAnsi="Arial" w:cs="Arial"/>
          <w:bCs/>
          <w:sz w:val="20"/>
        </w:rPr>
        <w:t> </w:t>
      </w:r>
      <w:r w:rsidR="00DE011B" w:rsidRPr="00AB5F08">
        <w:rPr>
          <w:rFonts w:ascii="Arial" w:hAnsi="Arial" w:cs="Arial"/>
          <w:bCs/>
          <w:sz w:val="20"/>
        </w:rPr>
        <w:t>Žabovřesky, které jsou ve vlastnictví nájemce.</w:t>
      </w:r>
    </w:p>
    <w:p w14:paraId="31CEDD1C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680549B2" w14:textId="77777777" w:rsidR="000E5D41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34FB23E5" w14:textId="77777777" w:rsidR="00EE4F36" w:rsidRDefault="00EE4F36">
      <w:pPr>
        <w:pStyle w:val="Standard"/>
        <w:jc w:val="center"/>
        <w:rPr>
          <w:rFonts w:ascii="Arial" w:hAnsi="Arial" w:cs="Arial"/>
          <w:sz w:val="20"/>
        </w:rPr>
      </w:pPr>
    </w:p>
    <w:p w14:paraId="174DE479" w14:textId="77777777" w:rsidR="00EE4F36" w:rsidRPr="00CF0230" w:rsidRDefault="00EE4F36">
      <w:pPr>
        <w:pStyle w:val="Standard"/>
        <w:jc w:val="center"/>
        <w:rPr>
          <w:rFonts w:ascii="Arial" w:hAnsi="Arial" w:cs="Arial"/>
          <w:sz w:val="20"/>
        </w:rPr>
      </w:pPr>
    </w:p>
    <w:p w14:paraId="2DE9194B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III.</w:t>
      </w:r>
    </w:p>
    <w:p w14:paraId="627C0DBD" w14:textId="234A6B08" w:rsidR="000E5D41" w:rsidRPr="00CF0230" w:rsidRDefault="003E707B">
      <w:pPr>
        <w:pStyle w:val="Standard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Doba nájmu</w:t>
      </w:r>
    </w:p>
    <w:p w14:paraId="4C27EE0A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3AEFA981" w14:textId="516D64DE" w:rsidR="00FE6247" w:rsidRDefault="00D22DEB" w:rsidP="00FE6247">
      <w:pPr>
        <w:pStyle w:val="Standard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517131">
        <w:rPr>
          <w:rFonts w:ascii="Arial" w:hAnsi="Arial" w:cs="Arial"/>
          <w:sz w:val="20"/>
        </w:rPr>
        <w:t>Pro</w:t>
      </w:r>
      <w:r w:rsidR="00517131">
        <w:rPr>
          <w:rFonts w:ascii="Arial" w:hAnsi="Arial" w:cs="Arial"/>
          <w:sz w:val="20"/>
        </w:rPr>
        <w:t xml:space="preserve">najímatel pronajímá předmětné části </w:t>
      </w:r>
      <w:r w:rsidR="00354613">
        <w:rPr>
          <w:rFonts w:ascii="Arial" w:hAnsi="Arial" w:cs="Arial"/>
          <w:sz w:val="20"/>
        </w:rPr>
        <w:t>NEMOVITOSTÍ</w:t>
      </w:r>
      <w:r w:rsidR="00FE6247">
        <w:rPr>
          <w:rFonts w:ascii="Arial" w:hAnsi="Arial" w:cs="Arial"/>
          <w:sz w:val="20"/>
        </w:rPr>
        <w:t xml:space="preserve"> na dobu neurčitou. Doba nájmu počíná běžet ode dne účinnosti smlouvy.</w:t>
      </w:r>
    </w:p>
    <w:p w14:paraId="37975E26" w14:textId="77777777" w:rsidR="00A02D1A" w:rsidRDefault="00A02D1A" w:rsidP="00A02D1A">
      <w:pPr>
        <w:pStyle w:val="Standard"/>
        <w:ind w:left="720"/>
        <w:jc w:val="both"/>
        <w:rPr>
          <w:rFonts w:ascii="Arial" w:hAnsi="Arial" w:cs="Arial"/>
          <w:sz w:val="20"/>
        </w:rPr>
      </w:pPr>
    </w:p>
    <w:p w14:paraId="5FE362E1" w14:textId="005A1F15" w:rsidR="00FE6247" w:rsidRPr="00FE6247" w:rsidRDefault="00A02D1A" w:rsidP="00FE6247">
      <w:pPr>
        <w:pStyle w:val="Standard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</w:t>
      </w:r>
      <w:r w:rsidR="00082CC8">
        <w:rPr>
          <w:rFonts w:ascii="Arial" w:hAnsi="Arial" w:cs="Arial"/>
          <w:sz w:val="20"/>
        </w:rPr>
        <w:t xml:space="preserve"> dohodou smluvních stran nebo výpovědí.</w:t>
      </w:r>
      <w:r w:rsidR="00F00D36">
        <w:rPr>
          <w:rFonts w:ascii="Arial" w:hAnsi="Arial" w:cs="Arial"/>
          <w:sz w:val="20"/>
        </w:rPr>
        <w:t xml:space="preserve"> Výpovědní doba činí 3 měsíce a začne běžet o prvního dne kalendářního měsíce následujícího po doručení výpovědi.</w:t>
      </w:r>
    </w:p>
    <w:p w14:paraId="130AF830" w14:textId="77777777" w:rsidR="000E5D41" w:rsidRPr="00CF0230" w:rsidRDefault="000E5D41" w:rsidP="001C33C3">
      <w:pPr>
        <w:pStyle w:val="Standard"/>
        <w:rPr>
          <w:rFonts w:ascii="Arial" w:hAnsi="Arial" w:cs="Arial"/>
          <w:sz w:val="20"/>
        </w:rPr>
      </w:pPr>
    </w:p>
    <w:p w14:paraId="26E00F59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IV.</w:t>
      </w:r>
    </w:p>
    <w:p w14:paraId="7CB98EDD" w14:textId="7F12F031" w:rsidR="000E5D41" w:rsidRPr="00CF0230" w:rsidRDefault="00387FAA">
      <w:pPr>
        <w:pStyle w:val="Standard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Nájemné</w:t>
      </w:r>
    </w:p>
    <w:p w14:paraId="75AAA3B3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59F43021" w14:textId="575D6DE9" w:rsidR="000E5D41" w:rsidRPr="003977BB" w:rsidRDefault="005E642B" w:rsidP="005E642B">
      <w:pPr>
        <w:pStyle w:val="Standard"/>
        <w:numPr>
          <w:ilvl w:val="0"/>
          <w:numId w:val="11"/>
        </w:numPr>
        <w:spacing w:line="25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Nájemné je stanoveno dohodou </w:t>
      </w:r>
      <w:r w:rsidR="00982D1D">
        <w:rPr>
          <w:rFonts w:ascii="Arial" w:hAnsi="Arial" w:cs="Arial"/>
          <w:sz w:val="20"/>
        </w:rPr>
        <w:t xml:space="preserve">smluvních stran ve výši </w:t>
      </w:r>
      <w:r w:rsidR="00485679" w:rsidRPr="00485679">
        <w:rPr>
          <w:rFonts w:ascii="Arial" w:hAnsi="Arial" w:cs="Arial"/>
          <w:bCs/>
          <w:sz w:val="20"/>
        </w:rPr>
        <w:t>205 Kč/m</w:t>
      </w:r>
      <w:r w:rsidR="00485679" w:rsidRPr="00485679">
        <w:rPr>
          <w:rFonts w:ascii="Arial" w:hAnsi="Arial" w:cs="Arial"/>
          <w:bCs/>
          <w:sz w:val="20"/>
          <w:vertAlign w:val="superscript"/>
        </w:rPr>
        <w:t>2</w:t>
      </w:r>
      <w:r w:rsidR="00485679" w:rsidRPr="00485679">
        <w:rPr>
          <w:rFonts w:ascii="Arial" w:hAnsi="Arial" w:cs="Arial"/>
          <w:bCs/>
          <w:sz w:val="20"/>
        </w:rPr>
        <w:t>/rok</w:t>
      </w:r>
      <w:r w:rsidR="00007A87">
        <w:rPr>
          <w:rFonts w:ascii="Arial" w:hAnsi="Arial" w:cs="Arial"/>
          <w:bCs/>
          <w:sz w:val="20"/>
        </w:rPr>
        <w:t xml:space="preserve">, tj. </w:t>
      </w:r>
      <w:proofErr w:type="gramStart"/>
      <w:r w:rsidR="00090703">
        <w:rPr>
          <w:rFonts w:ascii="Arial" w:hAnsi="Arial" w:cs="Arial"/>
          <w:bCs/>
          <w:sz w:val="20"/>
        </w:rPr>
        <w:t>9.430,-</w:t>
      </w:r>
      <w:proofErr w:type="gramEnd"/>
      <w:r w:rsidR="00090703">
        <w:rPr>
          <w:rFonts w:ascii="Arial" w:hAnsi="Arial" w:cs="Arial"/>
          <w:bCs/>
          <w:sz w:val="20"/>
        </w:rPr>
        <w:t xml:space="preserve"> Kč/rok</w:t>
      </w:r>
      <w:r w:rsidR="009F4B80">
        <w:rPr>
          <w:rFonts w:ascii="Arial" w:hAnsi="Arial" w:cs="Arial"/>
          <w:bCs/>
          <w:sz w:val="20"/>
        </w:rPr>
        <w:t xml:space="preserve">. Nájemné bude </w:t>
      </w:r>
      <w:r w:rsidR="00E6314F">
        <w:rPr>
          <w:rFonts w:ascii="Arial" w:hAnsi="Arial" w:cs="Arial"/>
          <w:bCs/>
          <w:sz w:val="20"/>
        </w:rPr>
        <w:t xml:space="preserve">hrazeno na účet pronajímatele 1x ročně vždy k 31.5. běžného roku. Poměrnou část nájemného za rok, ve kterém je </w:t>
      </w:r>
      <w:r w:rsidR="008F6E37">
        <w:rPr>
          <w:rFonts w:ascii="Arial" w:hAnsi="Arial" w:cs="Arial"/>
          <w:bCs/>
          <w:sz w:val="20"/>
        </w:rPr>
        <w:t>tato smlouva uzavřena, uhradí nájemce do 60 dní ode dne nabytí účinnosti této smlouvy.</w:t>
      </w:r>
    </w:p>
    <w:p w14:paraId="5FD6A966" w14:textId="77777777" w:rsidR="003977BB" w:rsidRPr="00ED40E9" w:rsidRDefault="003977BB" w:rsidP="003977BB">
      <w:pPr>
        <w:pStyle w:val="Standard"/>
        <w:spacing w:line="25" w:lineRule="atLeast"/>
        <w:ind w:left="720"/>
        <w:jc w:val="both"/>
        <w:rPr>
          <w:rFonts w:ascii="Arial" w:hAnsi="Arial" w:cs="Arial"/>
          <w:sz w:val="20"/>
        </w:rPr>
      </w:pPr>
    </w:p>
    <w:p w14:paraId="31463C3A" w14:textId="2361B1EC" w:rsidR="00ED40E9" w:rsidRPr="003977BB" w:rsidRDefault="00ED40E9" w:rsidP="005E642B">
      <w:pPr>
        <w:pStyle w:val="Standard"/>
        <w:numPr>
          <w:ilvl w:val="0"/>
          <w:numId w:val="11"/>
        </w:numPr>
        <w:spacing w:line="25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Před podpisem této smlouvy oběma stranami zaplatí nájemce</w:t>
      </w:r>
      <w:r w:rsidR="00D534CC">
        <w:rPr>
          <w:rFonts w:ascii="Arial" w:hAnsi="Arial" w:cs="Arial"/>
          <w:bCs/>
          <w:sz w:val="20"/>
        </w:rPr>
        <w:t xml:space="preserve"> úhradu za užívání předmětu nájmu za dobu 3 let zpětně před uzavřením této smlouvy, ve výši </w:t>
      </w:r>
      <w:proofErr w:type="gramStart"/>
      <w:r w:rsidR="008D30C6">
        <w:rPr>
          <w:rFonts w:ascii="Arial" w:hAnsi="Arial" w:cs="Arial"/>
          <w:bCs/>
          <w:sz w:val="20"/>
        </w:rPr>
        <w:t>2</w:t>
      </w:r>
      <w:r w:rsidR="00D63176">
        <w:rPr>
          <w:rFonts w:ascii="Arial" w:hAnsi="Arial" w:cs="Arial"/>
          <w:bCs/>
          <w:sz w:val="20"/>
        </w:rPr>
        <w:t>8</w:t>
      </w:r>
      <w:r w:rsidR="008D30C6">
        <w:rPr>
          <w:rFonts w:ascii="Arial" w:hAnsi="Arial" w:cs="Arial"/>
          <w:bCs/>
          <w:sz w:val="20"/>
        </w:rPr>
        <w:t>.</w:t>
      </w:r>
      <w:r w:rsidR="00D63176">
        <w:rPr>
          <w:rFonts w:ascii="Arial" w:hAnsi="Arial" w:cs="Arial"/>
          <w:bCs/>
          <w:sz w:val="20"/>
        </w:rPr>
        <w:t>290</w:t>
      </w:r>
      <w:r w:rsidR="008D30C6">
        <w:rPr>
          <w:rFonts w:ascii="Arial" w:hAnsi="Arial" w:cs="Arial"/>
          <w:bCs/>
          <w:sz w:val="20"/>
        </w:rPr>
        <w:t>,-</w:t>
      </w:r>
      <w:proofErr w:type="gramEnd"/>
      <w:r w:rsidR="008D30C6">
        <w:rPr>
          <w:rFonts w:ascii="Arial" w:hAnsi="Arial" w:cs="Arial"/>
          <w:bCs/>
          <w:sz w:val="20"/>
        </w:rPr>
        <w:t xml:space="preserve"> Kč.</w:t>
      </w:r>
    </w:p>
    <w:p w14:paraId="74A8F801" w14:textId="77777777" w:rsidR="003977BB" w:rsidRPr="0062478C" w:rsidRDefault="003977BB" w:rsidP="003977BB">
      <w:pPr>
        <w:pStyle w:val="Standard"/>
        <w:spacing w:line="25" w:lineRule="atLeast"/>
        <w:jc w:val="both"/>
        <w:rPr>
          <w:rFonts w:ascii="Arial" w:hAnsi="Arial" w:cs="Arial"/>
          <w:sz w:val="20"/>
        </w:rPr>
      </w:pPr>
    </w:p>
    <w:p w14:paraId="0DC8B0C0" w14:textId="1BAA07A0" w:rsidR="0062478C" w:rsidRPr="003977BB" w:rsidRDefault="0062478C" w:rsidP="005E642B">
      <w:pPr>
        <w:pStyle w:val="Standard"/>
        <w:numPr>
          <w:ilvl w:val="0"/>
          <w:numId w:val="11"/>
        </w:numPr>
        <w:spacing w:line="25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Nájemce předloží podepsanou </w:t>
      </w:r>
      <w:r w:rsidR="00B07721">
        <w:rPr>
          <w:rFonts w:ascii="Arial" w:hAnsi="Arial" w:cs="Arial"/>
          <w:bCs/>
          <w:sz w:val="20"/>
        </w:rPr>
        <w:t>smlouvu a doklad o zaplacení úhrady za užívání do jednoho měsíce od obdržení návrhu smlouvy.</w:t>
      </w:r>
    </w:p>
    <w:p w14:paraId="2CF3D832" w14:textId="77777777" w:rsidR="003977BB" w:rsidRPr="00C90C8F" w:rsidRDefault="003977BB" w:rsidP="003977BB">
      <w:pPr>
        <w:pStyle w:val="Standard"/>
        <w:spacing w:line="25" w:lineRule="atLeast"/>
        <w:jc w:val="both"/>
        <w:rPr>
          <w:rFonts w:ascii="Arial" w:hAnsi="Arial" w:cs="Arial"/>
          <w:sz w:val="20"/>
        </w:rPr>
      </w:pPr>
    </w:p>
    <w:p w14:paraId="7C1FDE1E" w14:textId="6E44F0AC" w:rsidR="00C90C8F" w:rsidRPr="00CF0230" w:rsidRDefault="00C90C8F" w:rsidP="005E642B">
      <w:pPr>
        <w:pStyle w:val="Standard"/>
        <w:numPr>
          <w:ilvl w:val="0"/>
          <w:numId w:val="11"/>
        </w:numPr>
        <w:spacing w:line="25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Nájemce se zavazuje uhradit smluvní pokutu 2 promile z ročního nájemného za každý den </w:t>
      </w:r>
      <w:r w:rsidR="000A52D7">
        <w:rPr>
          <w:rFonts w:ascii="Arial" w:hAnsi="Arial" w:cs="Arial"/>
          <w:bCs/>
          <w:sz w:val="20"/>
        </w:rPr>
        <w:t>prodlení.</w:t>
      </w:r>
    </w:p>
    <w:p w14:paraId="07E742F3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4E001967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V.</w:t>
      </w:r>
    </w:p>
    <w:p w14:paraId="1D7CCA02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575E5EE8" w14:textId="43722AE9" w:rsidR="000E5D41" w:rsidRPr="00CF0230" w:rsidRDefault="00B16024" w:rsidP="001C33C3">
      <w:pPr>
        <w:pStyle w:val="Standard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zavazují</w:t>
      </w:r>
      <w:r w:rsidR="00D11A29">
        <w:rPr>
          <w:rFonts w:ascii="Arial" w:hAnsi="Arial" w:cs="Arial"/>
          <w:sz w:val="20"/>
        </w:rPr>
        <w:t xml:space="preserve">, že počínaje rokem následujícím po uzavření této smlouvy se výše základního nájemného každoročně zvýší, vždy zpětně s účinností k počátku každého </w:t>
      </w:r>
      <w:r w:rsidR="007B483F">
        <w:rPr>
          <w:rFonts w:ascii="Arial" w:hAnsi="Arial" w:cs="Arial"/>
          <w:sz w:val="20"/>
        </w:rPr>
        <w:t>kalendářního roku, o míru inflace vyjádřenou přírůstkem průměrného ročního indexu</w:t>
      </w:r>
      <w:r w:rsidR="00761544">
        <w:rPr>
          <w:rFonts w:ascii="Arial" w:hAnsi="Arial" w:cs="Arial"/>
          <w:sz w:val="20"/>
        </w:rPr>
        <w:t xml:space="preserve"> spotřebitelských cen stanovených Českým statistickým úřadem, popř. jeho právním nástupcem</w:t>
      </w:r>
      <w:r w:rsidR="002F19D9">
        <w:rPr>
          <w:rFonts w:ascii="Arial" w:hAnsi="Arial" w:cs="Arial"/>
          <w:sz w:val="20"/>
        </w:rPr>
        <w:t>. Tato poměrná část se jako doplatek plateb stane součástí základu plateb pro další kalendářní rok.</w:t>
      </w:r>
      <w:r w:rsidR="00B064FB">
        <w:rPr>
          <w:rFonts w:ascii="Arial" w:hAnsi="Arial" w:cs="Arial"/>
          <w:sz w:val="20"/>
        </w:rPr>
        <w:t xml:space="preserve"> Nájemce se zavazuje</w:t>
      </w:r>
      <w:r w:rsidR="00014E0B">
        <w:rPr>
          <w:rFonts w:ascii="Arial" w:hAnsi="Arial" w:cs="Arial"/>
          <w:sz w:val="20"/>
        </w:rPr>
        <w:t xml:space="preserve"> hradit zvýšené nájemné vždy zpětně od počátku kalendářního roku, ve kterém byl písemně o zvýšení pronajímatelem</w:t>
      </w:r>
      <w:r w:rsidR="0066486F">
        <w:rPr>
          <w:rFonts w:ascii="Arial" w:hAnsi="Arial" w:cs="Arial"/>
          <w:sz w:val="20"/>
        </w:rPr>
        <w:t xml:space="preserve"> vyrozuměn, a to počínaje nejbližší splátkou nájmu následující po takovém písemném oznámení. Písemné oznámení o zvýšení nájmu bude nájemci </w:t>
      </w:r>
      <w:r w:rsidR="00F56C90">
        <w:rPr>
          <w:rFonts w:ascii="Arial" w:hAnsi="Arial" w:cs="Arial"/>
          <w:sz w:val="20"/>
        </w:rPr>
        <w:t>zasláno do datové schránky, pokud ji má zřízenou, jinak doporučeným dopisem na poslední známou adresu. V případě, že se nájemce do datové schránky nepřihlásí</w:t>
      </w:r>
      <w:r w:rsidR="00AA2510">
        <w:rPr>
          <w:rFonts w:ascii="Arial" w:hAnsi="Arial" w:cs="Arial"/>
          <w:sz w:val="20"/>
        </w:rPr>
        <w:t xml:space="preserve"> ve lhůtě 10 dnů od dne, kdy do ní bylo oznámení dodáno, považuje se oznámení za doručené posledním dnem této lhůty. V případě nedoručení doporučeného dopisu (tzn. </w:t>
      </w:r>
      <w:r w:rsidR="00391A04">
        <w:rPr>
          <w:rFonts w:ascii="Arial" w:hAnsi="Arial" w:cs="Arial"/>
          <w:sz w:val="20"/>
        </w:rPr>
        <w:t>v </w:t>
      </w:r>
      <w:r w:rsidR="00AA2510">
        <w:rPr>
          <w:rFonts w:ascii="Arial" w:hAnsi="Arial" w:cs="Arial"/>
          <w:sz w:val="20"/>
        </w:rPr>
        <w:t>pří</w:t>
      </w:r>
      <w:r w:rsidR="00391A04">
        <w:rPr>
          <w:rFonts w:ascii="Arial" w:hAnsi="Arial" w:cs="Arial"/>
          <w:sz w:val="20"/>
        </w:rPr>
        <w:t>padě jeho vrácení pronajímateli jako nedoručeného) se oznámení považuje za doručené 10. dnem od dne jeho odeslání (tj. ode dne jeho odevzdání příslušnému provozovateli poštovních služeb k doručení).</w:t>
      </w:r>
    </w:p>
    <w:p w14:paraId="5A6BBC40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7221D883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177BFDB2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VI.</w:t>
      </w:r>
    </w:p>
    <w:p w14:paraId="119F8F44" w14:textId="77777777" w:rsidR="000E5D41" w:rsidRPr="00CF0230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4505D46B" w14:textId="3CCE22E2" w:rsidR="00D22DEB" w:rsidRDefault="00BA088B" w:rsidP="00BA088B">
      <w:pPr>
        <w:pStyle w:val="Normln0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vztazích založených touto smlouvou</w:t>
      </w:r>
      <w:r w:rsidR="000351BC">
        <w:rPr>
          <w:rFonts w:ascii="Arial" w:hAnsi="Arial" w:cs="Arial"/>
          <w:sz w:val="20"/>
        </w:rPr>
        <w:t xml:space="preserve"> bude</w:t>
      </w:r>
      <w:r w:rsidR="00BB7F15">
        <w:rPr>
          <w:rFonts w:ascii="Arial" w:hAnsi="Arial" w:cs="Arial"/>
          <w:sz w:val="20"/>
        </w:rPr>
        <w:t xml:space="preserve"> za statutární město Brno vystupovat jako správce pronajatých částí pozemků Odbor správy majetku MMB</w:t>
      </w:r>
      <w:r w:rsidR="00EE7CA0">
        <w:rPr>
          <w:rFonts w:ascii="Arial" w:hAnsi="Arial" w:cs="Arial"/>
          <w:sz w:val="20"/>
        </w:rPr>
        <w:t>, Husova 3, Brno.</w:t>
      </w:r>
    </w:p>
    <w:p w14:paraId="1FA6B4A8" w14:textId="77777777" w:rsidR="005A6233" w:rsidRDefault="005A6233" w:rsidP="005A6233">
      <w:pPr>
        <w:pStyle w:val="Normln0"/>
        <w:ind w:left="720"/>
        <w:jc w:val="both"/>
        <w:rPr>
          <w:rFonts w:ascii="Arial" w:hAnsi="Arial" w:cs="Arial"/>
          <w:sz w:val="20"/>
        </w:rPr>
      </w:pPr>
    </w:p>
    <w:p w14:paraId="4C298A47" w14:textId="36288320" w:rsidR="00773BE6" w:rsidRPr="00CF0230" w:rsidRDefault="00773BE6" w:rsidP="00BA088B">
      <w:pPr>
        <w:pStyle w:val="Normln0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Nájemce není oprávněn k vysazování a ke kácení stromů na pronajatých částech pozemk</w:t>
      </w:r>
      <w:r w:rsidR="004C31B1">
        <w:rPr>
          <w:rFonts w:ascii="Arial" w:hAnsi="Arial" w:cs="Arial"/>
          <w:sz w:val="20"/>
        </w:rPr>
        <w:t>ů</w:t>
      </w:r>
      <w:r>
        <w:rPr>
          <w:rFonts w:ascii="Arial" w:hAnsi="Arial" w:cs="Arial"/>
          <w:sz w:val="20"/>
        </w:rPr>
        <w:t xml:space="preserve"> bez předchozího písemného souhlasu správce pronajatých částí pozemků. V případě, že Odbor správy majetku MMB souhlas udělí, je nájemce povinen </w:t>
      </w:r>
      <w:r w:rsidR="00332351">
        <w:rPr>
          <w:rFonts w:ascii="Arial" w:hAnsi="Arial" w:cs="Arial"/>
          <w:sz w:val="20"/>
        </w:rPr>
        <w:t>vysazovat či kácet stromy v souladu s platnými právními předpisy na úseku ochrany přírody a krajiny.</w:t>
      </w:r>
      <w:r w:rsidR="00EB6A2D">
        <w:rPr>
          <w:rFonts w:ascii="Arial" w:hAnsi="Arial" w:cs="Arial"/>
          <w:sz w:val="20"/>
        </w:rPr>
        <w:t xml:space="preserve"> Nájemce se zavazuje o pronajaté částí pozemků pečovat s péčí řádného hospodáře v souladu s právními předpisy na úseku životního prostřed</w:t>
      </w:r>
      <w:r w:rsidR="005A6233">
        <w:rPr>
          <w:rFonts w:ascii="Arial" w:hAnsi="Arial" w:cs="Arial"/>
          <w:sz w:val="20"/>
        </w:rPr>
        <w:t>í a požární ochrany a zamezit vzniku případných škod na pronajatých částech pozemků.</w:t>
      </w:r>
    </w:p>
    <w:p w14:paraId="2AF80326" w14:textId="77777777" w:rsidR="000E5D41" w:rsidRPr="00CF0230" w:rsidRDefault="000E5D41" w:rsidP="00D22DEB">
      <w:pPr>
        <w:pStyle w:val="Standard"/>
        <w:rPr>
          <w:rFonts w:ascii="Arial" w:hAnsi="Arial" w:cs="Arial"/>
          <w:sz w:val="20"/>
        </w:rPr>
      </w:pPr>
    </w:p>
    <w:p w14:paraId="4AE9D66F" w14:textId="77777777" w:rsidR="000E5D41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75141A58" w14:textId="77777777" w:rsidR="00EE4F36" w:rsidRDefault="00EE4F36">
      <w:pPr>
        <w:pStyle w:val="Standard"/>
        <w:jc w:val="both"/>
        <w:rPr>
          <w:rFonts w:ascii="Arial" w:hAnsi="Arial" w:cs="Arial"/>
          <w:sz w:val="20"/>
        </w:rPr>
      </w:pPr>
    </w:p>
    <w:p w14:paraId="7DFC82F8" w14:textId="77777777" w:rsidR="00EE4F36" w:rsidRDefault="00EE4F36">
      <w:pPr>
        <w:pStyle w:val="Standard"/>
        <w:jc w:val="both"/>
        <w:rPr>
          <w:rFonts w:ascii="Arial" w:hAnsi="Arial" w:cs="Arial"/>
          <w:sz w:val="20"/>
        </w:rPr>
      </w:pPr>
    </w:p>
    <w:p w14:paraId="452B1986" w14:textId="77777777" w:rsidR="00EE4F36" w:rsidRDefault="00EE4F36">
      <w:pPr>
        <w:pStyle w:val="Standard"/>
        <w:jc w:val="both"/>
        <w:rPr>
          <w:rFonts w:ascii="Arial" w:hAnsi="Arial" w:cs="Arial"/>
          <w:sz w:val="20"/>
        </w:rPr>
      </w:pPr>
    </w:p>
    <w:p w14:paraId="2182EDCF" w14:textId="77777777" w:rsidR="00EE4F36" w:rsidRDefault="00EE4F36">
      <w:pPr>
        <w:pStyle w:val="Standard"/>
        <w:jc w:val="both"/>
        <w:rPr>
          <w:rFonts w:ascii="Arial" w:hAnsi="Arial" w:cs="Arial"/>
          <w:sz w:val="20"/>
        </w:rPr>
      </w:pPr>
    </w:p>
    <w:p w14:paraId="45317398" w14:textId="77777777" w:rsidR="00EE4F36" w:rsidRPr="00CF0230" w:rsidRDefault="00EE4F36">
      <w:pPr>
        <w:pStyle w:val="Standard"/>
        <w:jc w:val="both"/>
        <w:rPr>
          <w:rFonts w:ascii="Arial" w:hAnsi="Arial" w:cs="Arial"/>
          <w:sz w:val="20"/>
        </w:rPr>
      </w:pPr>
    </w:p>
    <w:p w14:paraId="07D44C99" w14:textId="7FAC2599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VII.</w:t>
      </w:r>
    </w:p>
    <w:p w14:paraId="768B4F1D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Závěrečná ustanovení</w:t>
      </w:r>
    </w:p>
    <w:p w14:paraId="0B0A1D86" w14:textId="77777777" w:rsidR="00387CDF" w:rsidRPr="00CF0230" w:rsidRDefault="00387CDF" w:rsidP="00387CDF">
      <w:pPr>
        <w:pStyle w:val="Textbody"/>
        <w:widowControl/>
        <w:rPr>
          <w:rFonts w:ascii="Arial" w:hAnsi="Arial" w:cs="Arial"/>
          <w:sz w:val="20"/>
        </w:rPr>
      </w:pPr>
    </w:p>
    <w:p w14:paraId="1E58F403" w14:textId="77777777" w:rsidR="00387CDF" w:rsidRPr="00CF0230" w:rsidRDefault="00D22DEB" w:rsidP="00387CDF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Otázky touto smlouvou výslovně neupravené se řídí zákonem č. 89/2012 Sb., občanský zákoník, v platném znění, a ostatními obecně závaznými právními předpisy České republiky.</w:t>
      </w:r>
    </w:p>
    <w:p w14:paraId="4CE8778C" w14:textId="77777777" w:rsidR="00CF0230" w:rsidRPr="00CF0230" w:rsidRDefault="00CF0230" w:rsidP="00CF0230">
      <w:pPr>
        <w:pStyle w:val="Textbody"/>
        <w:widowControl/>
        <w:ind w:left="720"/>
        <w:rPr>
          <w:rFonts w:ascii="Arial" w:hAnsi="Arial" w:cs="Arial"/>
          <w:sz w:val="20"/>
        </w:rPr>
      </w:pPr>
    </w:p>
    <w:p w14:paraId="13DFF266" w14:textId="2C6CCD83" w:rsidR="005C4E85" w:rsidRDefault="005C4E85" w:rsidP="00387CDF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Kterékoliv ustanovení této smlouvy lze změnit nebo zrušit pouze na základě dohody smluvních stran formou písemného dodatku.</w:t>
      </w:r>
    </w:p>
    <w:p w14:paraId="1162E6FC" w14:textId="77777777" w:rsidR="005C4E85" w:rsidRDefault="005C4E85" w:rsidP="005C4E85">
      <w:pPr>
        <w:pStyle w:val="Odstavecseseznamem"/>
        <w:rPr>
          <w:rFonts w:ascii="Arial" w:hAnsi="Arial" w:cs="Arial"/>
          <w:sz w:val="20"/>
        </w:rPr>
      </w:pPr>
    </w:p>
    <w:p w14:paraId="7F077590" w14:textId="48DE5140" w:rsidR="00387CDF" w:rsidRPr="00CF0230" w:rsidRDefault="00D22DEB" w:rsidP="00387CDF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Smlouva je sepsána ve </w:t>
      </w:r>
      <w:r w:rsidR="00DB5593">
        <w:rPr>
          <w:rFonts w:ascii="Arial" w:hAnsi="Arial" w:cs="Arial"/>
          <w:sz w:val="20"/>
        </w:rPr>
        <w:t>t</w:t>
      </w:r>
      <w:r w:rsidRPr="00CF0230">
        <w:rPr>
          <w:rFonts w:ascii="Arial" w:hAnsi="Arial" w:cs="Arial"/>
          <w:sz w:val="20"/>
        </w:rPr>
        <w:t>řech vyhotoveních, z nichž dvě vyhotovení obdrží pro</w:t>
      </w:r>
      <w:r w:rsidR="00DB5593">
        <w:rPr>
          <w:rFonts w:ascii="Arial" w:hAnsi="Arial" w:cs="Arial"/>
          <w:sz w:val="20"/>
        </w:rPr>
        <w:t>najímatel a</w:t>
      </w:r>
      <w:r w:rsidRPr="00CF0230">
        <w:rPr>
          <w:rFonts w:ascii="Arial" w:hAnsi="Arial" w:cs="Arial"/>
          <w:sz w:val="20"/>
        </w:rPr>
        <w:t xml:space="preserve"> jedno vyhotovení obdrží </w:t>
      </w:r>
      <w:r w:rsidR="00DB5593">
        <w:rPr>
          <w:rFonts w:ascii="Arial" w:hAnsi="Arial" w:cs="Arial"/>
          <w:sz w:val="20"/>
        </w:rPr>
        <w:t>nájemce.</w:t>
      </w:r>
    </w:p>
    <w:p w14:paraId="4E7EEB23" w14:textId="77777777" w:rsidR="00CF0230" w:rsidRPr="00CF0230" w:rsidRDefault="00CF0230" w:rsidP="00CF0230">
      <w:pPr>
        <w:pStyle w:val="Textbody"/>
        <w:widowControl/>
        <w:ind w:left="720"/>
        <w:rPr>
          <w:rFonts w:ascii="Arial" w:hAnsi="Arial" w:cs="Arial"/>
          <w:sz w:val="20"/>
        </w:rPr>
      </w:pPr>
    </w:p>
    <w:p w14:paraId="29D5A4CA" w14:textId="5E178F38" w:rsidR="00CF0230" w:rsidRPr="005C4E85" w:rsidRDefault="00D22DEB" w:rsidP="005C4E85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Smluvní strany prohlašují, že se řádně seznámily s obsahem této smlouvy, že mu porozuměly a nemají vůči němu žádných výhrad, přičemž tuto smlouvu uzavírají na základě jejich svobodné, vážné a omylu prosté vůle, nikoli v tísni za nápadně nevýhodných podmínek, na důkaz čehož připojují pod tuto smlouvu své vlastnoruční podpisy.</w:t>
      </w:r>
      <w:bookmarkStart w:id="0" w:name="_Hlk11311867"/>
    </w:p>
    <w:p w14:paraId="1335477E" w14:textId="77777777" w:rsidR="00922C5D" w:rsidRPr="00922C5D" w:rsidRDefault="00922C5D" w:rsidP="00922C5D">
      <w:pPr>
        <w:pStyle w:val="Normln1"/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07F16BC" w14:textId="4B7C15EB" w:rsidR="00CF0230" w:rsidRDefault="00E5249F" w:rsidP="00CF0230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Nájemce</w:t>
      </w:r>
      <w:r w:rsidR="00D22DEB" w:rsidRPr="00CF0230">
        <w:rPr>
          <w:rFonts w:ascii="Arial" w:hAnsi="Arial" w:cs="Arial"/>
          <w:sz w:val="20"/>
        </w:rPr>
        <w:t xml:space="preserve"> </w:t>
      </w:r>
      <w:bookmarkStart w:id="1" w:name="_Hlk19538137"/>
      <w:r w:rsidR="00D22DEB" w:rsidRPr="00CF0230">
        <w:rPr>
          <w:rFonts w:ascii="Arial" w:hAnsi="Arial" w:cs="Arial"/>
          <w:sz w:val="20"/>
        </w:rPr>
        <w:t xml:space="preserve">prohlašuje, </w:t>
      </w:r>
      <w:bookmarkStart w:id="2" w:name="_Hlk19170646"/>
      <w:r w:rsidR="00D22DEB" w:rsidRPr="00CF0230">
        <w:rPr>
          <w:rFonts w:ascii="Arial" w:hAnsi="Arial" w:cs="Arial"/>
          <w:sz w:val="20"/>
        </w:rPr>
        <w:t>že není v insolvenci, na jeho majetek není vedena exekuce ani výkon rozhodnutí, a že není žádná jiná překážka, která by mu bránila uzavřít smlouvu a plnit závazky v ní uvedené.</w:t>
      </w:r>
      <w:bookmarkEnd w:id="0"/>
      <w:bookmarkEnd w:id="1"/>
      <w:bookmarkEnd w:id="2"/>
    </w:p>
    <w:p w14:paraId="69CF526D" w14:textId="77777777" w:rsidR="001C58E7" w:rsidRPr="00CF0230" w:rsidRDefault="001C58E7" w:rsidP="001C58E7">
      <w:pPr>
        <w:pStyle w:val="Textbody"/>
        <w:widowControl/>
        <w:rPr>
          <w:rFonts w:ascii="Arial" w:hAnsi="Arial" w:cs="Arial"/>
          <w:sz w:val="20"/>
        </w:rPr>
      </w:pPr>
    </w:p>
    <w:p w14:paraId="162B1E7E" w14:textId="4B559F7A" w:rsidR="00CF0230" w:rsidRPr="00CF0230" w:rsidRDefault="004C03F8" w:rsidP="00CF0230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Nájemce</w:t>
      </w:r>
      <w:r w:rsidR="00D22DEB" w:rsidRPr="00CF0230">
        <w:rPr>
          <w:rFonts w:ascii="Arial" w:hAnsi="Arial" w:cs="Arial"/>
          <w:sz w:val="20"/>
        </w:rPr>
        <w:t xml:space="preserve"> bere na vědomí, že statutární město Brno je při nakládání s veřejnými prostředky povinno dodržovat ustanovení zákona č. 106/1999 Sb., o svobodném přístupu k informacím, v platném znění (zejména § 9 odst. 2 tohoto zákona).</w:t>
      </w:r>
    </w:p>
    <w:p w14:paraId="1745847B" w14:textId="77777777" w:rsidR="00CF0230" w:rsidRPr="00CF0230" w:rsidRDefault="00CF0230" w:rsidP="00CF0230">
      <w:pPr>
        <w:pStyle w:val="Textbody"/>
        <w:widowControl/>
        <w:ind w:left="720"/>
        <w:rPr>
          <w:rFonts w:ascii="Arial" w:hAnsi="Arial" w:cs="Arial"/>
          <w:sz w:val="20"/>
        </w:rPr>
      </w:pPr>
    </w:p>
    <w:p w14:paraId="4D85F8C8" w14:textId="77777777" w:rsidR="00CF0230" w:rsidRPr="00231609" w:rsidRDefault="00D22DEB" w:rsidP="00CF0230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 w:rsidRPr="00231609">
        <w:rPr>
          <w:rFonts w:ascii="Arial" w:hAnsi="Arial" w:cs="Arial"/>
          <w:sz w:val="20"/>
        </w:rPr>
        <w:t>Tato smlouva nabývá platnosti okamžikem jejího uzavření, účinnosti nabývá dnem jejího uveřejnění</w:t>
      </w:r>
      <w:r w:rsidR="00D559AC" w:rsidRPr="00231609">
        <w:rPr>
          <w:rFonts w:ascii="Arial" w:hAnsi="Arial" w:cs="Arial"/>
          <w:sz w:val="20"/>
        </w:rPr>
        <w:t xml:space="preserve"> </w:t>
      </w:r>
      <w:r w:rsidRPr="00231609">
        <w:rPr>
          <w:rFonts w:ascii="Arial" w:hAnsi="Arial" w:cs="Arial"/>
          <w:sz w:val="20"/>
        </w:rPr>
        <w:t>prostřednictvím registru smluv postupem dle zákona</w:t>
      </w:r>
      <w:r w:rsidRPr="00231609">
        <w:rPr>
          <w:rFonts w:ascii="Arial" w:hAnsi="Arial" w:cs="Arial"/>
          <w:color w:val="000000"/>
          <w:sz w:val="20"/>
        </w:rPr>
        <w:t xml:space="preserve"> č. 340/2015 Sb., o zvláštních podmínkách účinnosti některých smluv, uveřejňování těchto smluv a o registru smluv (zákon o registru smluv), v platném znění. </w:t>
      </w:r>
      <w:r w:rsidRPr="00231609">
        <w:rPr>
          <w:rFonts w:ascii="Arial" w:hAnsi="Arial" w:cs="Arial"/>
          <w:sz w:val="20"/>
        </w:rPr>
        <w:t>Statutární město Brno zašle smlouvu správci registru smluv k uveřejnění prostřednictvím registru smluv bez zbytečného odkladu, nejpozději však do 30 dnů od uzavření smlouvy.</w:t>
      </w:r>
    </w:p>
    <w:p w14:paraId="520310B9" w14:textId="77777777" w:rsidR="00CF0230" w:rsidRPr="00CF0230" w:rsidRDefault="00CF0230" w:rsidP="00CF0230">
      <w:pPr>
        <w:pStyle w:val="Textbody"/>
        <w:widowControl/>
        <w:ind w:left="720"/>
        <w:rPr>
          <w:rFonts w:ascii="Arial" w:hAnsi="Arial" w:cs="Arial"/>
          <w:sz w:val="20"/>
        </w:rPr>
      </w:pPr>
    </w:p>
    <w:p w14:paraId="678A2944" w14:textId="5672BA41" w:rsidR="000E5D41" w:rsidRPr="00573F3B" w:rsidRDefault="00342B04" w:rsidP="00CF0230">
      <w:pPr>
        <w:pStyle w:val="Textbody"/>
        <w:widowControl/>
        <w:numPr>
          <w:ilvl w:val="0"/>
          <w:numId w:val="14"/>
        </w:numPr>
        <w:rPr>
          <w:rFonts w:ascii="Arial" w:hAnsi="Arial" w:cs="Arial"/>
          <w:sz w:val="20"/>
        </w:rPr>
      </w:pPr>
      <w:r w:rsidRPr="00573F3B">
        <w:rPr>
          <w:rFonts w:ascii="Arial" w:hAnsi="Arial" w:cs="Arial"/>
          <w:sz w:val="20"/>
        </w:rPr>
        <w:t>Nájemce</w:t>
      </w:r>
      <w:r w:rsidR="00D22DEB" w:rsidRPr="00573F3B">
        <w:rPr>
          <w:rFonts w:ascii="Arial" w:hAnsi="Arial" w:cs="Arial"/>
          <w:sz w:val="20"/>
        </w:rPr>
        <w:t xml:space="preserve">, jako účastník smluvního vztahu dle této smlouvy, tímto potvrzuje, že byl v okamžiku získání osobních údajů statutárním městem Brnem seznámen s informacemi o zpracování osobních údajů pro účely splnění práv a povinností dle této smlouvy. Bližší informace o zpracování osobních údajů poskytuje statutární město Brno na svých internetových stránkách </w:t>
      </w:r>
      <w:hyperlink r:id="rId7" w:history="1">
        <w:r w:rsidR="000E5D41" w:rsidRPr="00573F3B">
          <w:rPr>
            <w:rStyle w:val="Internetlink"/>
            <w:rFonts w:ascii="Arial" w:hAnsi="Arial" w:cs="Arial"/>
            <w:sz w:val="20"/>
          </w:rPr>
          <w:t>www.brno.cz/gdpr</w:t>
        </w:r>
      </w:hyperlink>
      <w:r w:rsidR="00D22DEB" w:rsidRPr="00573F3B">
        <w:rPr>
          <w:rFonts w:ascii="Arial" w:hAnsi="Arial" w:cs="Arial"/>
          <w:sz w:val="20"/>
        </w:rPr>
        <w:t>.</w:t>
      </w:r>
    </w:p>
    <w:p w14:paraId="00CAE412" w14:textId="77777777" w:rsidR="005B27E3" w:rsidRDefault="005B27E3" w:rsidP="005B27E3">
      <w:pPr>
        <w:pStyle w:val="Odstavecseseznamem"/>
        <w:rPr>
          <w:rFonts w:ascii="Arial" w:hAnsi="Arial" w:cs="Arial"/>
          <w:sz w:val="20"/>
          <w:highlight w:val="yellow"/>
        </w:rPr>
      </w:pPr>
    </w:p>
    <w:p w14:paraId="4EF66526" w14:textId="77777777" w:rsidR="000E5D41" w:rsidRDefault="000E5D41">
      <w:pPr>
        <w:pStyle w:val="Standard"/>
        <w:jc w:val="center"/>
        <w:rPr>
          <w:rFonts w:ascii="Arial" w:hAnsi="Arial" w:cs="Arial"/>
          <w:sz w:val="20"/>
        </w:rPr>
      </w:pPr>
    </w:p>
    <w:p w14:paraId="05CE321A" w14:textId="77777777" w:rsidR="00EE4F36" w:rsidRDefault="00EE4F36">
      <w:pPr>
        <w:pStyle w:val="Standard"/>
        <w:jc w:val="center"/>
        <w:rPr>
          <w:rFonts w:ascii="Arial" w:hAnsi="Arial" w:cs="Arial"/>
          <w:sz w:val="20"/>
        </w:rPr>
      </w:pPr>
    </w:p>
    <w:p w14:paraId="01232C0E" w14:textId="77777777" w:rsidR="00EE4F36" w:rsidRPr="00CF0230" w:rsidRDefault="00EE4F36">
      <w:pPr>
        <w:pStyle w:val="Standard"/>
        <w:jc w:val="center"/>
        <w:rPr>
          <w:rFonts w:ascii="Arial" w:hAnsi="Arial" w:cs="Arial"/>
          <w:sz w:val="20"/>
        </w:rPr>
      </w:pPr>
    </w:p>
    <w:p w14:paraId="5D9350CC" w14:textId="77777777" w:rsidR="000E5D41" w:rsidRPr="00CF0230" w:rsidRDefault="00D22DEB">
      <w:pPr>
        <w:pStyle w:val="Standard"/>
        <w:jc w:val="center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Doložka dle § 41 zákona č. 128/2000 Sb., o obcích (obecní zřízení), v platném znění</w:t>
      </w:r>
    </w:p>
    <w:p w14:paraId="778F94D2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43079048" w14:textId="14AA5FC5" w:rsidR="00CF0230" w:rsidRPr="00CF0230" w:rsidRDefault="00D22DEB" w:rsidP="00CF0230">
      <w:pPr>
        <w:pStyle w:val="Standard"/>
        <w:widowControl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Záměr obce pro</w:t>
      </w:r>
      <w:r w:rsidR="00920763">
        <w:rPr>
          <w:rFonts w:ascii="Arial" w:hAnsi="Arial" w:cs="Arial"/>
          <w:sz w:val="20"/>
        </w:rPr>
        <w:t>najmout</w:t>
      </w:r>
      <w:r w:rsidR="00B357FD">
        <w:rPr>
          <w:rFonts w:ascii="Arial" w:hAnsi="Arial" w:cs="Arial"/>
          <w:sz w:val="20"/>
        </w:rPr>
        <w:t xml:space="preserve"> části</w:t>
      </w:r>
      <w:r w:rsidRPr="00CF0230">
        <w:rPr>
          <w:rFonts w:ascii="Arial" w:hAnsi="Arial" w:cs="Arial"/>
          <w:sz w:val="20"/>
        </w:rPr>
        <w:t xml:space="preserve"> NEMOVITOST</w:t>
      </w:r>
      <w:r w:rsidR="00B357FD">
        <w:rPr>
          <w:rFonts w:ascii="Arial" w:hAnsi="Arial" w:cs="Arial"/>
          <w:sz w:val="20"/>
        </w:rPr>
        <w:t>Í</w:t>
      </w:r>
      <w:r w:rsidR="00EF2AC4" w:rsidRPr="00CF0230">
        <w:rPr>
          <w:rFonts w:ascii="Arial" w:hAnsi="Arial" w:cs="Arial"/>
          <w:sz w:val="20"/>
        </w:rPr>
        <w:t>,</w:t>
      </w:r>
      <w:r w:rsidRPr="00CF0230">
        <w:rPr>
          <w:rFonts w:ascii="Arial" w:hAnsi="Arial" w:cs="Arial"/>
          <w:sz w:val="20"/>
        </w:rPr>
        <w:t xml:space="preserve"> specifikova</w:t>
      </w:r>
      <w:r w:rsidR="00920763">
        <w:rPr>
          <w:rFonts w:ascii="Arial" w:hAnsi="Arial" w:cs="Arial"/>
          <w:sz w:val="20"/>
        </w:rPr>
        <w:t>n</w:t>
      </w:r>
      <w:r w:rsidR="00B357FD">
        <w:rPr>
          <w:rFonts w:ascii="Arial" w:hAnsi="Arial" w:cs="Arial"/>
          <w:sz w:val="20"/>
        </w:rPr>
        <w:t>ých</w:t>
      </w:r>
      <w:r w:rsidRPr="00CF0230">
        <w:rPr>
          <w:rFonts w:ascii="Arial" w:hAnsi="Arial" w:cs="Arial"/>
          <w:sz w:val="20"/>
        </w:rPr>
        <w:t xml:space="preserve"> </w:t>
      </w:r>
      <w:r w:rsidRPr="00B357FD">
        <w:rPr>
          <w:rFonts w:ascii="Arial" w:hAnsi="Arial" w:cs="Arial"/>
          <w:sz w:val="20"/>
        </w:rPr>
        <w:t>v článku I</w:t>
      </w:r>
      <w:r w:rsidR="00B357FD" w:rsidRPr="00B357FD">
        <w:rPr>
          <w:rFonts w:ascii="Arial" w:hAnsi="Arial" w:cs="Arial"/>
          <w:sz w:val="20"/>
        </w:rPr>
        <w:t>I</w:t>
      </w:r>
      <w:r w:rsidRPr="00B357FD">
        <w:rPr>
          <w:rFonts w:ascii="Arial" w:hAnsi="Arial" w:cs="Arial"/>
          <w:sz w:val="20"/>
        </w:rPr>
        <w:t>.</w:t>
      </w:r>
      <w:r w:rsidR="0097368F" w:rsidRPr="00B357FD">
        <w:rPr>
          <w:rFonts w:ascii="Arial" w:hAnsi="Arial" w:cs="Arial"/>
          <w:sz w:val="20"/>
        </w:rPr>
        <w:t xml:space="preserve"> odst. </w:t>
      </w:r>
      <w:r w:rsidR="00B357FD" w:rsidRPr="00B357FD">
        <w:rPr>
          <w:rFonts w:ascii="Arial" w:hAnsi="Arial" w:cs="Arial"/>
          <w:sz w:val="20"/>
        </w:rPr>
        <w:t>1</w:t>
      </w:r>
      <w:r w:rsidR="00A40930" w:rsidRPr="00B357FD">
        <w:rPr>
          <w:rFonts w:ascii="Arial" w:hAnsi="Arial" w:cs="Arial"/>
          <w:sz w:val="20"/>
        </w:rPr>
        <w:t>.</w:t>
      </w:r>
      <w:r w:rsidRPr="00CF0230">
        <w:rPr>
          <w:rFonts w:ascii="Arial" w:hAnsi="Arial" w:cs="Arial"/>
          <w:sz w:val="20"/>
        </w:rPr>
        <w:t xml:space="preserve"> této smlouvy</w:t>
      </w:r>
      <w:r w:rsidR="00EF2AC4" w:rsidRPr="00CF0230">
        <w:rPr>
          <w:rFonts w:ascii="Arial" w:hAnsi="Arial" w:cs="Arial"/>
          <w:sz w:val="20"/>
        </w:rPr>
        <w:t>,</w:t>
      </w:r>
      <w:r w:rsidRPr="00CF0230">
        <w:rPr>
          <w:rFonts w:ascii="Arial" w:hAnsi="Arial" w:cs="Arial"/>
          <w:sz w:val="20"/>
        </w:rPr>
        <w:t xml:space="preserve"> byl zveřejněn zákonem stanoveným způsobem</w:t>
      </w:r>
      <w:r w:rsidR="006D1341" w:rsidRPr="00CF0230">
        <w:rPr>
          <w:rFonts w:ascii="Arial" w:hAnsi="Arial" w:cs="Arial"/>
          <w:sz w:val="20"/>
        </w:rPr>
        <w:t xml:space="preserve"> </w:t>
      </w:r>
      <w:r w:rsidRPr="00CF0230">
        <w:rPr>
          <w:rFonts w:ascii="Arial" w:hAnsi="Arial" w:cs="Arial"/>
          <w:sz w:val="20"/>
        </w:rPr>
        <w:t>od</w:t>
      </w:r>
      <w:r w:rsidR="00BB60B3">
        <w:rPr>
          <w:rFonts w:ascii="Arial" w:hAnsi="Arial" w:cs="Arial"/>
          <w:sz w:val="20"/>
        </w:rPr>
        <w:t xml:space="preserve"> 7.11.2025.</w:t>
      </w:r>
    </w:p>
    <w:p w14:paraId="5F9769FC" w14:textId="77777777" w:rsidR="00F50FC8" w:rsidRPr="00920763" w:rsidRDefault="00F50FC8" w:rsidP="00920763">
      <w:pPr>
        <w:rPr>
          <w:rFonts w:ascii="Arial" w:hAnsi="Arial" w:cs="Arial"/>
          <w:sz w:val="20"/>
        </w:rPr>
      </w:pPr>
    </w:p>
    <w:p w14:paraId="2C5B6760" w14:textId="3FE10FCB" w:rsidR="000E5D41" w:rsidRPr="00CF0230" w:rsidRDefault="00D22DEB" w:rsidP="00CF0230">
      <w:pPr>
        <w:pStyle w:val="Standard"/>
        <w:widowControl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>Pro</w:t>
      </w:r>
      <w:r w:rsidR="00236EF2">
        <w:rPr>
          <w:rFonts w:ascii="Arial" w:hAnsi="Arial" w:cs="Arial"/>
          <w:sz w:val="20"/>
        </w:rPr>
        <w:t>nájem částí</w:t>
      </w:r>
      <w:r w:rsidRPr="00CF0230">
        <w:rPr>
          <w:rFonts w:ascii="Arial" w:hAnsi="Arial" w:cs="Arial"/>
          <w:sz w:val="20"/>
        </w:rPr>
        <w:t xml:space="preserve"> NEMOVITOST</w:t>
      </w:r>
      <w:r w:rsidR="00236EF2">
        <w:rPr>
          <w:rFonts w:ascii="Arial" w:hAnsi="Arial" w:cs="Arial"/>
          <w:sz w:val="20"/>
        </w:rPr>
        <w:t>Í</w:t>
      </w:r>
      <w:r w:rsidR="00F43C1F" w:rsidRPr="00CF0230">
        <w:rPr>
          <w:rFonts w:ascii="Arial" w:hAnsi="Arial" w:cs="Arial"/>
          <w:sz w:val="20"/>
        </w:rPr>
        <w:t xml:space="preserve"> </w:t>
      </w:r>
      <w:r w:rsidR="000C0CA9">
        <w:rPr>
          <w:rFonts w:ascii="Arial" w:hAnsi="Arial" w:cs="Arial"/>
          <w:sz w:val="20"/>
        </w:rPr>
        <w:t>byl</w:t>
      </w:r>
      <w:r w:rsidR="00F43C1F" w:rsidRPr="00CF0230">
        <w:rPr>
          <w:rFonts w:ascii="Arial" w:hAnsi="Arial" w:cs="Arial"/>
          <w:sz w:val="20"/>
        </w:rPr>
        <w:t xml:space="preserve"> </w:t>
      </w:r>
      <w:r w:rsidR="00F43C1F" w:rsidRPr="00D01901">
        <w:rPr>
          <w:rFonts w:ascii="Arial" w:hAnsi="Arial" w:cs="Arial"/>
          <w:sz w:val="20"/>
        </w:rPr>
        <w:t>schválen</w:t>
      </w:r>
      <w:r w:rsidRPr="00D01901">
        <w:rPr>
          <w:rFonts w:ascii="Arial" w:hAnsi="Arial" w:cs="Arial"/>
          <w:sz w:val="20"/>
        </w:rPr>
        <w:t xml:space="preserve"> na </w:t>
      </w:r>
      <w:r w:rsidR="00BF7336">
        <w:rPr>
          <w:rFonts w:ascii="Arial" w:hAnsi="Arial" w:cs="Arial"/>
          <w:sz w:val="20"/>
        </w:rPr>
        <w:t>R</w:t>
      </w:r>
      <w:r w:rsidR="00511E13">
        <w:rPr>
          <w:rFonts w:ascii="Arial" w:hAnsi="Arial" w:cs="Arial"/>
          <w:sz w:val="20"/>
        </w:rPr>
        <w:t>9/158</w:t>
      </w:r>
      <w:r w:rsidR="006D1341" w:rsidRPr="00D01901">
        <w:rPr>
          <w:rFonts w:ascii="Arial" w:hAnsi="Arial" w:cs="Arial"/>
          <w:sz w:val="20"/>
        </w:rPr>
        <w:t>.</w:t>
      </w:r>
      <w:r w:rsidR="000A67F4" w:rsidRPr="00D01901">
        <w:rPr>
          <w:rFonts w:ascii="Arial" w:hAnsi="Arial" w:cs="Arial"/>
          <w:sz w:val="20"/>
        </w:rPr>
        <w:t xml:space="preserve"> </w:t>
      </w:r>
      <w:r w:rsidR="00BF7336">
        <w:rPr>
          <w:rFonts w:ascii="Arial" w:hAnsi="Arial" w:cs="Arial"/>
          <w:sz w:val="20"/>
        </w:rPr>
        <w:t>schůzi Rady</w:t>
      </w:r>
      <w:r w:rsidRPr="00CF0230">
        <w:rPr>
          <w:rFonts w:ascii="Arial" w:hAnsi="Arial" w:cs="Arial"/>
          <w:sz w:val="20"/>
        </w:rPr>
        <w:t xml:space="preserve"> města Brna dne </w:t>
      </w:r>
      <w:r w:rsidR="00511E13">
        <w:rPr>
          <w:rFonts w:ascii="Arial" w:hAnsi="Arial" w:cs="Arial"/>
          <w:sz w:val="20"/>
        </w:rPr>
        <w:t>17.12.2025.</w:t>
      </w:r>
    </w:p>
    <w:p w14:paraId="49998E50" w14:textId="77777777" w:rsidR="000E5D41" w:rsidRPr="00CF0230" w:rsidRDefault="000E5D41">
      <w:pPr>
        <w:pStyle w:val="Standard"/>
        <w:widowControl/>
        <w:jc w:val="both"/>
        <w:rPr>
          <w:rFonts w:ascii="Arial" w:hAnsi="Arial" w:cs="Arial"/>
          <w:sz w:val="20"/>
        </w:rPr>
      </w:pPr>
    </w:p>
    <w:p w14:paraId="22F574FF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3D961DA0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42FB4570" w14:textId="77777777" w:rsidR="000E5D41" w:rsidRPr="00CF0230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3CA3AA03" w14:textId="73775223" w:rsidR="000E5D41" w:rsidRPr="00CF0230" w:rsidRDefault="00D22DEB">
      <w:pPr>
        <w:pStyle w:val="Standard"/>
        <w:jc w:val="both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Dne </w:t>
      </w:r>
      <w:r w:rsidR="009066CB" w:rsidRPr="00CF0230">
        <w:rPr>
          <w:rFonts w:ascii="Arial" w:hAnsi="Arial" w:cs="Arial"/>
          <w:sz w:val="20"/>
        </w:rPr>
        <w:t xml:space="preserve">        </w:t>
      </w:r>
      <w:r w:rsidR="00114CC8">
        <w:rPr>
          <w:rFonts w:ascii="Arial" w:hAnsi="Arial" w:cs="Arial"/>
          <w:sz w:val="20"/>
        </w:rPr>
        <w:t>25. 2. 2026</w:t>
      </w:r>
      <w:r w:rsidR="009066CB" w:rsidRPr="00CF0230">
        <w:rPr>
          <w:rFonts w:ascii="Arial" w:hAnsi="Arial" w:cs="Arial"/>
          <w:sz w:val="20"/>
        </w:rPr>
        <w:t xml:space="preserve">             </w:t>
      </w:r>
      <w:r w:rsidRPr="00CF0230">
        <w:rPr>
          <w:rFonts w:ascii="Arial" w:hAnsi="Arial" w:cs="Arial"/>
          <w:sz w:val="20"/>
        </w:rPr>
        <w:t xml:space="preserve">                                                       Dne</w:t>
      </w:r>
      <w:r w:rsidR="001D728B" w:rsidRPr="00CF0230">
        <w:rPr>
          <w:rFonts w:ascii="Arial" w:hAnsi="Arial" w:cs="Arial"/>
          <w:sz w:val="20"/>
        </w:rPr>
        <w:t xml:space="preserve">   </w:t>
      </w:r>
      <w:r w:rsidR="00114CC8">
        <w:rPr>
          <w:rFonts w:ascii="Arial" w:hAnsi="Arial" w:cs="Arial"/>
          <w:sz w:val="20"/>
        </w:rPr>
        <w:t>4. 2. 2026</w:t>
      </w:r>
    </w:p>
    <w:p w14:paraId="6DBE0423" w14:textId="77777777" w:rsidR="000E5D41" w:rsidRPr="00CF0230" w:rsidRDefault="00D22DEB">
      <w:pPr>
        <w:pStyle w:val="Standard"/>
        <w:jc w:val="both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  </w:t>
      </w:r>
    </w:p>
    <w:p w14:paraId="0ABF75FD" w14:textId="77777777" w:rsidR="000E5D41" w:rsidRDefault="000E5D41">
      <w:pPr>
        <w:pStyle w:val="Standard"/>
        <w:jc w:val="both"/>
        <w:rPr>
          <w:rFonts w:ascii="Arial" w:hAnsi="Arial" w:cs="Arial"/>
          <w:sz w:val="20"/>
        </w:rPr>
      </w:pPr>
    </w:p>
    <w:p w14:paraId="74C9BB48" w14:textId="77777777" w:rsidR="00573F3B" w:rsidRPr="00CF0230" w:rsidRDefault="00573F3B">
      <w:pPr>
        <w:pStyle w:val="Standard"/>
        <w:jc w:val="both"/>
        <w:rPr>
          <w:rFonts w:ascii="Arial" w:hAnsi="Arial" w:cs="Arial"/>
          <w:sz w:val="20"/>
        </w:rPr>
      </w:pPr>
    </w:p>
    <w:p w14:paraId="6AEDEF09" w14:textId="77777777" w:rsidR="000E5D41" w:rsidRPr="00CF0230" w:rsidRDefault="000E5D41">
      <w:pPr>
        <w:pStyle w:val="Standard"/>
        <w:spacing w:line="25" w:lineRule="atLeast"/>
        <w:jc w:val="both"/>
        <w:rPr>
          <w:rFonts w:ascii="Arial" w:hAnsi="Arial" w:cs="Arial"/>
          <w:sz w:val="20"/>
        </w:rPr>
      </w:pPr>
    </w:p>
    <w:p w14:paraId="44F80AE7" w14:textId="77777777" w:rsidR="000E5D41" w:rsidRPr="00CF0230" w:rsidRDefault="000E5D41">
      <w:pPr>
        <w:pStyle w:val="Standard"/>
        <w:spacing w:line="25" w:lineRule="atLeast"/>
        <w:jc w:val="both"/>
        <w:rPr>
          <w:rFonts w:ascii="Arial" w:hAnsi="Arial" w:cs="Arial"/>
          <w:sz w:val="20"/>
        </w:rPr>
      </w:pPr>
    </w:p>
    <w:p w14:paraId="7AC729A3" w14:textId="77777777" w:rsidR="000E5D41" w:rsidRPr="00CF0230" w:rsidRDefault="00D22DEB">
      <w:pPr>
        <w:pStyle w:val="Standard"/>
        <w:spacing w:line="25" w:lineRule="atLeast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        ------------------------------------                                              -----------------------------------</w:t>
      </w:r>
    </w:p>
    <w:p w14:paraId="45955DBB" w14:textId="5B4EBA77" w:rsidR="000E5D41" w:rsidRPr="00CF0230" w:rsidRDefault="00D22DEB">
      <w:pPr>
        <w:pStyle w:val="Standard"/>
        <w:spacing w:line="25" w:lineRule="atLeast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           za statutární město Brno                                                      </w:t>
      </w:r>
      <w:r w:rsidR="00CF2578" w:rsidRPr="00CF0230">
        <w:rPr>
          <w:rFonts w:ascii="Arial" w:hAnsi="Arial" w:cs="Arial"/>
          <w:sz w:val="20"/>
        </w:rPr>
        <w:t xml:space="preserve"> </w:t>
      </w:r>
      <w:r w:rsidRPr="00CF0230">
        <w:rPr>
          <w:rFonts w:ascii="Arial" w:hAnsi="Arial" w:cs="Arial"/>
          <w:sz w:val="20"/>
        </w:rPr>
        <w:t xml:space="preserve">  </w:t>
      </w:r>
      <w:r w:rsidR="00B738A8">
        <w:rPr>
          <w:rFonts w:ascii="Arial" w:hAnsi="Arial" w:cs="Arial"/>
          <w:sz w:val="20"/>
        </w:rPr>
        <w:t>Kamil Pochylý</w:t>
      </w:r>
    </w:p>
    <w:p w14:paraId="0E39B12B" w14:textId="69A69687" w:rsidR="000E5D41" w:rsidRPr="00321BF5" w:rsidRDefault="00D22DEB">
      <w:pPr>
        <w:pStyle w:val="Standard"/>
        <w:rPr>
          <w:rFonts w:ascii="Arial" w:hAnsi="Arial" w:cs="Arial"/>
          <w:sz w:val="20"/>
        </w:rPr>
      </w:pPr>
      <w:r w:rsidRPr="00CF0230">
        <w:rPr>
          <w:rFonts w:ascii="Arial" w:hAnsi="Arial" w:cs="Arial"/>
          <w:sz w:val="20"/>
        </w:rPr>
        <w:t xml:space="preserve">   </w:t>
      </w:r>
      <w:r w:rsidRPr="00321BF5">
        <w:rPr>
          <w:rFonts w:ascii="Arial" w:hAnsi="Arial" w:cs="Arial"/>
          <w:sz w:val="20"/>
        </w:rPr>
        <w:t xml:space="preserve">vedoucí Majetkového odboru MMB     </w:t>
      </w:r>
      <w:r w:rsidR="00B738A8" w:rsidRPr="00321BF5">
        <w:rPr>
          <w:rFonts w:ascii="Arial" w:hAnsi="Arial" w:cs="Arial"/>
          <w:sz w:val="20"/>
        </w:rPr>
        <w:tab/>
      </w:r>
      <w:r w:rsidR="00B738A8" w:rsidRPr="00321BF5">
        <w:rPr>
          <w:rFonts w:ascii="Arial" w:hAnsi="Arial" w:cs="Arial"/>
          <w:sz w:val="20"/>
        </w:rPr>
        <w:tab/>
      </w:r>
      <w:r w:rsidR="00B738A8" w:rsidRPr="00321BF5">
        <w:rPr>
          <w:rFonts w:ascii="Arial" w:hAnsi="Arial" w:cs="Arial"/>
          <w:sz w:val="20"/>
        </w:rPr>
        <w:tab/>
      </w:r>
      <w:r w:rsidR="00B738A8" w:rsidRPr="00321BF5">
        <w:rPr>
          <w:rFonts w:ascii="Arial" w:hAnsi="Arial" w:cs="Arial"/>
          <w:sz w:val="20"/>
        </w:rPr>
        <w:tab/>
        <w:t xml:space="preserve">          nájemce</w:t>
      </w:r>
    </w:p>
    <w:p w14:paraId="60B25D5D" w14:textId="77777777" w:rsidR="001D28AF" w:rsidRDefault="00D22DEB">
      <w:pPr>
        <w:pStyle w:val="Standard"/>
        <w:rPr>
          <w:rFonts w:ascii="Arial" w:hAnsi="Arial" w:cs="Arial"/>
          <w:sz w:val="20"/>
        </w:rPr>
      </w:pPr>
      <w:r w:rsidRPr="00321BF5">
        <w:rPr>
          <w:rFonts w:ascii="Arial" w:hAnsi="Arial" w:cs="Arial"/>
          <w:sz w:val="20"/>
        </w:rPr>
        <w:t xml:space="preserve">             Mgr. Nikol Wagnerová</w:t>
      </w:r>
      <w:r w:rsidRPr="00CF0230">
        <w:rPr>
          <w:rFonts w:ascii="Arial" w:hAnsi="Arial" w:cs="Arial"/>
          <w:sz w:val="20"/>
        </w:rPr>
        <w:t xml:space="preserve">           </w:t>
      </w:r>
    </w:p>
    <w:p w14:paraId="042ED2FE" w14:textId="399887CC" w:rsidR="000E5D41" w:rsidRPr="00CF0230" w:rsidRDefault="001D28AF" w:rsidP="001D28AF">
      <w:pPr>
        <w:pStyle w:val="Standard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sectPr w:rsidR="000E5D41" w:rsidRPr="00CF0230" w:rsidSect="00657EE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851" w:right="1440" w:bottom="851" w:left="1440" w:header="708" w:footer="70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74B8" w14:textId="77777777" w:rsidR="0003582D" w:rsidRDefault="0003582D">
      <w:r>
        <w:separator/>
      </w:r>
    </w:p>
  </w:endnote>
  <w:endnote w:type="continuationSeparator" w:id="0">
    <w:p w14:paraId="279C4AA3" w14:textId="77777777" w:rsidR="0003582D" w:rsidRDefault="0003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024464"/>
      <w:docPartObj>
        <w:docPartGallery w:val="Page Numbers (Bottom of Page)"/>
        <w:docPartUnique/>
      </w:docPartObj>
    </w:sdtPr>
    <w:sdtContent>
      <w:p w14:paraId="5EA90C0D" w14:textId="53CCB465" w:rsidR="00657EE2" w:rsidRDefault="00657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2B7980" w14:textId="77777777" w:rsidR="00BB62C6" w:rsidRDefault="00BB6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678D" w14:textId="77777777" w:rsidR="0003582D" w:rsidRDefault="0003582D">
      <w:r>
        <w:rPr>
          <w:color w:val="000000"/>
        </w:rPr>
        <w:separator/>
      </w:r>
    </w:p>
  </w:footnote>
  <w:footnote w:type="continuationSeparator" w:id="0">
    <w:p w14:paraId="617099B8" w14:textId="77777777" w:rsidR="0003582D" w:rsidRDefault="0003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BD9"/>
    <w:multiLevelType w:val="hybridMultilevel"/>
    <w:tmpl w:val="50A68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E09"/>
    <w:multiLevelType w:val="hybridMultilevel"/>
    <w:tmpl w:val="8A881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B23"/>
    <w:multiLevelType w:val="multilevel"/>
    <w:tmpl w:val="15CA30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86C"/>
    <w:multiLevelType w:val="hybridMultilevel"/>
    <w:tmpl w:val="6B46B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57F5"/>
    <w:multiLevelType w:val="hybridMultilevel"/>
    <w:tmpl w:val="1F6E1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35C8"/>
    <w:multiLevelType w:val="hybridMultilevel"/>
    <w:tmpl w:val="0284C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0E49"/>
    <w:multiLevelType w:val="multilevel"/>
    <w:tmpl w:val="4FE4475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2DE84BBF"/>
    <w:multiLevelType w:val="hybridMultilevel"/>
    <w:tmpl w:val="6ECA9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43AA"/>
    <w:multiLevelType w:val="hybridMultilevel"/>
    <w:tmpl w:val="31A8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104EB"/>
    <w:multiLevelType w:val="hybridMultilevel"/>
    <w:tmpl w:val="B12A4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407A"/>
    <w:multiLevelType w:val="hybridMultilevel"/>
    <w:tmpl w:val="52805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A4107"/>
    <w:multiLevelType w:val="hybridMultilevel"/>
    <w:tmpl w:val="5280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CFB"/>
    <w:multiLevelType w:val="hybridMultilevel"/>
    <w:tmpl w:val="24703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A6F41"/>
    <w:multiLevelType w:val="hybridMultilevel"/>
    <w:tmpl w:val="1F6E1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D14CC"/>
    <w:multiLevelType w:val="multilevel"/>
    <w:tmpl w:val="27B6E026"/>
    <w:styleLink w:val="WWNum3"/>
    <w:lvl w:ilvl="0">
      <w:start w:val="2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E36004B"/>
    <w:multiLevelType w:val="hybridMultilevel"/>
    <w:tmpl w:val="F472398A"/>
    <w:lvl w:ilvl="0" w:tplc="31E6AEC8">
      <w:start w:val="20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802028"/>
    <w:multiLevelType w:val="multilevel"/>
    <w:tmpl w:val="8A12809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25759"/>
    <w:multiLevelType w:val="hybridMultilevel"/>
    <w:tmpl w:val="24703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93DDB"/>
    <w:multiLevelType w:val="hybridMultilevel"/>
    <w:tmpl w:val="ED8E0F30"/>
    <w:lvl w:ilvl="0" w:tplc="E1425D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AE2568"/>
    <w:multiLevelType w:val="hybridMultilevel"/>
    <w:tmpl w:val="A1860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C1778"/>
    <w:multiLevelType w:val="hybridMultilevel"/>
    <w:tmpl w:val="FAB479A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8233445"/>
    <w:multiLevelType w:val="hybridMultilevel"/>
    <w:tmpl w:val="D6201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967E9"/>
    <w:multiLevelType w:val="hybridMultilevel"/>
    <w:tmpl w:val="74321DDC"/>
    <w:lvl w:ilvl="0" w:tplc="42927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7842225">
    <w:abstractNumId w:val="6"/>
  </w:num>
  <w:num w:numId="2" w16cid:durableId="1705475462">
    <w:abstractNumId w:val="2"/>
  </w:num>
  <w:num w:numId="3" w16cid:durableId="812528581">
    <w:abstractNumId w:val="16"/>
  </w:num>
  <w:num w:numId="4" w16cid:durableId="1193181160">
    <w:abstractNumId w:val="14"/>
  </w:num>
  <w:num w:numId="5" w16cid:durableId="1150248625">
    <w:abstractNumId w:val="14"/>
    <w:lvlOverride w:ilvl="0">
      <w:startOverride w:val="2"/>
    </w:lvlOverride>
  </w:num>
  <w:num w:numId="6" w16cid:durableId="713310929">
    <w:abstractNumId w:val="16"/>
    <w:lvlOverride w:ilvl="0">
      <w:startOverride w:val="1"/>
    </w:lvlOverride>
  </w:num>
  <w:num w:numId="7" w16cid:durableId="406999815">
    <w:abstractNumId w:val="2"/>
    <w:lvlOverride w:ilvl="0">
      <w:startOverride w:val="1"/>
    </w:lvlOverride>
  </w:num>
  <w:num w:numId="8" w16cid:durableId="859706448">
    <w:abstractNumId w:val="22"/>
  </w:num>
  <w:num w:numId="9" w16cid:durableId="1108311648">
    <w:abstractNumId w:val="20"/>
  </w:num>
  <w:num w:numId="10" w16cid:durableId="1260723049">
    <w:abstractNumId w:val="9"/>
  </w:num>
  <w:num w:numId="11" w16cid:durableId="1238174783">
    <w:abstractNumId w:val="0"/>
  </w:num>
  <w:num w:numId="12" w16cid:durableId="1453086808">
    <w:abstractNumId w:val="17"/>
  </w:num>
  <w:num w:numId="13" w16cid:durableId="11498892">
    <w:abstractNumId w:val="12"/>
  </w:num>
  <w:num w:numId="14" w16cid:durableId="181936973">
    <w:abstractNumId w:val="3"/>
  </w:num>
  <w:num w:numId="15" w16cid:durableId="991641274">
    <w:abstractNumId w:val="5"/>
  </w:num>
  <w:num w:numId="16" w16cid:durableId="577133053">
    <w:abstractNumId w:val="4"/>
  </w:num>
  <w:num w:numId="17" w16cid:durableId="586499551">
    <w:abstractNumId w:val="7"/>
  </w:num>
  <w:num w:numId="18" w16cid:durableId="1435443313">
    <w:abstractNumId w:val="13"/>
  </w:num>
  <w:num w:numId="19" w16cid:durableId="204177049">
    <w:abstractNumId w:val="21"/>
  </w:num>
  <w:num w:numId="20" w16cid:durableId="1879390994">
    <w:abstractNumId w:val="19"/>
  </w:num>
  <w:num w:numId="21" w16cid:durableId="474034159">
    <w:abstractNumId w:val="8"/>
  </w:num>
  <w:num w:numId="22" w16cid:durableId="1523939304">
    <w:abstractNumId w:val="10"/>
  </w:num>
  <w:num w:numId="23" w16cid:durableId="1689336195">
    <w:abstractNumId w:val="11"/>
  </w:num>
  <w:num w:numId="24" w16cid:durableId="1567063597">
    <w:abstractNumId w:val="1"/>
  </w:num>
  <w:num w:numId="25" w16cid:durableId="689840856">
    <w:abstractNumId w:val="18"/>
  </w:num>
  <w:num w:numId="26" w16cid:durableId="1930189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41"/>
    <w:rsid w:val="00002E9F"/>
    <w:rsid w:val="0000338D"/>
    <w:rsid w:val="00007A87"/>
    <w:rsid w:val="00013C1D"/>
    <w:rsid w:val="00014E0B"/>
    <w:rsid w:val="00034077"/>
    <w:rsid w:val="000351BC"/>
    <w:rsid w:val="0003582D"/>
    <w:rsid w:val="00057D31"/>
    <w:rsid w:val="00073F97"/>
    <w:rsid w:val="00082CC8"/>
    <w:rsid w:val="00090703"/>
    <w:rsid w:val="0009194B"/>
    <w:rsid w:val="000A19FA"/>
    <w:rsid w:val="000A52D7"/>
    <w:rsid w:val="000A67F4"/>
    <w:rsid w:val="000C0CA9"/>
    <w:rsid w:val="000E2266"/>
    <w:rsid w:val="000E5D41"/>
    <w:rsid w:val="00114CC8"/>
    <w:rsid w:val="00136519"/>
    <w:rsid w:val="00141943"/>
    <w:rsid w:val="001472EC"/>
    <w:rsid w:val="00153E36"/>
    <w:rsid w:val="0016210C"/>
    <w:rsid w:val="001872A1"/>
    <w:rsid w:val="001C33C3"/>
    <w:rsid w:val="001C454F"/>
    <w:rsid w:val="001C58E7"/>
    <w:rsid w:val="001D265C"/>
    <w:rsid w:val="001D28AF"/>
    <w:rsid w:val="001D29EF"/>
    <w:rsid w:val="001D5B9B"/>
    <w:rsid w:val="001D728B"/>
    <w:rsid w:val="001E4219"/>
    <w:rsid w:val="001F3F28"/>
    <w:rsid w:val="001F4494"/>
    <w:rsid w:val="00201BE9"/>
    <w:rsid w:val="002168BC"/>
    <w:rsid w:val="00216B23"/>
    <w:rsid w:val="00217AD7"/>
    <w:rsid w:val="002241DA"/>
    <w:rsid w:val="00231609"/>
    <w:rsid w:val="00236EF2"/>
    <w:rsid w:val="002457DC"/>
    <w:rsid w:val="00253B10"/>
    <w:rsid w:val="00254717"/>
    <w:rsid w:val="002614CE"/>
    <w:rsid w:val="002662D7"/>
    <w:rsid w:val="0027655A"/>
    <w:rsid w:val="002821B2"/>
    <w:rsid w:val="002835C9"/>
    <w:rsid w:val="002916E7"/>
    <w:rsid w:val="00295B18"/>
    <w:rsid w:val="002C2EF6"/>
    <w:rsid w:val="002C4E2E"/>
    <w:rsid w:val="002D2DC3"/>
    <w:rsid w:val="002D3DCD"/>
    <w:rsid w:val="002E36AA"/>
    <w:rsid w:val="002F19D9"/>
    <w:rsid w:val="00321BF5"/>
    <w:rsid w:val="00332351"/>
    <w:rsid w:val="003347FD"/>
    <w:rsid w:val="00342B04"/>
    <w:rsid w:val="00354613"/>
    <w:rsid w:val="00354656"/>
    <w:rsid w:val="0036117C"/>
    <w:rsid w:val="00377FCB"/>
    <w:rsid w:val="00387CDF"/>
    <w:rsid w:val="00387FAA"/>
    <w:rsid w:val="00391A04"/>
    <w:rsid w:val="003933C1"/>
    <w:rsid w:val="003977BB"/>
    <w:rsid w:val="003B76F7"/>
    <w:rsid w:val="003C6975"/>
    <w:rsid w:val="003C7A9E"/>
    <w:rsid w:val="003E1E6A"/>
    <w:rsid w:val="003E707B"/>
    <w:rsid w:val="00416755"/>
    <w:rsid w:val="00485679"/>
    <w:rsid w:val="00497E6D"/>
    <w:rsid w:val="004A27EB"/>
    <w:rsid w:val="004B381E"/>
    <w:rsid w:val="004B723F"/>
    <w:rsid w:val="004C03F8"/>
    <w:rsid w:val="004C31B1"/>
    <w:rsid w:val="004C7CD0"/>
    <w:rsid w:val="004D06B9"/>
    <w:rsid w:val="004D4A42"/>
    <w:rsid w:val="005012E0"/>
    <w:rsid w:val="00502234"/>
    <w:rsid w:val="00511E13"/>
    <w:rsid w:val="00517131"/>
    <w:rsid w:val="005418CE"/>
    <w:rsid w:val="00544C71"/>
    <w:rsid w:val="00552DB6"/>
    <w:rsid w:val="005609A4"/>
    <w:rsid w:val="00567C07"/>
    <w:rsid w:val="00571CF4"/>
    <w:rsid w:val="00573F3B"/>
    <w:rsid w:val="005A6233"/>
    <w:rsid w:val="005B27E3"/>
    <w:rsid w:val="005C4E85"/>
    <w:rsid w:val="005D57A7"/>
    <w:rsid w:val="005D7806"/>
    <w:rsid w:val="005E642B"/>
    <w:rsid w:val="005F21A0"/>
    <w:rsid w:val="005F74D8"/>
    <w:rsid w:val="005F7D87"/>
    <w:rsid w:val="00602D71"/>
    <w:rsid w:val="00604E7A"/>
    <w:rsid w:val="00613661"/>
    <w:rsid w:val="00616908"/>
    <w:rsid w:val="0062478C"/>
    <w:rsid w:val="00626406"/>
    <w:rsid w:val="006274A1"/>
    <w:rsid w:val="00637D0E"/>
    <w:rsid w:val="00657EE2"/>
    <w:rsid w:val="0066486F"/>
    <w:rsid w:val="00670058"/>
    <w:rsid w:val="00673C7B"/>
    <w:rsid w:val="00693F59"/>
    <w:rsid w:val="006B1265"/>
    <w:rsid w:val="006B6845"/>
    <w:rsid w:val="006D1341"/>
    <w:rsid w:val="006D369F"/>
    <w:rsid w:val="006E0B81"/>
    <w:rsid w:val="006F2985"/>
    <w:rsid w:val="00702D5B"/>
    <w:rsid w:val="007101EE"/>
    <w:rsid w:val="00721407"/>
    <w:rsid w:val="00753084"/>
    <w:rsid w:val="00761544"/>
    <w:rsid w:val="00773BE6"/>
    <w:rsid w:val="007833CC"/>
    <w:rsid w:val="0078584B"/>
    <w:rsid w:val="00785DE8"/>
    <w:rsid w:val="00797DE3"/>
    <w:rsid w:val="007B0DF2"/>
    <w:rsid w:val="007B483F"/>
    <w:rsid w:val="007C4A91"/>
    <w:rsid w:val="007D3E80"/>
    <w:rsid w:val="007E547D"/>
    <w:rsid w:val="007F4302"/>
    <w:rsid w:val="007F5276"/>
    <w:rsid w:val="0080084F"/>
    <w:rsid w:val="0085507A"/>
    <w:rsid w:val="00864FE9"/>
    <w:rsid w:val="008651A8"/>
    <w:rsid w:val="00876E0A"/>
    <w:rsid w:val="00891558"/>
    <w:rsid w:val="008A5FDD"/>
    <w:rsid w:val="008D30C6"/>
    <w:rsid w:val="008F2806"/>
    <w:rsid w:val="008F6E37"/>
    <w:rsid w:val="009066CB"/>
    <w:rsid w:val="009146E8"/>
    <w:rsid w:val="009166D8"/>
    <w:rsid w:val="00920763"/>
    <w:rsid w:val="00922C5D"/>
    <w:rsid w:val="0093522C"/>
    <w:rsid w:val="00956EF1"/>
    <w:rsid w:val="00957348"/>
    <w:rsid w:val="0096219D"/>
    <w:rsid w:val="00967620"/>
    <w:rsid w:val="0097368F"/>
    <w:rsid w:val="00982D1D"/>
    <w:rsid w:val="00985104"/>
    <w:rsid w:val="009B4C16"/>
    <w:rsid w:val="009C12F1"/>
    <w:rsid w:val="009D755B"/>
    <w:rsid w:val="009E5D93"/>
    <w:rsid w:val="009F4B80"/>
    <w:rsid w:val="00A02D1A"/>
    <w:rsid w:val="00A2496D"/>
    <w:rsid w:val="00A272F9"/>
    <w:rsid w:val="00A40930"/>
    <w:rsid w:val="00A55C93"/>
    <w:rsid w:val="00A6047E"/>
    <w:rsid w:val="00A63373"/>
    <w:rsid w:val="00A851DC"/>
    <w:rsid w:val="00A97474"/>
    <w:rsid w:val="00AA2510"/>
    <w:rsid w:val="00AA3D81"/>
    <w:rsid w:val="00AA5A6D"/>
    <w:rsid w:val="00AB5F08"/>
    <w:rsid w:val="00AC2860"/>
    <w:rsid w:val="00AE2AA3"/>
    <w:rsid w:val="00AE5401"/>
    <w:rsid w:val="00AF0576"/>
    <w:rsid w:val="00B05214"/>
    <w:rsid w:val="00B064FB"/>
    <w:rsid w:val="00B07721"/>
    <w:rsid w:val="00B16024"/>
    <w:rsid w:val="00B1757E"/>
    <w:rsid w:val="00B357FD"/>
    <w:rsid w:val="00B44AD6"/>
    <w:rsid w:val="00B636B7"/>
    <w:rsid w:val="00B670AC"/>
    <w:rsid w:val="00B73841"/>
    <w:rsid w:val="00B738A8"/>
    <w:rsid w:val="00B934F0"/>
    <w:rsid w:val="00B94335"/>
    <w:rsid w:val="00BA088B"/>
    <w:rsid w:val="00BA2D64"/>
    <w:rsid w:val="00BA7C15"/>
    <w:rsid w:val="00BB60B3"/>
    <w:rsid w:val="00BB62C6"/>
    <w:rsid w:val="00BB7F15"/>
    <w:rsid w:val="00BC3F96"/>
    <w:rsid w:val="00BD0B6A"/>
    <w:rsid w:val="00BD1892"/>
    <w:rsid w:val="00BE7B26"/>
    <w:rsid w:val="00BF7336"/>
    <w:rsid w:val="00C0183E"/>
    <w:rsid w:val="00C02019"/>
    <w:rsid w:val="00C04576"/>
    <w:rsid w:val="00C2497C"/>
    <w:rsid w:val="00C24AB0"/>
    <w:rsid w:val="00C254C5"/>
    <w:rsid w:val="00C26E80"/>
    <w:rsid w:val="00C36887"/>
    <w:rsid w:val="00C506F1"/>
    <w:rsid w:val="00C73F4A"/>
    <w:rsid w:val="00C90C8F"/>
    <w:rsid w:val="00C91262"/>
    <w:rsid w:val="00C973EF"/>
    <w:rsid w:val="00CB32DA"/>
    <w:rsid w:val="00CD123F"/>
    <w:rsid w:val="00CE2F92"/>
    <w:rsid w:val="00CE33D6"/>
    <w:rsid w:val="00CF0230"/>
    <w:rsid w:val="00CF2578"/>
    <w:rsid w:val="00CF645A"/>
    <w:rsid w:val="00CF699E"/>
    <w:rsid w:val="00D01901"/>
    <w:rsid w:val="00D03B66"/>
    <w:rsid w:val="00D11A29"/>
    <w:rsid w:val="00D22DEB"/>
    <w:rsid w:val="00D301C8"/>
    <w:rsid w:val="00D425E3"/>
    <w:rsid w:val="00D464D1"/>
    <w:rsid w:val="00D534CC"/>
    <w:rsid w:val="00D559AC"/>
    <w:rsid w:val="00D56503"/>
    <w:rsid w:val="00D63176"/>
    <w:rsid w:val="00D85985"/>
    <w:rsid w:val="00DB5593"/>
    <w:rsid w:val="00DE011B"/>
    <w:rsid w:val="00E04C12"/>
    <w:rsid w:val="00E214FA"/>
    <w:rsid w:val="00E5249F"/>
    <w:rsid w:val="00E57952"/>
    <w:rsid w:val="00E6314F"/>
    <w:rsid w:val="00E72702"/>
    <w:rsid w:val="00E82AE5"/>
    <w:rsid w:val="00E92CAC"/>
    <w:rsid w:val="00EA22EF"/>
    <w:rsid w:val="00EB6A2D"/>
    <w:rsid w:val="00EC070E"/>
    <w:rsid w:val="00EC7A8F"/>
    <w:rsid w:val="00ED40E9"/>
    <w:rsid w:val="00ED549E"/>
    <w:rsid w:val="00EE4F36"/>
    <w:rsid w:val="00EE7CA0"/>
    <w:rsid w:val="00EF014D"/>
    <w:rsid w:val="00EF2AC4"/>
    <w:rsid w:val="00F00D36"/>
    <w:rsid w:val="00F01DB4"/>
    <w:rsid w:val="00F07EB4"/>
    <w:rsid w:val="00F13100"/>
    <w:rsid w:val="00F231AB"/>
    <w:rsid w:val="00F43C1F"/>
    <w:rsid w:val="00F4424C"/>
    <w:rsid w:val="00F50FC8"/>
    <w:rsid w:val="00F56C90"/>
    <w:rsid w:val="00F667B8"/>
    <w:rsid w:val="00FA04E4"/>
    <w:rsid w:val="00FA070D"/>
    <w:rsid w:val="00FA103F"/>
    <w:rsid w:val="00FC5E29"/>
    <w:rsid w:val="00FD47B9"/>
    <w:rsid w:val="00FE1250"/>
    <w:rsid w:val="00FE40AF"/>
    <w:rsid w:val="00FE6247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79D"/>
  <w15:docId w15:val="{9BD7BB64-10F0-4493-B35C-71BE5F47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ormln0">
    <w:name w:val="Normální~~"/>
    <w:basedOn w:val="Standard"/>
  </w:style>
  <w:style w:type="paragraph" w:styleId="Odstavecseseznamem">
    <w:name w:val="List Paragraph"/>
    <w:basedOn w:val="Standard"/>
    <w:pPr>
      <w:ind w:left="708"/>
    </w:pPr>
  </w:style>
  <w:style w:type="character" w:customStyle="1" w:styleId="DefaultParagraphFontWW">
    <w:name w:val="Default Paragraph Font (WW)"/>
  </w:style>
  <w:style w:type="character" w:customStyle="1" w:styleId="ZkladntextChar">
    <w:name w:val="Základní text Char"/>
    <w:basedOn w:val="DefaultParagraphFontWW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NoListWW">
    <w:name w:val="No List (WW)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62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21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21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10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62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62C6"/>
  </w:style>
  <w:style w:type="paragraph" w:styleId="Zpat">
    <w:name w:val="footer"/>
    <w:basedOn w:val="Normln"/>
    <w:link w:val="ZpatChar"/>
    <w:uiPriority w:val="99"/>
    <w:unhideWhenUsed/>
    <w:rsid w:val="00BB6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62C6"/>
  </w:style>
  <w:style w:type="paragraph" w:customStyle="1" w:styleId="Normln1">
    <w:name w:val="Normální~~~"/>
    <w:basedOn w:val="Normln"/>
    <w:rsid w:val="005B27E3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5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5C93"/>
    <w:rPr>
      <w:color w:val="605E5C"/>
      <w:shd w:val="clear" w:color="auto" w:fill="E1DFDD"/>
    </w:rPr>
  </w:style>
  <w:style w:type="paragraph" w:customStyle="1" w:styleId="ed">
    <w:name w:val="šedá"/>
    <w:basedOn w:val="Normln"/>
    <w:rsid w:val="007101E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color w:val="999999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Rutarová Marcela (MMB_MO)</dc:creator>
  <cp:lastModifiedBy>Urbanová Irena (MMB_MO)</cp:lastModifiedBy>
  <cp:revision>2</cp:revision>
  <cp:lastPrinted>2024-02-14T10:28:00Z</cp:lastPrinted>
  <dcterms:created xsi:type="dcterms:W3CDTF">2026-03-10T14:23:00Z</dcterms:created>
  <dcterms:modified xsi:type="dcterms:W3CDTF">2026-03-10T14:23:00Z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MMB</vt:lpwstr>
  </property>
</Properties>
</file>