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B4" w:rsidRDefault="007A2058">
      <w:pPr>
        <w:spacing w:after="25" w:line="259" w:lineRule="auto"/>
        <w:ind w:left="154" w:firstLine="0"/>
        <w:jc w:val="center"/>
      </w:pPr>
      <w:r>
        <w:rPr>
          <w:sz w:val="28"/>
        </w:rPr>
        <w:t>SMLOUVA O SPOLUPRÁCI</w:t>
      </w:r>
    </w:p>
    <w:p w:rsidR="006B1FB4" w:rsidRDefault="007A2058">
      <w:pPr>
        <w:pStyle w:val="Nadpis1"/>
        <w:spacing w:after="451"/>
      </w:pPr>
      <w:r>
        <w:t>uzavřená dle S 1746 odst. 2 zákona č. 89/2012 Sb., občanský zákoník, ve znění pozdějších předpisů</w:t>
      </w:r>
    </w:p>
    <w:tbl>
      <w:tblPr>
        <w:tblStyle w:val="TableGrid"/>
        <w:tblW w:w="7018" w:type="dxa"/>
        <w:tblInd w:w="1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4935"/>
      </w:tblGrid>
      <w:tr w:rsidR="006B1FB4">
        <w:trPr>
          <w:trHeight w:val="1303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B1FB4" w:rsidRDefault="007A2058">
            <w:pPr>
              <w:spacing w:after="0" w:line="259" w:lineRule="auto"/>
              <w:ind w:left="0" w:firstLine="0"/>
              <w:jc w:val="left"/>
            </w:pPr>
            <w:r>
              <w:t>Objednatel: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6B1FB4" w:rsidRDefault="007A2058">
            <w:pPr>
              <w:spacing w:after="0" w:line="259" w:lineRule="auto"/>
              <w:ind w:left="5" w:firstLine="0"/>
            </w:pPr>
            <w:r>
              <w:t xml:space="preserve">Státní léčebné lázně Janské Lázně, státní podnik IČO: 00024007 sídlem: Nám. Svobody 272, 542 25 Janské Lázně zastoupený: </w:t>
            </w:r>
            <w:proofErr w:type="spellStart"/>
            <w:r>
              <w:t>xxx</w:t>
            </w:r>
            <w:proofErr w:type="spellEnd"/>
            <w:r>
              <w:t xml:space="preserve"> ředitelem</w:t>
            </w:r>
          </w:p>
        </w:tc>
      </w:tr>
      <w:tr w:rsidR="006B1FB4">
        <w:trPr>
          <w:trHeight w:val="401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B4" w:rsidRDefault="007A2058">
            <w:pPr>
              <w:spacing w:after="0" w:line="259" w:lineRule="auto"/>
              <w:ind w:left="0" w:firstLine="0"/>
              <w:jc w:val="left"/>
            </w:pPr>
            <w:r>
              <w:t>Poskytovatel: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B4" w:rsidRDefault="007A2058">
            <w:pPr>
              <w:spacing w:after="0" w:line="259" w:lineRule="auto"/>
              <w:ind w:left="10" w:firstLine="0"/>
              <w:jc w:val="left"/>
            </w:pPr>
            <w:r>
              <w:t>Klinika moderní akupunktury s.r.o.</w:t>
            </w:r>
          </w:p>
        </w:tc>
      </w:tr>
    </w:tbl>
    <w:p w:rsidR="006B1FB4" w:rsidRDefault="007A2058">
      <w:pPr>
        <w:spacing w:after="540"/>
        <w:ind w:left="2261" w:right="2674" w:hanging="5"/>
      </w:pPr>
      <w:proofErr w:type="spellStart"/>
      <w:r>
        <w:t>Zahumení</w:t>
      </w:r>
      <w:proofErr w:type="spellEnd"/>
      <w:r>
        <w:t xml:space="preserve"> 274/77, 664 31 Lelekovice IČO: 23238071 zastoupená: </w:t>
      </w:r>
      <w:proofErr w:type="spellStart"/>
      <w:r>
        <w:t>xxx</w:t>
      </w:r>
      <w:proofErr w:type="spellEnd"/>
      <w:r>
        <w:t>, jednatelem</w:t>
      </w:r>
    </w:p>
    <w:p w:rsidR="006B1FB4" w:rsidRDefault="007A2058">
      <w:pPr>
        <w:spacing w:after="602"/>
        <w:ind w:left="163" w:right="14" w:firstLine="0"/>
      </w:pPr>
      <w:r>
        <w:t>Objednatel a Poskytovatel dále společně jen jako „smluvní strany”.</w:t>
      </w:r>
    </w:p>
    <w:p w:rsidR="006B1FB4" w:rsidRDefault="007A2058">
      <w:pPr>
        <w:pStyle w:val="Nadpis1"/>
        <w:ind w:right="5"/>
      </w:pPr>
      <w:r>
        <w:t>I. Předmět smlouvy</w:t>
      </w:r>
    </w:p>
    <w:p w:rsidR="006B1FB4" w:rsidRDefault="007A2058">
      <w:pPr>
        <w:numPr>
          <w:ilvl w:val="0"/>
          <w:numId w:val="1"/>
        </w:numPr>
        <w:spacing w:after="122"/>
        <w:ind w:right="14"/>
      </w:pPr>
      <w:r>
        <w:t>Poskytovatel se zavazuje poskytovat Objednateli odborné zdravotnické služby</w:t>
      </w:r>
      <w:r>
        <w:t xml:space="preserve"> v prostorách Objednatele spočívající v aplikaci elektroakupunktury (dále jen „EA") klientům Objednatele, a to v rozsahu a za podmínek stanovených touto smlouvou.</w:t>
      </w:r>
    </w:p>
    <w:p w:rsidR="006B1FB4" w:rsidRDefault="007A2058">
      <w:pPr>
        <w:numPr>
          <w:ilvl w:val="0"/>
          <w:numId w:val="1"/>
        </w:numPr>
        <w:ind w:right="14"/>
      </w:pPr>
      <w:r>
        <w:t>Smluvní strany sjednávají, že EA je poskytována jako zdravotní služba ve smyslu zákona č. 372</w:t>
      </w:r>
      <w:r>
        <w:t>/2011 Sb., o zdravotních službách, ve znění pozdějších předpisů.</w:t>
      </w:r>
    </w:p>
    <w:p w:rsidR="006B1FB4" w:rsidRDefault="007A2058">
      <w:pPr>
        <w:tabs>
          <w:tab w:val="center" w:pos="4606"/>
        </w:tabs>
        <w:ind w:left="0" w:firstLine="0"/>
        <w:jc w:val="left"/>
      </w:pPr>
      <w:r>
        <w:t>3,</w:t>
      </w:r>
      <w:r>
        <w:tab/>
      </w:r>
      <w:r>
        <w:t>Poskytovatel prohlašuje, že splňuje veškeré zákonné podmínky pro její poskytování, zejména:</w:t>
      </w:r>
    </w:p>
    <w:p w:rsidR="006B1FB4" w:rsidRDefault="007A2058">
      <w:pPr>
        <w:spacing w:after="25" w:line="318" w:lineRule="auto"/>
        <w:ind w:left="902" w:right="14" w:firstLine="0"/>
      </w:pPr>
      <w:r>
        <w:rPr>
          <w:noProof/>
        </w:rPr>
        <w:drawing>
          <wp:inline distT="0" distB="0" distL="0" distR="0">
            <wp:extent cx="73152" cy="73173"/>
            <wp:effectExtent l="0" t="0" r="0" b="0"/>
            <wp:docPr id="14692" name="Picture 14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" name="Picture 14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disponuje veškerými oprávněními k poskytování zdravotních služeb v rozsahu dle této smlouvy, </w:t>
      </w:r>
      <w:r>
        <w:rPr>
          <w:noProof/>
        </w:rPr>
        <w:drawing>
          <wp:inline distT="0" distB="0" distL="0" distR="0">
            <wp:extent cx="54864" cy="54880"/>
            <wp:effectExtent l="0" t="0" r="0" b="0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splňuje veškeré personální, odborné, technické a jiné podmínky stanovené právními předpisy, </w:t>
      </w:r>
      <w:r>
        <w:rPr>
          <w:noProof/>
        </w:rPr>
        <w:drawing>
          <wp:inline distT="0" distB="0" distL="0" distR="0">
            <wp:extent cx="67056" cy="54879"/>
            <wp:effectExtent l="0" t="0" r="0" b="0"/>
            <wp:docPr id="14694" name="Picture 14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" name="Picture 146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poskytuje EA jako samostatný poskytovatel zdravotních služeb a není v pracovněprávním ani obdobném vztahu k Objednateli.</w:t>
      </w:r>
    </w:p>
    <w:p w:rsidR="006B1FB4" w:rsidRDefault="007A2058">
      <w:pPr>
        <w:numPr>
          <w:ilvl w:val="0"/>
          <w:numId w:val="2"/>
        </w:numPr>
        <w:ind w:right="14"/>
      </w:pPr>
      <w:r>
        <w:t>Poskytovatel odpovídá za splnění všech veř</w:t>
      </w:r>
      <w:r>
        <w:t>ejnoprávních povinností souvisejících s poskytováním zdravotních služeb dle této smlouvy.</w:t>
      </w:r>
    </w:p>
    <w:p w:rsidR="006B1FB4" w:rsidRDefault="007A2058">
      <w:pPr>
        <w:numPr>
          <w:ilvl w:val="0"/>
          <w:numId w:val="2"/>
        </w:numPr>
        <w:ind w:right="14"/>
      </w:pPr>
      <w:r>
        <w:t>Poskytovatel se zavazuje poskytovat Objednateli odborné zdravotnické služby prostřednictvím Poskytovatelem určených lékařů, kteří mají pracovněprávní nebo obdobný vzt</w:t>
      </w:r>
      <w:r>
        <w:t>ah s Poskytovatelem.</w:t>
      </w:r>
    </w:p>
    <w:p w:rsidR="006B1FB4" w:rsidRDefault="007A2058">
      <w:pPr>
        <w:pStyle w:val="Nadpis1"/>
        <w:ind w:right="379"/>
      </w:pPr>
      <w:proofErr w:type="spellStart"/>
      <w:r>
        <w:t>Il</w:t>
      </w:r>
      <w:proofErr w:type="spellEnd"/>
      <w:r>
        <w:t>. Organizace a rozsah poskytování služeb</w:t>
      </w:r>
    </w:p>
    <w:p w:rsidR="006B1FB4" w:rsidRDefault="007A2058">
      <w:pPr>
        <w:numPr>
          <w:ilvl w:val="0"/>
          <w:numId w:val="3"/>
        </w:numPr>
        <w:ind w:left="432" w:right="130" w:hanging="418"/>
      </w:pPr>
      <w:r>
        <w:t>EA bude poskytována zejména v rámci předem sjednaných turnusů, případně individuálně i mimo tyto turnusy, vždy na základě předchozí písemné dohody smluvních stran.</w:t>
      </w:r>
    </w:p>
    <w:p w:rsidR="006B1FB4" w:rsidRDefault="007A2058">
      <w:pPr>
        <w:numPr>
          <w:ilvl w:val="0"/>
          <w:numId w:val="3"/>
        </w:numPr>
        <w:ind w:left="432" w:right="130" w:hanging="418"/>
      </w:pPr>
      <w:r>
        <w:t xml:space="preserve">Turnusem se rozumí předem dohodnutý časový úsek 14 dnů, v jehož rámci Poskytovatel aplikuje EA u skupiny 4—7 </w:t>
      </w:r>
      <w:proofErr w:type="spellStart"/>
      <w:r>
        <w:t>klientü</w:t>
      </w:r>
      <w:proofErr w:type="spellEnd"/>
      <w:r>
        <w:t xml:space="preserve"> Objednatele.</w:t>
      </w:r>
    </w:p>
    <w:p w:rsidR="006B1FB4" w:rsidRDefault="007A2058">
      <w:pPr>
        <w:numPr>
          <w:ilvl w:val="0"/>
          <w:numId w:val="3"/>
        </w:numPr>
        <w:ind w:left="432" w:right="130" w:hanging="418"/>
      </w:pPr>
      <w:r>
        <w:lastRenderedPageBreak/>
        <w:t>Konkrétní termíny turnusů jsou stanoveny dohodou Objednatele s Poskytovatelem; ke sjednání postačí e-mailová komunikace.</w:t>
      </w:r>
    </w:p>
    <w:p w:rsidR="006B1FB4" w:rsidRDefault="007A2058">
      <w:pPr>
        <w:numPr>
          <w:ilvl w:val="0"/>
          <w:numId w:val="3"/>
        </w:numPr>
        <w:ind w:left="432" w:right="130" w:hanging="418"/>
      </w:pPr>
      <w:r>
        <w:t>Objed</w:t>
      </w:r>
      <w:r>
        <w:t>natel je oprávněn z provozních, organizačních nebo zdravotních důvodů klientů:</w:t>
      </w:r>
    </w:p>
    <w:p w:rsidR="006B1FB4" w:rsidRDefault="007A2058">
      <w:pPr>
        <w:spacing w:after="0" w:line="376" w:lineRule="auto"/>
        <w:ind w:left="768" w:right="2587" w:firstLine="0"/>
      </w:pPr>
      <w:r>
        <w:rPr>
          <w:noProof/>
        </w:rPr>
        <w:drawing>
          <wp:inline distT="0" distB="0" distL="0" distR="0">
            <wp:extent cx="54864" cy="79271"/>
            <wp:effectExtent l="0" t="0" r="0" b="0"/>
            <wp:docPr id="14697" name="Picture 1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" name="Picture 146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turnus nebo individuální aplikaci EA zrušit, </w:t>
      </w:r>
      <w:r>
        <w:rPr>
          <w:noProof/>
        </w:rPr>
        <w:drawing>
          <wp:inline distT="0" distB="0" distL="0" distR="0">
            <wp:extent cx="54864" cy="54880"/>
            <wp:effectExtent l="0" t="0" r="0" b="0"/>
            <wp:docPr id="3359" name="Picture 3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" name="Picture 33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změnit jejich termín, a to bez vzniku jakýchkoli nároků Poskytovatele na náhradu či sankci.</w:t>
      </w:r>
    </w:p>
    <w:p w:rsidR="006B1FB4" w:rsidRDefault="007A2058">
      <w:pPr>
        <w:numPr>
          <w:ilvl w:val="0"/>
          <w:numId w:val="3"/>
        </w:numPr>
        <w:ind w:left="432" w:right="130" w:hanging="418"/>
      </w:pPr>
      <w:r>
        <w:t>Klienti vhodní pro aplikaci EA jsou v</w:t>
      </w:r>
      <w:r>
        <w:t>ybíráni Poskytovatelem ve spolupráci s ošetřujícím lékařem Objednatele tak, aby se předešlo aplikaci EA u klientů, jejichž zdravotní stav provedení EA vylučuje z důvodu ohrožení jejich zdraví.</w:t>
      </w:r>
    </w:p>
    <w:p w:rsidR="006B1FB4" w:rsidRDefault="007A2058">
      <w:pPr>
        <w:numPr>
          <w:ilvl w:val="0"/>
          <w:numId w:val="3"/>
        </w:numPr>
        <w:spacing w:after="192"/>
        <w:ind w:left="432" w:right="130" w:hanging="418"/>
      </w:pPr>
      <w:r>
        <w:t>V případě, kdy Poskytovatel shledá u klienta zdravotní kontrain</w:t>
      </w:r>
      <w:r>
        <w:t>dikaci, je oprávněn u takové klienta aplikaci EA odmítnout; tuto skutečnost je povinen zaznamenat do zdravotnické dokumentace klienta, a to včetně odůvodnění.</w:t>
      </w:r>
    </w:p>
    <w:p w:rsidR="006B1FB4" w:rsidRDefault="007A2058">
      <w:pPr>
        <w:numPr>
          <w:ilvl w:val="0"/>
          <w:numId w:val="3"/>
        </w:numPr>
        <w:spacing w:after="543"/>
        <w:ind w:left="432" w:right="130" w:hanging="418"/>
      </w:pPr>
      <w:r>
        <w:t xml:space="preserve">Kontaktní osoba pro písemné jednání, objednání a zrušení služby je za Objednatele </w:t>
      </w:r>
      <w:proofErr w:type="spellStart"/>
      <w:r>
        <w:t>xxx</w:t>
      </w:r>
      <w:proofErr w:type="spellEnd"/>
      <w:r>
        <w:t xml:space="preserve">. Kontaktní osoba pro písemné jednání a zrušení služby je za Poskytovatele </w:t>
      </w:r>
      <w:proofErr w:type="spellStart"/>
      <w:r>
        <w:t>xxx</w:t>
      </w:r>
      <w:proofErr w:type="spellEnd"/>
      <w:r>
        <w:t>.</w:t>
      </w:r>
    </w:p>
    <w:p w:rsidR="006B1FB4" w:rsidRDefault="007A2058">
      <w:pPr>
        <w:pStyle w:val="Nadpis1"/>
        <w:ind w:right="350"/>
      </w:pPr>
      <w:r>
        <w:t>III. Odměna a platební podmínky</w:t>
      </w:r>
    </w:p>
    <w:p w:rsidR="006B1FB4" w:rsidRDefault="007A2058">
      <w:pPr>
        <w:numPr>
          <w:ilvl w:val="0"/>
          <w:numId w:val="4"/>
        </w:numPr>
        <w:ind w:right="14"/>
      </w:pPr>
      <w:r>
        <w:t>Za poskytování EA v rámci turnusu (tzn. aplikace EA u 4—7 klientů) náleží Poskytovateli o</w:t>
      </w:r>
      <w:r>
        <w:t xml:space="preserve">dměna ve výši </w:t>
      </w:r>
      <w:proofErr w:type="spellStart"/>
      <w:r>
        <w:t>xxx</w:t>
      </w:r>
      <w:proofErr w:type="spellEnd"/>
      <w:r>
        <w:t xml:space="preserve"> Kč za jeden turnus.</w:t>
      </w:r>
    </w:p>
    <w:p w:rsidR="006B1FB4" w:rsidRDefault="007A2058">
      <w:pPr>
        <w:numPr>
          <w:ilvl w:val="0"/>
          <w:numId w:val="4"/>
        </w:numPr>
        <w:ind w:right="14"/>
      </w:pPr>
      <w:r>
        <w:t xml:space="preserve">Za individuální aplikaci EA nad rámec předem objednaných služeb uvedených v odst. 1 tohoto článku náleží Poskytovateli odměna ve výši </w:t>
      </w:r>
      <w:proofErr w:type="spellStart"/>
      <w:r>
        <w:t>xxx</w:t>
      </w:r>
      <w:proofErr w:type="spellEnd"/>
      <w:r>
        <w:t xml:space="preserve"> Kč, a to za každou jednotlivou aplikaci EA.</w:t>
      </w:r>
    </w:p>
    <w:p w:rsidR="006B1FB4" w:rsidRDefault="007A2058">
      <w:pPr>
        <w:numPr>
          <w:ilvl w:val="0"/>
          <w:numId w:val="4"/>
        </w:numPr>
        <w:ind w:right="14"/>
      </w:pPr>
      <w:r>
        <w:t xml:space="preserve">Za provedení vstupní a výstupní </w:t>
      </w:r>
      <w:r>
        <w:t>lékařské prohlídky včetně vyhotovení lékařské zprávy u všech pacientů v rámci j</w:t>
      </w:r>
      <w:r>
        <w:t xml:space="preserve">ednoho turnusu náleží Poskytovateli odměna v celkové výši </w:t>
      </w:r>
      <w:proofErr w:type="spellStart"/>
      <w:r>
        <w:t>xxx</w:t>
      </w:r>
      <w:proofErr w:type="spellEnd"/>
      <w:r>
        <w:t xml:space="preserve"> Kč za všechny v turnusu.</w:t>
      </w:r>
    </w:p>
    <w:p w:rsidR="006B1FB4" w:rsidRDefault="007A2058">
      <w:pPr>
        <w:numPr>
          <w:ilvl w:val="0"/>
          <w:numId w:val="4"/>
        </w:numPr>
        <w:spacing w:after="124"/>
        <w:ind w:right="14"/>
      </w:pPr>
      <w:r>
        <w:t>Odměna zahrnuje veškeré náklady Poskytovatele spojené s plněním této smlouvy a náleží v</w:t>
      </w:r>
      <w:r>
        <w:t>ýhradně za řádně a skutečně poskytnuté služby.</w:t>
      </w:r>
    </w:p>
    <w:p w:rsidR="006B1FB4" w:rsidRDefault="007A2058">
      <w:pPr>
        <w:numPr>
          <w:ilvl w:val="0"/>
          <w:numId w:val="4"/>
        </w:numPr>
        <w:ind w:right="14"/>
      </w:pPr>
      <w:r>
        <w:t>Odměna bude hrazena na základě daňového dokladu vystaveného Poskytovatelem bezprostředně po poskytnutí služby, se splatností 14 dní ode dne jeho doručení Objednateli. K odměně bude připočtena DPH pouze v přípa</w:t>
      </w:r>
      <w:r>
        <w:t>dě, že se nejedná o plnění osvobozené dle S 58 zákona č. 235/2004 Sb., o dani z přidané hodnoty.</w:t>
      </w:r>
    </w:p>
    <w:p w:rsidR="006B1FB4" w:rsidRDefault="007A2058">
      <w:pPr>
        <w:pStyle w:val="Nadpis1"/>
        <w:ind w:right="43"/>
      </w:pPr>
      <w:r>
        <w:t>IV. Práva a povinnosti Poskytovatele</w:t>
      </w:r>
    </w:p>
    <w:p w:rsidR="006B1FB4" w:rsidRDefault="007A2058">
      <w:pPr>
        <w:numPr>
          <w:ilvl w:val="0"/>
          <w:numId w:val="5"/>
        </w:numPr>
        <w:ind w:right="14"/>
      </w:pPr>
      <w:r>
        <w:t>Poskytovatel se zavazuje poskytovat EA s odbornou péčí, v souladu s právními předpisy a aktuálními poznatky lékařské vědy.</w:t>
      </w:r>
    </w:p>
    <w:p w:rsidR="006B1FB4" w:rsidRDefault="007A2058">
      <w:pPr>
        <w:numPr>
          <w:ilvl w:val="0"/>
          <w:numId w:val="5"/>
        </w:numPr>
        <w:spacing w:after="111"/>
        <w:ind w:right="14"/>
      </w:pPr>
      <w:r>
        <w:t xml:space="preserve">Poskytovatel odpovídá Objednateli za škodu způsobenou v souvislosti s plněním této smlouvy, přičemž celková výše náhrady škody je omezena částkou </w:t>
      </w:r>
      <w:proofErr w:type="spellStart"/>
      <w:r>
        <w:t>xxx</w:t>
      </w:r>
      <w:proofErr w:type="spellEnd"/>
      <w:r>
        <w:t xml:space="preserve"> Kč.</w:t>
      </w:r>
    </w:p>
    <w:p w:rsidR="006B1FB4" w:rsidRDefault="007A2058">
      <w:pPr>
        <w:numPr>
          <w:ilvl w:val="0"/>
          <w:numId w:val="5"/>
        </w:numPr>
        <w:spacing w:after="524"/>
        <w:ind w:right="14"/>
      </w:pPr>
      <w:r>
        <w:lastRenderedPageBreak/>
        <w:t>Poskytovatel prohlašuje, že má po celou dobu trvání smlouvy uzavřeno pojištění profesní odpově</w:t>
      </w:r>
      <w:r>
        <w:t>dnosti. Poskytovatel je povinen na výzvu Objednatele předložit doklad o platnosti pojištění.</w:t>
      </w:r>
    </w:p>
    <w:p w:rsidR="006B1FB4" w:rsidRDefault="007A2058">
      <w:pPr>
        <w:pStyle w:val="Nadpis1"/>
        <w:spacing w:after="178"/>
        <w:ind w:right="58"/>
      </w:pPr>
      <w:r>
        <w:t>V. Zrušení sjednané služby a smluvní pokuta</w:t>
      </w:r>
    </w:p>
    <w:p w:rsidR="006B1FB4" w:rsidRDefault="007A2058">
      <w:pPr>
        <w:numPr>
          <w:ilvl w:val="0"/>
          <w:numId w:val="6"/>
        </w:numPr>
        <w:spacing w:after="123"/>
        <w:ind w:right="14" w:hanging="403"/>
      </w:pPr>
      <w:r>
        <w:t>V případě, že kterákoliv ze stran zruší sjednaný turnus méně než 3 dny před termínem, má druhá strana právo požádat o u</w:t>
      </w:r>
      <w:r>
        <w:t xml:space="preserve">hrazení smluvní pokuty ve výši </w:t>
      </w:r>
      <w:proofErr w:type="spellStart"/>
      <w:r>
        <w:t>xxx</w:t>
      </w:r>
      <w:proofErr w:type="spellEnd"/>
      <w:r>
        <w:t xml:space="preserve"> Kč.</w:t>
      </w:r>
    </w:p>
    <w:p w:rsidR="006B1FB4" w:rsidRDefault="007A2058">
      <w:pPr>
        <w:numPr>
          <w:ilvl w:val="0"/>
          <w:numId w:val="6"/>
        </w:numPr>
        <w:spacing w:after="533"/>
        <w:ind w:right="14" w:hanging="403"/>
      </w:pPr>
      <w:r>
        <w:t xml:space="preserve">V případě, že kterákoliv ze smluvních stran zruší termín individuální aplikaci EA mimo turnus méně než 3 dny před sjednaným termínem, zavazuje se uhradit druhé smluvní straně smluvní pokutu ve výši </w:t>
      </w:r>
      <w:proofErr w:type="spellStart"/>
      <w:r>
        <w:t>xxx</w:t>
      </w:r>
      <w:r>
        <w:t>Kč</w:t>
      </w:r>
      <w:proofErr w:type="spellEnd"/>
      <w:r>
        <w:t>.</w:t>
      </w:r>
    </w:p>
    <w:p w:rsidR="006B1FB4" w:rsidRDefault="007A2058">
      <w:pPr>
        <w:pStyle w:val="Nadpis1"/>
        <w:spacing w:after="140"/>
        <w:ind w:right="53"/>
      </w:pPr>
      <w:proofErr w:type="spellStart"/>
      <w:r>
        <w:t>Vl</w:t>
      </w:r>
      <w:proofErr w:type="spellEnd"/>
      <w:r>
        <w:t>. Dob</w:t>
      </w:r>
      <w:r>
        <w:t>a trvání smlouvy</w:t>
      </w:r>
    </w:p>
    <w:p w:rsidR="006B1FB4" w:rsidRDefault="007A2058">
      <w:pPr>
        <w:numPr>
          <w:ilvl w:val="0"/>
          <w:numId w:val="7"/>
        </w:numPr>
        <w:spacing w:after="129"/>
        <w:ind w:left="549" w:right="14" w:hanging="422"/>
      </w:pPr>
      <w:r>
        <w:t>Tato smlouva se uzavírá na dobu neurčitou.</w:t>
      </w:r>
    </w:p>
    <w:p w:rsidR="006B1FB4" w:rsidRDefault="007A2058">
      <w:pPr>
        <w:numPr>
          <w:ilvl w:val="0"/>
          <w:numId w:val="7"/>
        </w:numPr>
        <w:ind w:left="549" w:right="14" w:hanging="422"/>
      </w:pPr>
      <w:r>
        <w:t>Smlouvu lze ukončit písemnou dohodou smluvních stran nebo výpovědí kterékoliv ze smluvních stran s výpovědní dobou 2 měsíců.</w:t>
      </w:r>
    </w:p>
    <w:p w:rsidR="006B1FB4" w:rsidRDefault="007A2058">
      <w:pPr>
        <w:numPr>
          <w:ilvl w:val="0"/>
          <w:numId w:val="7"/>
        </w:numPr>
        <w:spacing w:after="129"/>
        <w:ind w:left="549" w:right="14" w:hanging="422"/>
      </w:pPr>
      <w:r>
        <w:t>Kterákoliv ze smluvních stran je oprávněna smlouvu vypovědět s okamžito</w:t>
      </w:r>
      <w:r>
        <w:t>u účinností v případě, že:</w:t>
      </w:r>
    </w:p>
    <w:p w:rsidR="006B1FB4" w:rsidRDefault="007A2058">
      <w:pPr>
        <w:spacing w:after="60" w:line="337" w:lineRule="auto"/>
        <w:ind w:left="883" w:right="14" w:firstLine="0"/>
      </w:pPr>
      <w:r>
        <w:rPr>
          <w:noProof/>
        </w:rPr>
        <w:drawing>
          <wp:inline distT="0" distB="0" distL="0" distR="0">
            <wp:extent cx="54864" cy="54880"/>
            <wp:effectExtent l="0" t="0" r="0" b="0"/>
            <wp:docPr id="5296" name="Picture 5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" name="Picture 52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druhá smluvní strana v souvislosti s plněním této smlouvy prokazatelně poruší právní předpisy, nebo </w:t>
      </w:r>
      <w:r>
        <w:rPr>
          <w:noProof/>
        </w:rPr>
        <w:drawing>
          <wp:inline distT="0" distB="0" distL="0" distR="0">
            <wp:extent cx="54864" cy="48782"/>
            <wp:effectExtent l="0" t="0" r="0" b="0"/>
            <wp:docPr id="5297" name="Picture 5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" name="Picture 52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druhá smluvní strana poruší povinnost mlčenlivosti.</w:t>
      </w:r>
    </w:p>
    <w:p w:rsidR="006B1FB4" w:rsidRDefault="007A2058">
      <w:pPr>
        <w:numPr>
          <w:ilvl w:val="0"/>
          <w:numId w:val="7"/>
        </w:numPr>
        <w:spacing w:after="119"/>
        <w:ind w:left="549" w:right="14" w:hanging="422"/>
      </w:pPr>
      <w:r>
        <w:t>Objednatel je oprávněn smlouvu vypovědět s okamžitou účinností v případě, že:</w:t>
      </w:r>
    </w:p>
    <w:p w:rsidR="006B1FB4" w:rsidRDefault="007A2058">
      <w:pPr>
        <w:spacing w:after="63"/>
        <w:ind w:left="883" w:right="14" w:firstLine="0"/>
      </w:pPr>
      <w:r>
        <w:t>• Poskytovatel ztratí oprávnění k poskytování zdravotních služeb, nebo</w:t>
      </w:r>
    </w:p>
    <w:p w:rsidR="006B1FB4" w:rsidRDefault="007A2058">
      <w:pPr>
        <w:spacing w:after="0"/>
        <w:ind w:left="883" w:right="14" w:firstLine="0"/>
      </w:pPr>
      <w:r>
        <w:t>' Poskytovatel poruší povinnost odborné péče.</w:t>
      </w:r>
    </w:p>
    <w:p w:rsidR="006B1FB4" w:rsidRDefault="007A2058">
      <w:pPr>
        <w:pStyle w:val="Nadpis1"/>
        <w:ind w:right="72"/>
      </w:pPr>
      <w:r>
        <w:t>VII. Mlčenlivost a ochrana osobních údajů</w:t>
      </w:r>
    </w:p>
    <w:p w:rsidR="006B1FB4" w:rsidRDefault="007A2058">
      <w:pPr>
        <w:numPr>
          <w:ilvl w:val="0"/>
          <w:numId w:val="8"/>
        </w:numPr>
        <w:ind w:right="14"/>
      </w:pPr>
      <w:r>
        <w:t>Poskytovatel se zavazuje zachovávat mlčenlivost o veškerých skutečnostech týkajících se klientů Objednatele, o nichž se dozví v souvislosti s plněním této smlouvy. Této mlčenlivosti může Poskytovatele Objednatel ve vztahu ke konkrétním případu písemně zpro</w:t>
      </w:r>
      <w:r>
        <w:t>stit.</w:t>
      </w:r>
    </w:p>
    <w:p w:rsidR="006B1FB4" w:rsidRDefault="007A2058">
      <w:pPr>
        <w:numPr>
          <w:ilvl w:val="0"/>
          <w:numId w:val="8"/>
        </w:numPr>
        <w:ind w:right="14"/>
      </w:pPr>
      <w:r>
        <w:t>Poskytovatel je povinen postupovat v souladu s právními předpisy o ochraně osobních údajů a odpovídá za jejich porušení.</w:t>
      </w:r>
    </w:p>
    <w:p w:rsidR="006B1FB4" w:rsidRDefault="007A2058">
      <w:pPr>
        <w:numPr>
          <w:ilvl w:val="0"/>
          <w:numId w:val="8"/>
        </w:numPr>
        <w:ind w:right="14"/>
      </w:pPr>
      <w:r>
        <w:t>Poskytovatel se zavazuje přijmout veškerá běžná technická a organizační opatření nezbytná k zabezpečení osobních údajů klientů, z</w:t>
      </w:r>
      <w:r>
        <w:t>ejména k ochraně proti jejich neoprávněnému přístupu, ztrátě, zneužití nebo jinému porušení zabezpečení.</w:t>
      </w:r>
    </w:p>
    <w:p w:rsidR="006B1FB4" w:rsidRDefault="007A2058">
      <w:pPr>
        <w:numPr>
          <w:ilvl w:val="0"/>
          <w:numId w:val="8"/>
        </w:numPr>
        <w:spacing w:after="217"/>
        <w:ind w:right="14"/>
      </w:pPr>
      <w:r>
        <w:t>Poskytovatel je povinen bez zbytečného odkladu informovat Objednatele o jakémkoli porušení zabezpečení osobních údajů, které by mohlo vést k ohrožení p</w:t>
      </w:r>
      <w:r>
        <w:t>ráv nebo svobod klientů Objednatele.</w:t>
      </w:r>
    </w:p>
    <w:p w:rsidR="006B1FB4" w:rsidRDefault="007A2058">
      <w:pPr>
        <w:numPr>
          <w:ilvl w:val="0"/>
          <w:numId w:val="8"/>
        </w:numPr>
        <w:spacing w:after="122"/>
        <w:ind w:right="14"/>
      </w:pPr>
      <w:r>
        <w:lastRenderedPageBreak/>
        <w:t>Poskytovatel odpovídá Objednateli za škodu, újmu, sankce nebo jiné nároky třetích osob pouze v rozsahu, v jakém vznikly v přímé příčinné souvislosti se zaviněným porušením povinností Poskytovatele v oblasti mlčenlivosti</w:t>
      </w:r>
      <w:r>
        <w:t xml:space="preserve"> nebo ochrany osobních údajů, a to do výše </w:t>
      </w:r>
      <w:proofErr w:type="spellStart"/>
      <w:r>
        <w:t>xxx</w:t>
      </w:r>
      <w:proofErr w:type="spellEnd"/>
      <w:r>
        <w:t xml:space="preserve"> Kč.</w:t>
      </w:r>
    </w:p>
    <w:p w:rsidR="006B1FB4" w:rsidRDefault="007A2058">
      <w:pPr>
        <w:numPr>
          <w:ilvl w:val="0"/>
          <w:numId w:val="8"/>
        </w:numPr>
        <w:ind w:right="14"/>
      </w:pPr>
      <w:r>
        <w:t>Povinnost mlčenlivosti a ochrany osobních údajů trvá i po skončení této smlouvy, a to bez časového omezení.</w:t>
      </w:r>
    </w:p>
    <w:p w:rsidR="006B1FB4" w:rsidRDefault="007A2058">
      <w:pPr>
        <w:spacing w:after="506"/>
        <w:ind w:left="427" w:right="14"/>
      </w:pPr>
      <w:r>
        <w:rPr>
          <w:noProof/>
        </w:rPr>
        <w:drawing>
          <wp:inline distT="0" distB="0" distL="0" distR="0">
            <wp:extent cx="91440" cy="97564"/>
            <wp:effectExtent l="0" t="0" r="0" b="0"/>
            <wp:docPr id="14700" name="Picture 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" name="Picture 147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 není oprávněn předat osobní údaje klientů Objednatele žádné třetí osobě, led</w:t>
      </w:r>
      <w:r>
        <w:t>aže mu taková povinnost vyplývá z právních předpisů nebo z výslovného pokynu Objednatele.</w:t>
      </w:r>
    </w:p>
    <w:p w:rsidR="006B1FB4" w:rsidRDefault="007A2058">
      <w:pPr>
        <w:pStyle w:val="Nadpis1"/>
        <w:spacing w:after="158"/>
        <w:ind w:right="341"/>
      </w:pPr>
      <w:r>
        <w:t>VIII. Závěrečná ustanovení</w:t>
      </w:r>
    </w:p>
    <w:p w:rsidR="006B1FB4" w:rsidRDefault="007A2058">
      <w:pPr>
        <w:numPr>
          <w:ilvl w:val="0"/>
          <w:numId w:val="9"/>
        </w:numPr>
        <w:ind w:right="14" w:hanging="408"/>
      </w:pPr>
      <w:r>
        <w:t>Tato smlouva se řídí právním řádem České republiky.</w:t>
      </w:r>
    </w:p>
    <w:p w:rsidR="006B1FB4" w:rsidRDefault="007A2058">
      <w:pPr>
        <w:numPr>
          <w:ilvl w:val="0"/>
          <w:numId w:val="9"/>
        </w:numPr>
        <w:ind w:right="14" w:hanging="408"/>
      </w:pPr>
      <w:r>
        <w:t>Smluvní strany berou na vědomí, že Objednatel je subjektem povinným zveřejňovat smlouvy</w:t>
      </w:r>
      <w:r>
        <w:t xml:space="preserve"> dle zákona č. 340/2015 Sb., o registru smluv. Tato smlouva nabývá účinnosti dnem uveřejnění v registru smluv. Uveřejnění zajistí Objednatel.</w:t>
      </w:r>
    </w:p>
    <w:p w:rsidR="006B1FB4" w:rsidRDefault="007A2058">
      <w:pPr>
        <w:numPr>
          <w:ilvl w:val="0"/>
          <w:numId w:val="9"/>
        </w:numPr>
        <w:spacing w:after="177"/>
        <w:ind w:right="14" w:hanging="408"/>
      </w:pPr>
      <w:r>
        <w:t>Jakékoli změny nebo doplnění této smlouvy lze činit pouze písemnými, číslovanými dodatky.</w:t>
      </w:r>
    </w:p>
    <w:p w:rsidR="006B1FB4" w:rsidRDefault="007A2058">
      <w:pPr>
        <w:numPr>
          <w:ilvl w:val="0"/>
          <w:numId w:val="9"/>
        </w:numPr>
        <w:ind w:right="14" w:hanging="408"/>
      </w:pPr>
      <w:r>
        <w:t>Tato smlouva je vyhotove</w:t>
      </w:r>
      <w:r>
        <w:t>na ve dvou stejnopisech, z nichž každá ze smluvních stran obdrží po jednom.</w:t>
      </w:r>
    </w:p>
    <w:p w:rsidR="006B1FB4" w:rsidRDefault="007A2058">
      <w:pPr>
        <w:numPr>
          <w:ilvl w:val="0"/>
          <w:numId w:val="9"/>
        </w:numPr>
        <w:ind w:right="14" w:hanging="408"/>
      </w:pPr>
      <w:r>
        <w:t>Smluvní strany prohlašují, že si tuto smlouvu před jejím podpisem řádně přečetly, jejímu obsahu porozuměly a že je projevem jejich pravé, svobodné a vážné vůle.</w:t>
      </w:r>
    </w:p>
    <w:p w:rsidR="006B1FB4" w:rsidRDefault="007A2058">
      <w:pPr>
        <w:numPr>
          <w:ilvl w:val="0"/>
          <w:numId w:val="9"/>
        </w:numPr>
        <w:spacing w:after="464"/>
        <w:ind w:right="14" w:hanging="408"/>
      </w:pPr>
      <w:r>
        <w:t>Smluvní strany dále prohlašují, že tuto smlouvu neuzavírají v tísni ani za nápadně nevýhodných podmínek.</w:t>
      </w:r>
    </w:p>
    <w:p w:rsidR="006B1FB4" w:rsidRDefault="006B1FB4">
      <w:pPr>
        <w:spacing w:after="4" w:line="250" w:lineRule="auto"/>
        <w:ind w:left="297" w:right="5386" w:hanging="10"/>
        <w:jc w:val="left"/>
      </w:pPr>
      <w:bookmarkStart w:id="0" w:name="_GoBack"/>
      <w:bookmarkEnd w:id="0"/>
    </w:p>
    <w:sectPr w:rsidR="006B1FB4">
      <w:footerReference w:type="even" r:id="rId15"/>
      <w:footerReference w:type="default" r:id="rId16"/>
      <w:footerReference w:type="first" r:id="rId17"/>
      <w:pgSz w:w="11904" w:h="16829"/>
      <w:pgMar w:top="1938" w:right="1344" w:bottom="1335" w:left="1286" w:header="708" w:footer="18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2058">
      <w:pPr>
        <w:spacing w:after="0" w:line="240" w:lineRule="auto"/>
      </w:pPr>
      <w:r>
        <w:separator/>
      </w:r>
    </w:p>
  </w:endnote>
  <w:endnote w:type="continuationSeparator" w:id="0">
    <w:p w:rsidR="00000000" w:rsidRDefault="007A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B4" w:rsidRDefault="007A2058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B4" w:rsidRDefault="007A2058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B4" w:rsidRDefault="007A2058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2058">
      <w:pPr>
        <w:spacing w:after="0" w:line="240" w:lineRule="auto"/>
      </w:pPr>
      <w:r>
        <w:separator/>
      </w:r>
    </w:p>
  </w:footnote>
  <w:footnote w:type="continuationSeparator" w:id="0">
    <w:p w:rsidR="00000000" w:rsidRDefault="007A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ED6"/>
    <w:multiLevelType w:val="hybridMultilevel"/>
    <w:tmpl w:val="D2EC4AF2"/>
    <w:lvl w:ilvl="0" w:tplc="8A58BD64">
      <w:start w:val="4"/>
      <w:numFmt w:val="decimal"/>
      <w:lvlText w:val="%1."/>
      <w:lvlJc w:val="left"/>
      <w:pPr>
        <w:ind w:left="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2763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AD6C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B2076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6083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B4749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8EB8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2D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0168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46C14"/>
    <w:multiLevelType w:val="hybridMultilevel"/>
    <w:tmpl w:val="1276B910"/>
    <w:lvl w:ilvl="0" w:tplc="2342048C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EA622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ECE12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488C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A77AE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6870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893E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4396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0330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D0BCB"/>
    <w:multiLevelType w:val="hybridMultilevel"/>
    <w:tmpl w:val="4C5842BE"/>
    <w:lvl w:ilvl="0" w:tplc="CE3C7C1C">
      <w:start w:val="1"/>
      <w:numFmt w:val="decimal"/>
      <w:lvlText w:val="%1.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4330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0481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68D8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0D19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8023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46B8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AC1D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033F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B2925"/>
    <w:multiLevelType w:val="hybridMultilevel"/>
    <w:tmpl w:val="6F1E6E56"/>
    <w:lvl w:ilvl="0" w:tplc="345E40EC">
      <w:start w:val="1"/>
      <w:numFmt w:val="decimal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AA9E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AD28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6A29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888E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0671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2D45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2DB7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C693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E428CD"/>
    <w:multiLevelType w:val="hybridMultilevel"/>
    <w:tmpl w:val="DFB4BB6A"/>
    <w:lvl w:ilvl="0" w:tplc="5A501B8A">
      <w:start w:val="1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A752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5200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E2724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C0C26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A26B8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0F6D6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0593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A6FD6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E2BA8"/>
    <w:multiLevelType w:val="hybridMultilevel"/>
    <w:tmpl w:val="069CFC92"/>
    <w:lvl w:ilvl="0" w:tplc="1964959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0169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A668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079B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2AFD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C23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2E3A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2881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E43C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F1F11"/>
    <w:multiLevelType w:val="hybridMultilevel"/>
    <w:tmpl w:val="0C103534"/>
    <w:lvl w:ilvl="0" w:tplc="6FFA3B00">
      <w:start w:val="1"/>
      <w:numFmt w:val="decimal"/>
      <w:lvlText w:val="%1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46A665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765EA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18515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3E018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4032C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E78F79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A0ECF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960225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C258F3"/>
    <w:multiLevelType w:val="hybridMultilevel"/>
    <w:tmpl w:val="38BCFF6E"/>
    <w:lvl w:ilvl="0" w:tplc="A5B235E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4006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82E3E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DB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6ACE2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C0ED4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88F6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4614E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89DA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07CD6"/>
    <w:multiLevelType w:val="hybridMultilevel"/>
    <w:tmpl w:val="088A0C12"/>
    <w:lvl w:ilvl="0" w:tplc="6AA83D58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66AC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86BA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2DC0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C18E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AECE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E0FA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A164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64CD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B4"/>
    <w:rsid w:val="006B1FB4"/>
    <w:rsid w:val="007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4408"/>
  <w15:docId w15:val="{089F38D9-E5F1-4113-8F79-D38B42B6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9" w:line="264" w:lineRule="auto"/>
      <w:ind w:left="581" w:hanging="41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2"/>
      <w:ind w:left="178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2026-03-10T08:48:00Z</dcterms:created>
  <dcterms:modified xsi:type="dcterms:W3CDTF">2026-03-10T08:48:00Z</dcterms:modified>
</cp:coreProperties>
</file>