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294/2026</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Markvartice - potápěčská prohlídka prostoru nátoku do SV v roce 2026“</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4" w:bottom="1185"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18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185"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51" w:left="0" w:right="0" w:bottom="125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12700</wp:posOffset>
                </wp:positionV>
                <wp:extent cx="5797550" cy="707390"/>
                <wp:wrapTopAndBottom/>
                <wp:docPr id="5" name="Shape 5"/>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IČO:</w:t>
                                  </w:r>
                                  <w:bookmarkEnd w:id="27"/>
                                  <w:bookmarkEnd w:id="28"/>
                                </w:p>
                                <w:p>
                                  <w:pPr>
                                    <w:pStyle w:val="Style13"/>
                                    <w:keepNext w:val="0"/>
                                    <w:keepLines w:val="0"/>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DIČ: bankovní spojení: číslo účtu:</w:t>
                                  </w:r>
                                  <w:bookmarkEnd w:id="29"/>
                                  <w:bookmarkEnd w:id="30"/>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00000000000003pt;margin-top:1.pt;width:456.5pt;height:55.700000000000003pt;z-index:-125829375;mso-wrap-distance-left:0;mso-wrap-distance-right:0;mso-position-horizontal-relative:page" filled="f" stroked="f">
                <v:textbox inset="0,0,0,0">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IČO:</w:t>
                            </w:r>
                            <w:bookmarkEnd w:id="27"/>
                            <w:bookmarkEnd w:id="28"/>
                          </w:p>
                          <w:p>
                            <w:pPr>
                              <w:pStyle w:val="Style13"/>
                              <w:keepNext w:val="0"/>
                              <w:keepLines w:val="0"/>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DIČ: bankovní spojení: číslo účtu:</w:t>
                            </w:r>
                            <w:bookmarkEnd w:id="29"/>
                            <w:bookmarkEnd w:id="30"/>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zápis v obchodním rejstříku: u Krajského soudu v Ústí nad Labem v oddílu A, vložce č. 13052</w:t>
      </w:r>
      <w:bookmarkEnd w:id="32"/>
      <w:bookmarkEnd w:id="33"/>
    </w:p>
    <w:p>
      <w:pPr>
        <w:pStyle w:val="Style2"/>
        <w:keepNext/>
        <w:keepLines/>
        <w:widowControl w:val="0"/>
        <w:shd w:val="clear" w:color="auto" w:fill="auto"/>
        <w:bidi w:val="0"/>
        <w:spacing w:before="0" w:after="180" w:line="240" w:lineRule="auto"/>
        <w:ind w:left="0" w:right="0" w:firstLine="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(dále jen „objednatel“)</w:t>
      </w:r>
      <w:bookmarkEnd w:id="34"/>
      <w:bookmarkEnd w:id="35"/>
      <w:bookmarkEnd w:id="36"/>
    </w:p>
    <w:p>
      <w:pPr>
        <w:pStyle w:val="Style2"/>
        <w:keepNext/>
        <w:keepLines/>
        <w:widowControl w:val="0"/>
        <w:shd w:val="clear" w:color="auto" w:fill="auto"/>
        <w:bidi w:val="0"/>
        <w:spacing w:before="0" w:after="180" w:line="240" w:lineRule="auto"/>
        <w:ind w:left="0" w:right="0" w:firstLine="0"/>
        <w:jc w:val="both"/>
      </w:pPr>
      <w:bookmarkStart w:id="37" w:name="bookmark37"/>
      <w:bookmarkStart w:id="38" w:name="bookmark38"/>
      <w:bookmarkStart w:id="39" w:name="bookmark39"/>
      <w:r>
        <w:rPr>
          <w:b/>
          <w:bCs/>
          <w:color w:val="000000"/>
          <w:spacing w:val="0"/>
          <w:w w:val="100"/>
          <w:position w:val="0"/>
          <w:shd w:val="clear" w:color="auto" w:fill="auto"/>
          <w:lang w:val="cs-CZ" w:eastAsia="cs-CZ" w:bidi="cs-CZ"/>
        </w:rPr>
        <w:t>a</w:t>
      </w:r>
      <w:bookmarkEnd w:id="37"/>
      <w:bookmarkEnd w:id="38"/>
      <w:bookmarkEnd w:id="39"/>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40"/>
            <w:bookmarkEnd w:id="4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bookmarkStart w:id="42" w:name="bookmark42"/>
            <w:r>
              <w:rPr>
                <w:b/>
                <w:bCs/>
                <w:color w:val="000000"/>
                <w:spacing w:val="0"/>
                <w:w w:val="100"/>
                <w:position w:val="0"/>
                <w:shd w:val="clear" w:color="auto" w:fill="auto"/>
                <w:lang w:val="cs-CZ" w:eastAsia="cs-CZ" w:bidi="cs-CZ"/>
              </w:rPr>
              <w:t>Potápěčská stanice, a.s.</w:t>
            </w:r>
            <w:bookmarkEnd w:id="42"/>
          </w:p>
          <w:p>
            <w:pPr>
              <w:pStyle w:val="Style13"/>
              <w:keepNext w:val="0"/>
              <w:keepLines w:val="0"/>
              <w:widowControl w:val="0"/>
              <w:shd w:val="clear" w:color="auto" w:fill="auto"/>
              <w:bidi w:val="0"/>
              <w:spacing w:before="0" w:after="0" w:line="240" w:lineRule="auto"/>
              <w:ind w:left="0" w:right="0" w:firstLine="280"/>
              <w:jc w:val="left"/>
            </w:pPr>
            <w:bookmarkStart w:id="43" w:name="bookmark43"/>
            <w:bookmarkStart w:id="44" w:name="bookmark44"/>
            <w:r>
              <w:rPr>
                <w:color w:val="000000"/>
                <w:spacing w:val="0"/>
                <w:w w:val="100"/>
                <w:position w:val="0"/>
                <w:shd w:val="clear" w:color="auto" w:fill="auto"/>
                <w:lang w:val="cs-CZ" w:eastAsia="cs-CZ" w:bidi="cs-CZ"/>
              </w:rPr>
              <w:t>Botičská 1936/4, Nové Město, 128 00 Praha 2</w:t>
            </w:r>
            <w:bookmarkEnd w:id="43"/>
            <w:bookmarkEnd w:id="44"/>
          </w:p>
        </w:tc>
      </w:tr>
    </w:tbl>
    <w:p>
      <w:pPr>
        <w:widowControl w:val="0"/>
        <w:spacing w:after="7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stavbyvedoucí:</w:t>
      </w:r>
      <w:bookmarkEnd w:id="45"/>
      <w:bookmarkEnd w:id="46"/>
    </w:p>
    <w:tbl>
      <w:tblPr>
        <w:tblOverlap w:val="never"/>
        <w:jc w:val="center"/>
        <w:tblLayout w:type="fixed"/>
      </w:tblPr>
      <w:tblGrid>
        <w:gridCol w:w="4066"/>
        <w:gridCol w:w="5064"/>
      </w:tblGrid>
      <w:tr>
        <w:trPr>
          <w:trHeight w:val="151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manažer stavby:</w:t>
            </w:r>
            <w:bookmarkEnd w:id="47"/>
          </w:p>
          <w:p>
            <w:pPr>
              <w:pStyle w:val="Style13"/>
              <w:keepNext w:val="0"/>
              <w:keepLines w:val="0"/>
              <w:widowControl w:val="0"/>
              <w:shd w:val="clear" w:color="auto" w:fill="auto"/>
              <w:bidi w:val="0"/>
              <w:spacing w:before="0" w:after="0" w:line="240" w:lineRule="auto"/>
              <w:ind w:left="0" w:right="0" w:firstLine="0"/>
              <w:jc w:val="left"/>
            </w:pPr>
            <w:bookmarkStart w:id="48" w:name="bookmark48"/>
            <w:r>
              <w:rPr>
                <w:color w:val="000000"/>
                <w:spacing w:val="0"/>
                <w:w w:val="100"/>
                <w:position w:val="0"/>
                <w:shd w:val="clear" w:color="auto" w:fill="auto"/>
                <w:lang w:val="cs-CZ" w:eastAsia="cs-CZ" w:bidi="cs-CZ"/>
              </w:rPr>
              <w:t>IČO:</w:t>
            </w:r>
            <w:bookmarkEnd w:id="48"/>
          </w:p>
          <w:p>
            <w:pPr>
              <w:pStyle w:val="Style13"/>
              <w:keepNext w:val="0"/>
              <w:keepLines w:val="0"/>
              <w:widowControl w:val="0"/>
              <w:shd w:val="clear" w:color="auto" w:fill="auto"/>
              <w:bidi w:val="0"/>
              <w:spacing w:before="0" w:after="0" w:line="240" w:lineRule="auto"/>
              <w:ind w:left="0" w:right="0" w:firstLine="0"/>
              <w:jc w:val="left"/>
            </w:pPr>
            <w:bookmarkStart w:id="49" w:name="bookmark49"/>
            <w:bookmarkStart w:id="50" w:name="bookmark50"/>
            <w:r>
              <w:rPr>
                <w:color w:val="000000"/>
                <w:spacing w:val="0"/>
                <w:w w:val="100"/>
                <w:position w:val="0"/>
                <w:shd w:val="clear" w:color="auto" w:fill="auto"/>
                <w:lang w:val="cs-CZ" w:eastAsia="cs-CZ" w:bidi="cs-CZ"/>
              </w:rPr>
              <w:t>DIČ: bankovní spojení: číslo účtu:</w:t>
            </w:r>
            <w:bookmarkEnd w:id="49"/>
            <w:bookmarkEnd w:id="50"/>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zápis v obchodním rejstříku: u Městského soudu v Praze v oddílu B, vložce č. 20037</w:t>
      </w:r>
      <w:bookmarkEnd w:id="51"/>
      <w:bookmarkEnd w:id="52"/>
      <w:bookmarkEnd w:id="53"/>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54" w:name="bookmark54"/>
            <w:r>
              <w:rPr>
                <w:color w:val="000000"/>
                <w:spacing w:val="0"/>
                <w:w w:val="100"/>
                <w:position w:val="0"/>
                <w:shd w:val="clear" w:color="auto" w:fill="auto"/>
                <w:lang w:val="cs-CZ" w:eastAsia="cs-CZ" w:bidi="cs-CZ"/>
              </w:rPr>
              <w:t>tel.:</w:t>
            </w:r>
            <w:bookmarkEnd w:id="54"/>
          </w:p>
          <w:p>
            <w:pPr>
              <w:pStyle w:val="Style13"/>
              <w:keepNext w:val="0"/>
              <w:keepLines w:val="0"/>
              <w:widowControl w:val="0"/>
              <w:shd w:val="clear" w:color="auto" w:fill="auto"/>
              <w:bidi w:val="0"/>
              <w:spacing w:before="0" w:after="0" w:line="240" w:lineRule="auto"/>
              <w:ind w:left="0" w:right="0" w:firstLine="0"/>
              <w:jc w:val="left"/>
            </w:pPr>
            <w:bookmarkStart w:id="55" w:name="bookmark55"/>
            <w:bookmarkStart w:id="56" w:name="bookmark56"/>
            <w:r>
              <w:rPr>
                <w:color w:val="000000"/>
                <w:spacing w:val="0"/>
                <w:w w:val="100"/>
                <w:position w:val="0"/>
                <w:shd w:val="clear" w:color="auto" w:fill="auto"/>
                <w:lang w:val="cs-CZ" w:eastAsia="cs-CZ" w:bidi="cs-CZ"/>
              </w:rPr>
              <w:t>(dále jen „zhotovitel“)</w:t>
            </w:r>
            <w:bookmarkEnd w:id="55"/>
            <w:bookmarkEnd w:id="56"/>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7"/>
      <w:bookmarkEnd w:id="58"/>
      <w:bookmarkEnd w:id="60"/>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61"/>
      <w:bookmarkEnd w:id="62"/>
      <w:bookmarkEnd w:id="64"/>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Předmětem potápěčských prací na VD Markvartice je:</w:t>
      </w:r>
      <w:bookmarkEnd w:id="65"/>
      <w:bookmarkEnd w:id="66"/>
      <w:bookmarkEnd w:id="68"/>
    </w:p>
    <w:p>
      <w:pPr>
        <w:pStyle w:val="Style2"/>
        <w:keepNext/>
        <w:keepLines/>
        <w:widowControl w:val="0"/>
        <w:shd w:val="clear" w:color="auto" w:fill="auto"/>
        <w:bidi w:val="0"/>
        <w:spacing w:before="0" w:after="200" w:line="276" w:lineRule="auto"/>
        <w:ind w:left="44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Provedení potápěčské prohlídky prostoru nátoku do spodních výpustí vodního díla Markvartice. Jedná se o periodickou prohlídku. Z průběhu potápěčských prací bude pořízena fotodokumentace a videozáznam.</w:t>
      </w:r>
      <w:bookmarkEnd w:id="69"/>
      <w:bookmarkEnd w:id="70"/>
      <w:bookmarkEnd w:id="71"/>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Za předmět díla se dále považuje:</w:t>
      </w:r>
      <w:bookmarkEnd w:id="72"/>
      <w:bookmarkEnd w:id="73"/>
      <w:bookmarkEnd w:id="75"/>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76"/>
      <w:bookmarkEnd w:id="77"/>
      <w:bookmarkEnd w:id="79"/>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0"/>
      <w:bookmarkEnd w:id="81"/>
      <w:bookmarkEnd w:id="83"/>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4"/>
      <w:bookmarkEnd w:id="85"/>
      <w:bookmarkEnd w:id="87"/>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88"/>
      <w:bookmarkEnd w:id="89"/>
      <w:bookmarkEnd w:id="91"/>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2"/>
      <w:bookmarkEnd w:id="93"/>
      <w:bookmarkEnd w:id="95"/>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6"/>
      <w:bookmarkEnd w:id="97"/>
      <w:bookmarkEnd w:id="99"/>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0"/>
      <w:bookmarkEnd w:id="101"/>
      <w:bookmarkEnd w:id="103"/>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4"/>
      <w:bookmarkEnd w:id="105"/>
      <w:bookmarkEnd w:id="107"/>
    </w:p>
    <w:p>
      <w:pPr>
        <w:pStyle w:val="Style2"/>
        <w:keepNext/>
        <w:keepLines/>
        <w:widowControl w:val="0"/>
        <w:numPr>
          <w:ilvl w:val="0"/>
          <w:numId w:val="3"/>
        </w:numPr>
        <w:shd w:val="clear" w:color="auto" w:fill="auto"/>
        <w:tabs>
          <w:tab w:pos="807" w:val="left"/>
        </w:tabs>
        <w:bidi w:val="0"/>
        <w:spacing w:before="0" w:after="200" w:line="240" w:lineRule="auto"/>
        <w:ind w:left="80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08"/>
      <w:bookmarkEnd w:id="109"/>
      <w:bookmarkEnd w:id="111"/>
    </w:p>
    <w:p>
      <w:pPr>
        <w:pStyle w:val="Style2"/>
        <w:keepNext/>
        <w:keepLines/>
        <w:widowControl w:val="0"/>
        <w:numPr>
          <w:ilvl w:val="0"/>
          <w:numId w:val="3"/>
        </w:numPr>
        <w:shd w:val="clear" w:color="auto" w:fill="auto"/>
        <w:tabs>
          <w:tab w:pos="763" w:val="left"/>
        </w:tabs>
        <w:bidi w:val="0"/>
        <w:spacing w:before="0" w:after="0" w:line="240" w:lineRule="auto"/>
        <w:ind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2"/>
      <w:bookmarkEnd w:id="113"/>
      <w:bookmarkEnd w:id="115"/>
    </w:p>
    <w:p>
      <w:pPr>
        <w:pStyle w:val="Style2"/>
        <w:keepNext/>
        <w:keepLines/>
        <w:widowControl w:val="0"/>
        <w:numPr>
          <w:ilvl w:val="0"/>
          <w:numId w:val="3"/>
        </w:numPr>
        <w:shd w:val="clear" w:color="auto" w:fill="auto"/>
        <w:tabs>
          <w:tab w:pos="763" w:val="left"/>
        </w:tabs>
        <w:bidi w:val="0"/>
        <w:spacing w:before="0" w:after="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6"/>
      <w:bookmarkEnd w:id="117"/>
      <w:bookmarkEnd w:id="119"/>
    </w:p>
    <w:p>
      <w:pPr>
        <w:pStyle w:val="Style2"/>
        <w:keepNext/>
        <w:keepLines/>
        <w:widowControl w:val="0"/>
        <w:numPr>
          <w:ilvl w:val="0"/>
          <w:numId w:val="3"/>
        </w:numPr>
        <w:shd w:val="clear" w:color="auto" w:fill="auto"/>
        <w:tabs>
          <w:tab w:pos="763" w:val="left"/>
        </w:tabs>
        <w:bidi w:val="0"/>
        <w:spacing w:before="0" w:after="20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0"/>
      <w:bookmarkEnd w:id="121"/>
      <w:bookmarkEnd w:id="123"/>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zajistí:</w:t>
      </w:r>
      <w:bookmarkEnd w:id="124"/>
      <w:bookmarkEnd w:id="125"/>
      <w:bookmarkEnd w:id="127"/>
    </w:p>
    <w:p>
      <w:pPr>
        <w:pStyle w:val="Style9"/>
        <w:keepNext w:val="0"/>
        <w:keepLines w:val="0"/>
        <w:widowControl w:val="0"/>
        <w:numPr>
          <w:ilvl w:val="0"/>
          <w:numId w:val="5"/>
        </w:numPr>
        <w:shd w:val="clear" w:color="auto" w:fill="auto"/>
        <w:tabs>
          <w:tab w:pos="763" w:val="left"/>
        </w:tabs>
        <w:bidi w:val="0"/>
        <w:spacing w:before="0" w:after="0" w:line="240" w:lineRule="auto"/>
        <w:ind w:left="740" w:right="0" w:hanging="360"/>
        <w:jc w:val="both"/>
      </w:pPr>
      <w:bookmarkStart w:id="128" w:name="bookmark128"/>
      <w:bookmarkEnd w:id="12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763" w:val="left"/>
        </w:tabs>
        <w:bidi w:val="0"/>
        <w:spacing w:before="0" w:after="0" w:line="240" w:lineRule="auto"/>
        <w:ind w:left="0" w:right="0" w:firstLine="320"/>
        <w:jc w:val="left"/>
      </w:pPr>
      <w:bookmarkStart w:id="129" w:name="bookmark129"/>
      <w:bookmarkEnd w:id="129"/>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763" w:val="left"/>
        </w:tabs>
        <w:bidi w:val="0"/>
        <w:spacing w:before="0" w:after="0" w:line="240" w:lineRule="auto"/>
        <w:ind w:left="740" w:right="0" w:hanging="360"/>
        <w:jc w:val="left"/>
      </w:pPr>
      <w:bookmarkStart w:id="130" w:name="bookmark130"/>
      <w:bookmarkEnd w:id="13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763" w:val="left"/>
        </w:tabs>
        <w:bidi w:val="0"/>
        <w:spacing w:before="0" w:after="120" w:line="288" w:lineRule="auto"/>
        <w:ind w:left="740" w:right="0" w:hanging="360"/>
        <w:jc w:val="left"/>
      </w:pPr>
      <w:bookmarkStart w:id="131" w:name="bookmark131"/>
      <w:bookmarkEnd w:id="13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2"/>
      <w:bookmarkEnd w:id="133"/>
      <w:bookmarkEnd w:id="135"/>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6"/>
      <w:bookmarkEnd w:id="137"/>
      <w:bookmarkEnd w:id="139"/>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0"/>
      <w:bookmarkEnd w:id="141"/>
      <w:bookmarkEnd w:id="143"/>
    </w:p>
    <w:p>
      <w:pPr>
        <w:pStyle w:val="Style2"/>
        <w:keepNext/>
        <w:keepLines/>
        <w:widowControl w:val="0"/>
        <w:numPr>
          <w:ilvl w:val="0"/>
          <w:numId w:val="1"/>
        </w:numPr>
        <w:shd w:val="clear" w:color="auto" w:fill="auto"/>
        <w:tabs>
          <w:tab w:pos="360" w:val="left"/>
        </w:tabs>
        <w:bidi w:val="0"/>
        <w:spacing w:before="0" w:after="0" w:line="240" w:lineRule="auto"/>
        <w:ind w:left="320" w:right="0" w:hanging="3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Objednatel předá zhotoviteli staveniště (nebo jeho ucelenou část) prosté práv třetích osob.</w:t>
      </w:r>
      <w:bookmarkEnd w:id="144"/>
      <w:bookmarkEnd w:id="145"/>
      <w:bookmarkEnd w:id="147"/>
    </w:p>
    <w:p>
      <w:pPr>
        <w:pStyle w:val="Style2"/>
        <w:keepNext/>
        <w:keepLines/>
        <w:widowControl w:val="0"/>
        <w:shd w:val="clear" w:color="auto" w:fill="auto"/>
        <w:bidi w:val="0"/>
        <w:spacing w:before="0" w:after="200" w:line="240" w:lineRule="auto"/>
        <w:ind w:left="320" w:right="0" w:firstLine="6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8"/>
      <w:bookmarkEnd w:id="149"/>
      <w:bookmarkEnd w:id="150"/>
    </w:p>
    <w:p>
      <w:pPr>
        <w:pStyle w:val="Style2"/>
        <w:keepNext/>
        <w:keepLines/>
        <w:widowControl w:val="0"/>
        <w:numPr>
          <w:ilvl w:val="0"/>
          <w:numId w:val="1"/>
        </w:numPr>
        <w:shd w:val="clear" w:color="auto" w:fill="auto"/>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V případě, že byl objednatelem určen koordinátor BOZP je zhotovitel povinen:</w:t>
      </w:r>
      <w:bookmarkEnd w:id="151"/>
      <w:bookmarkEnd w:id="152"/>
      <w:bookmarkEnd w:id="154"/>
    </w:p>
    <w:p>
      <w:pPr>
        <w:pStyle w:val="Style9"/>
        <w:keepNext w:val="0"/>
        <w:keepLines w:val="0"/>
        <w:widowControl w:val="0"/>
        <w:numPr>
          <w:ilvl w:val="0"/>
          <w:numId w:val="7"/>
        </w:numPr>
        <w:shd w:val="clear" w:color="auto" w:fill="auto"/>
        <w:tabs>
          <w:tab w:pos="805" w:val="left"/>
        </w:tabs>
        <w:bidi w:val="0"/>
        <w:spacing w:before="0" w:after="200" w:line="240" w:lineRule="auto"/>
        <w:ind w:left="460" w:right="0" w:firstLine="0"/>
        <w:jc w:val="both"/>
      </w:pPr>
      <w:bookmarkStart w:id="155" w:name="bookmark155"/>
      <w:bookmarkEnd w:id="15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805" w:val="left"/>
        </w:tabs>
        <w:bidi w:val="0"/>
        <w:spacing w:before="0" w:after="200" w:line="240" w:lineRule="auto"/>
        <w:ind w:left="460" w:right="0" w:firstLine="0"/>
        <w:jc w:val="both"/>
      </w:pPr>
      <w:bookmarkStart w:id="156" w:name="bookmark156"/>
      <w:bookmarkEnd w:id="15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801" w:val="left"/>
        </w:tabs>
        <w:bidi w:val="0"/>
        <w:spacing w:before="0" w:after="0" w:line="240" w:lineRule="auto"/>
        <w:ind w:left="0" w:right="0" w:firstLine="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převzetí staveniště:</w:t>
      </w:r>
      <w:bookmarkEnd w:id="158"/>
      <w:bookmarkEnd w:id="159"/>
      <w:bookmarkEnd w:id="161"/>
    </w:p>
    <w:p>
      <w:pPr>
        <w:pStyle w:val="Style9"/>
        <w:keepNext w:val="0"/>
        <w:keepLines w:val="0"/>
        <w:widowControl w:val="0"/>
        <w:shd w:val="clear" w:color="auto" w:fill="auto"/>
        <w:tabs>
          <w:tab w:pos="7794" w:val="left"/>
        </w:tabs>
        <w:bidi w:val="0"/>
        <w:spacing w:before="0" w:after="200" w:line="240" w:lineRule="auto"/>
        <w:ind w:left="800" w:right="0" w:firstLine="60"/>
        <w:jc w:val="both"/>
      </w:pPr>
      <w:bookmarkStart w:id="162" w:name="bookmark162"/>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email:</w:t>
      </w:r>
      <w:bookmarkEnd w:id="162"/>
    </w:p>
    <w:p>
      <w:pPr>
        <w:pStyle w:val="Style9"/>
        <w:keepNext w:val="0"/>
        <w:keepLines w:val="0"/>
        <w:widowControl w:val="0"/>
        <w:numPr>
          <w:ilvl w:val="0"/>
          <w:numId w:val="11"/>
        </w:numPr>
        <w:shd w:val="clear" w:color="auto" w:fill="auto"/>
        <w:tabs>
          <w:tab w:pos="801" w:val="left"/>
        </w:tabs>
        <w:bidi w:val="0"/>
        <w:spacing w:before="0" w:after="0" w:line="240" w:lineRule="auto"/>
        <w:ind w:left="0" w:right="0" w:firstLine="380"/>
        <w:jc w:val="both"/>
      </w:pPr>
      <w:bookmarkStart w:id="163" w:name="bookmark163"/>
      <w:bookmarkStart w:id="164" w:name="bookmark164"/>
      <w:bookmarkStart w:id="165" w:name="bookmark165"/>
      <w:bookmarkEnd w:id="163"/>
      <w:r>
        <w:rPr>
          <w:color w:val="000000"/>
          <w:spacing w:val="0"/>
          <w:w w:val="100"/>
          <w:position w:val="0"/>
          <w:shd w:val="clear" w:color="auto" w:fill="auto"/>
          <w:lang w:val="cs-CZ" w:eastAsia="cs-CZ" w:bidi="cs-CZ"/>
        </w:rPr>
        <w:t>zahájení prací: Bez zbytečného odkladu po převzetí staveniště.</w:t>
      </w:r>
      <w:bookmarkEnd w:id="164"/>
      <w:bookmarkEnd w:id="165"/>
    </w:p>
    <w:p>
      <w:pPr>
        <w:pStyle w:val="Style2"/>
        <w:keepNext/>
        <w:keepLines/>
        <w:widowControl w:val="0"/>
        <w:numPr>
          <w:ilvl w:val="0"/>
          <w:numId w:val="11"/>
        </w:numPr>
        <w:shd w:val="clear" w:color="auto" w:fill="auto"/>
        <w:tabs>
          <w:tab w:pos="801" w:val="left"/>
        </w:tabs>
        <w:bidi w:val="0"/>
        <w:spacing w:before="0" w:after="0" w:line="240" w:lineRule="auto"/>
        <w:ind w:left="0" w:right="0" w:firstLine="3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předání a převzetí díla: Nejpozději do 21.5.2026</w:t>
      </w:r>
      <w:bookmarkEnd w:id="166"/>
      <w:bookmarkEnd w:id="167"/>
      <w:bookmarkEnd w:id="169"/>
    </w:p>
    <w:p>
      <w:pPr>
        <w:pStyle w:val="Style9"/>
        <w:keepNext w:val="0"/>
        <w:keepLines w:val="0"/>
        <w:widowControl w:val="0"/>
        <w:numPr>
          <w:ilvl w:val="0"/>
          <w:numId w:val="11"/>
        </w:numPr>
        <w:shd w:val="clear" w:color="auto" w:fill="auto"/>
        <w:tabs>
          <w:tab w:pos="801" w:val="left"/>
        </w:tabs>
        <w:bidi w:val="0"/>
        <w:spacing w:before="0" w:after="0" w:line="240" w:lineRule="auto"/>
        <w:ind w:left="0" w:right="0" w:firstLine="380"/>
        <w:jc w:val="both"/>
      </w:pPr>
      <w:bookmarkStart w:id="170" w:name="bookmark170"/>
      <w:bookmarkEnd w:id="170"/>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800" w:right="0" w:firstLine="6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1"/>
      <w:bookmarkEnd w:id="172"/>
      <w:bookmarkEnd w:id="173"/>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74" w:name="bookmark174"/>
      <w:bookmarkEnd w:id="174"/>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75" w:name="bookmark175"/>
      <w:bookmarkEnd w:id="17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76" w:name="bookmark176"/>
      <w:bookmarkEnd w:id="176"/>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177" w:name="bookmark177"/>
      <w:bookmarkEnd w:id="17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69" w:val="left"/>
        </w:tabs>
        <w:bidi w:val="0"/>
        <w:spacing w:before="0" w:after="0" w:line="240" w:lineRule="auto"/>
        <w:ind w:left="300" w:right="0" w:hanging="300"/>
        <w:jc w:val="both"/>
      </w:pPr>
      <w:bookmarkStart w:id="181" w:name="bookmark181"/>
      <w:bookmarkEnd w:id="18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69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Celková smluvní cena bez DPH</w:t>
        <w:tab/>
        <w:t>136.858,50 Kč</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69" w:val="left"/>
        </w:tabs>
        <w:bidi w:val="0"/>
        <w:spacing w:before="0" w:after="440" w:line="240" w:lineRule="auto"/>
        <w:ind w:left="300" w:right="0" w:hanging="300"/>
        <w:jc w:val="both"/>
      </w:pPr>
      <w:bookmarkStart w:id="182" w:name="bookmark182"/>
      <w:bookmarkEnd w:id="18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69" w:val="left"/>
        </w:tabs>
        <w:bidi w:val="0"/>
        <w:spacing w:before="0" w:line="240" w:lineRule="auto"/>
        <w:ind w:left="0" w:right="0" w:firstLine="0"/>
        <w:jc w:val="left"/>
      </w:pPr>
      <w:bookmarkStart w:id="183" w:name="bookmark183"/>
      <w:bookmarkEnd w:id="183"/>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69" w:val="left"/>
        </w:tabs>
        <w:bidi w:val="0"/>
        <w:spacing w:before="0" w:line="240" w:lineRule="auto"/>
        <w:ind w:left="0" w:right="0" w:firstLine="0"/>
        <w:jc w:val="left"/>
      </w:pPr>
      <w:bookmarkStart w:id="184" w:name="bookmark184"/>
      <w:bookmarkEnd w:id="184"/>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69" w:val="left"/>
        </w:tabs>
        <w:bidi w:val="0"/>
        <w:spacing w:before="0" w:line="240" w:lineRule="auto"/>
        <w:ind w:left="300" w:right="0" w:hanging="300"/>
        <w:jc w:val="both"/>
      </w:pPr>
      <w:bookmarkStart w:id="185" w:name="bookmark185"/>
      <w:bookmarkEnd w:id="185"/>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69" w:val="left"/>
        </w:tabs>
        <w:bidi w:val="0"/>
        <w:spacing w:before="0" w:line="240" w:lineRule="auto"/>
        <w:ind w:left="300" w:right="0" w:hanging="300"/>
        <w:jc w:val="both"/>
      </w:pPr>
      <w:bookmarkStart w:id="186" w:name="bookmark186"/>
      <w:bookmarkEnd w:id="186"/>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69" w:val="left"/>
        </w:tabs>
        <w:bidi w:val="0"/>
        <w:spacing w:before="0" w:line="240" w:lineRule="auto"/>
        <w:ind w:left="300" w:right="0" w:hanging="300"/>
        <w:jc w:val="both"/>
      </w:pPr>
      <w:bookmarkStart w:id="187" w:name="bookmark187"/>
      <w:bookmarkEnd w:id="187"/>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69" w:val="left"/>
        </w:tabs>
        <w:bidi w:val="0"/>
        <w:spacing w:before="0" w:after="0" w:line="240" w:lineRule="auto"/>
        <w:ind w:left="300" w:right="0" w:hanging="300"/>
        <w:jc w:val="both"/>
      </w:pPr>
      <w:bookmarkStart w:id="188" w:name="bookmark188"/>
      <w:bookmarkEnd w:id="188"/>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69" w:val="left"/>
        </w:tabs>
        <w:bidi w:val="0"/>
        <w:spacing w:before="0" w:line="240" w:lineRule="auto"/>
        <w:ind w:left="0" w:right="0" w:firstLine="0"/>
        <w:jc w:val="left"/>
      </w:pPr>
      <w:bookmarkStart w:id="189" w:name="bookmark189"/>
      <w:bookmarkEnd w:id="189"/>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69" w:val="left"/>
        </w:tabs>
        <w:bidi w:val="0"/>
        <w:spacing w:before="0" w:line="240" w:lineRule="auto"/>
        <w:ind w:left="300" w:right="0" w:hanging="300"/>
        <w:jc w:val="left"/>
      </w:pPr>
      <w:bookmarkStart w:id="190" w:name="bookmark190"/>
      <w:bookmarkEnd w:id="19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69" w:val="left"/>
        </w:tabs>
        <w:bidi w:val="0"/>
        <w:spacing w:before="0" w:line="240" w:lineRule="auto"/>
        <w:ind w:left="300" w:right="0" w:hanging="300"/>
        <w:jc w:val="left"/>
      </w:pPr>
      <w:bookmarkStart w:id="191" w:name="bookmark191"/>
      <w:bookmarkEnd w:id="191"/>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193" w:name="bookmark193"/>
      <w:bookmarkEnd w:id="19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194" w:name="bookmark194"/>
      <w:bookmarkEnd w:id="194"/>
      <w:r>
        <w:rPr>
          <w:color w:val="000000"/>
          <w:spacing w:val="0"/>
          <w:w w:val="100"/>
          <w:position w:val="0"/>
          <w:shd w:val="clear" w:color="auto" w:fill="auto"/>
          <w:lang w:val="cs-CZ" w:eastAsia="cs-CZ" w:bidi="cs-CZ"/>
        </w:rPr>
        <w:t xml:space="preserve">Objednatel je oprávněn kdykoli jednostranně započíst jakékoliv své pohledávky proti </w:t>
      </w:r>
      <w:r>
        <w:rPr>
          <w:color w:val="000000"/>
          <w:spacing w:val="0"/>
          <w:w w:val="100"/>
          <w:position w:val="0"/>
          <w:shd w:val="clear" w:color="auto" w:fill="auto"/>
          <w:lang w:val="cs-CZ" w:eastAsia="cs-CZ" w:bidi="cs-CZ"/>
        </w:rPr>
        <w:t>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20" w:val="left"/>
        </w:tabs>
        <w:bidi w:val="0"/>
        <w:spacing w:before="0" w:after="120" w:line="288" w:lineRule="auto"/>
        <w:ind w:left="300" w:right="0" w:hanging="300"/>
        <w:jc w:val="both"/>
      </w:pPr>
      <w:bookmarkStart w:id="197" w:name="bookmark197"/>
      <w:bookmarkEnd w:id="197"/>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after="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199"/>
      <w:bookmarkEnd w:id="200"/>
      <w:bookmarkEnd w:id="202"/>
    </w:p>
    <w:p>
      <w:pPr>
        <w:pStyle w:val="Style9"/>
        <w:keepNext w:val="0"/>
        <w:keepLines w:val="0"/>
        <w:widowControl w:val="0"/>
        <w:shd w:val="clear" w:color="auto" w:fill="auto"/>
        <w:bidi w:val="0"/>
        <w:spacing w:before="0" w:after="0" w:line="240" w:lineRule="auto"/>
        <w:ind w:left="0" w:right="0" w:firstLine="860"/>
        <w:jc w:val="both"/>
      </w:pPr>
      <w:bookmarkStart w:id="203" w:name="bookmark203"/>
      <w:r>
        <w:rPr>
          <w:color w:val="000000"/>
          <w:spacing w:val="0"/>
          <w:w w:val="100"/>
          <w:position w:val="0"/>
          <w:shd w:val="clear" w:color="auto" w:fill="auto"/>
          <w:lang w:val="cs-CZ" w:eastAsia="cs-CZ" w:bidi="cs-CZ"/>
        </w:rPr>
        <w:t>a převzetí díla;</w:t>
      </w:r>
      <w:bookmarkEnd w:id="203"/>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04"/>
      <w:bookmarkEnd w:id="205"/>
      <w:bookmarkEnd w:id="207"/>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08"/>
      <w:bookmarkEnd w:id="209"/>
      <w:bookmarkEnd w:id="211"/>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12"/>
      <w:bookmarkEnd w:id="213"/>
      <w:bookmarkEnd w:id="215"/>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16"/>
      <w:bookmarkEnd w:id="217"/>
      <w:bookmarkEnd w:id="219"/>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20"/>
      <w:bookmarkEnd w:id="221"/>
      <w:bookmarkEnd w:id="223"/>
    </w:p>
    <w:p>
      <w:pPr>
        <w:pStyle w:val="Style2"/>
        <w:keepNext/>
        <w:keepLines/>
        <w:widowControl w:val="0"/>
        <w:numPr>
          <w:ilvl w:val="0"/>
          <w:numId w:val="19"/>
        </w:numPr>
        <w:shd w:val="clear" w:color="auto" w:fill="auto"/>
        <w:tabs>
          <w:tab w:pos="870" w:val="left"/>
        </w:tabs>
        <w:bidi w:val="0"/>
        <w:spacing w:before="0" w:after="0" w:line="240" w:lineRule="auto"/>
        <w:ind w:left="860" w:right="0" w:hanging="70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24"/>
      <w:bookmarkEnd w:id="225"/>
      <w:bookmarkEnd w:id="227"/>
    </w:p>
    <w:p>
      <w:pPr>
        <w:pStyle w:val="Style2"/>
        <w:keepNext/>
        <w:keepLines/>
        <w:widowControl w:val="0"/>
        <w:numPr>
          <w:ilvl w:val="0"/>
          <w:numId w:val="19"/>
        </w:numPr>
        <w:shd w:val="clear" w:color="auto" w:fill="auto"/>
        <w:tabs>
          <w:tab w:pos="870" w:val="left"/>
        </w:tabs>
        <w:bidi w:val="0"/>
        <w:spacing w:before="0" w:after="180" w:line="240" w:lineRule="auto"/>
        <w:ind w:left="860" w:right="0" w:hanging="7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28"/>
      <w:bookmarkEnd w:id="229"/>
      <w:bookmarkEnd w:id="231"/>
    </w:p>
    <w:p>
      <w:pPr>
        <w:pStyle w:val="Style2"/>
        <w:keepNext/>
        <w:keepLines/>
        <w:widowControl w:val="0"/>
        <w:numPr>
          <w:ilvl w:val="0"/>
          <w:numId w:val="17"/>
        </w:numPr>
        <w:shd w:val="clear" w:color="auto" w:fill="auto"/>
        <w:tabs>
          <w:tab w:pos="360" w:val="left"/>
        </w:tabs>
        <w:bidi w:val="0"/>
        <w:spacing w:before="0" w:after="180" w:line="240" w:lineRule="auto"/>
        <w:ind w:left="380" w:right="0" w:hanging="38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32"/>
      <w:bookmarkEnd w:id="233"/>
      <w:bookmarkEnd w:id="235"/>
    </w:p>
    <w:p>
      <w:pPr>
        <w:pStyle w:val="Style9"/>
        <w:keepNext w:val="0"/>
        <w:keepLines w:val="0"/>
        <w:widowControl w:val="0"/>
        <w:numPr>
          <w:ilvl w:val="0"/>
          <w:numId w:val="17"/>
        </w:numPr>
        <w:shd w:val="clear" w:color="auto" w:fill="auto"/>
        <w:tabs>
          <w:tab w:pos="382" w:val="left"/>
        </w:tabs>
        <w:bidi w:val="0"/>
        <w:spacing w:before="0" w:after="0" w:line="240" w:lineRule="auto"/>
        <w:ind w:left="380" w:right="0" w:hanging="380"/>
        <w:jc w:val="left"/>
      </w:pPr>
      <w:bookmarkStart w:id="236" w:name="bookmark236"/>
      <w:bookmarkEnd w:id="23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37" w:name="bookmark237"/>
      <w:bookmarkEnd w:id="237"/>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41" w:name="bookmark241"/>
      <w:bookmarkEnd w:id="241"/>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973" w:val="left"/>
        </w:tabs>
        <w:bidi w:val="0"/>
        <w:spacing w:before="0" w:after="0" w:line="240" w:lineRule="auto"/>
        <w:ind w:left="0" w:right="0" w:firstLine="380"/>
        <w:jc w:val="left"/>
      </w:pPr>
      <w:bookmarkStart w:id="242" w:name="bookmark242"/>
      <w:bookmarkEnd w:id="242"/>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973" w:val="left"/>
        </w:tabs>
        <w:bidi w:val="0"/>
        <w:spacing w:before="0" w:after="0" w:line="240" w:lineRule="auto"/>
        <w:ind w:left="1020" w:right="0" w:hanging="600"/>
        <w:jc w:val="both"/>
      </w:pPr>
      <w:bookmarkStart w:id="243" w:name="bookmark243"/>
      <w:bookmarkEnd w:id="24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5"/>
        </w:numPr>
        <w:shd w:val="clear" w:color="auto" w:fill="auto"/>
        <w:tabs>
          <w:tab w:pos="973" w:val="left"/>
        </w:tabs>
        <w:bidi w:val="0"/>
        <w:spacing w:before="0" w:after="200" w:line="240" w:lineRule="auto"/>
        <w:ind w:left="1020" w:right="0" w:hanging="600"/>
        <w:jc w:val="both"/>
      </w:pPr>
      <w:bookmarkStart w:id="244" w:name="bookmark244"/>
      <w:bookmarkEnd w:id="24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82" w:val="left"/>
        </w:tabs>
        <w:bidi w:val="0"/>
        <w:spacing w:before="0" w:after="44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Vzhledem k charakteru prací se záruka nesjednává.</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82" w:val="left"/>
        </w:tabs>
        <w:bidi w:val="0"/>
        <w:spacing w:before="0" w:after="20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82" w:val="left"/>
        </w:tabs>
        <w:bidi w:val="0"/>
        <w:spacing w:before="0" w:after="200" w:line="240" w:lineRule="auto"/>
        <w:ind w:left="38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47"/>
      <w:bookmarkEnd w:id="248"/>
      <w:bookmarkEnd w:id="250"/>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58" w:val="left"/>
        </w:tabs>
        <w:bidi w:val="0"/>
        <w:spacing w:before="0" w:after="26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320" w:line="240" w:lineRule="auto"/>
        <w:ind w:left="38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54"/>
      <w:bookmarkEnd w:id="255"/>
      <w:bookmarkEnd w:id="257"/>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19" w:val="left"/>
        </w:tabs>
        <w:bidi w:val="0"/>
        <w:spacing w:before="0" w:after="0" w:line="240" w:lineRule="auto"/>
        <w:ind w:right="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62"/>
      <w:bookmarkEnd w:id="263"/>
      <w:bookmarkEnd w:id="265"/>
    </w:p>
    <w:p>
      <w:pPr>
        <w:pStyle w:val="Style2"/>
        <w:keepNext/>
        <w:keepLines/>
        <w:widowControl w:val="0"/>
        <w:numPr>
          <w:ilvl w:val="0"/>
          <w:numId w:val="29"/>
        </w:numPr>
        <w:shd w:val="clear" w:color="auto" w:fill="auto"/>
        <w:tabs>
          <w:tab w:pos="719" w:val="left"/>
        </w:tabs>
        <w:bidi w:val="0"/>
        <w:spacing w:before="0" w:after="0" w:line="240" w:lineRule="auto"/>
        <w:ind w:left="0" w:right="0" w:firstLine="38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bezdůvodném přerušení prací zhotovitelem, které trvá více než 14 dnů,</w:t>
      </w:r>
      <w:bookmarkEnd w:id="266"/>
      <w:bookmarkEnd w:id="267"/>
      <w:bookmarkEnd w:id="269"/>
    </w:p>
    <w:p>
      <w:pPr>
        <w:pStyle w:val="Style2"/>
        <w:keepNext/>
        <w:keepLines/>
        <w:widowControl w:val="0"/>
        <w:numPr>
          <w:ilvl w:val="0"/>
          <w:numId w:val="29"/>
        </w:numPr>
        <w:shd w:val="clear" w:color="auto" w:fill="auto"/>
        <w:tabs>
          <w:tab w:pos="719" w:val="left"/>
        </w:tabs>
        <w:bidi w:val="0"/>
        <w:spacing w:before="0" w:after="0" w:line="240" w:lineRule="auto"/>
        <w:ind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0"/>
      <w:bookmarkEnd w:id="271"/>
      <w:bookmarkEnd w:id="273"/>
    </w:p>
    <w:p>
      <w:pPr>
        <w:pStyle w:val="Style9"/>
        <w:keepNext w:val="0"/>
        <w:keepLines w:val="0"/>
        <w:widowControl w:val="0"/>
        <w:numPr>
          <w:ilvl w:val="0"/>
          <w:numId w:val="29"/>
        </w:numPr>
        <w:shd w:val="clear" w:color="auto" w:fill="auto"/>
        <w:tabs>
          <w:tab w:pos="724" w:val="left"/>
        </w:tabs>
        <w:bidi w:val="0"/>
        <w:spacing w:before="0" w:line="240" w:lineRule="auto"/>
        <w:ind w:left="0" w:right="0" w:firstLine="380"/>
        <w:jc w:val="both"/>
      </w:pPr>
      <w:bookmarkStart w:id="274" w:name="bookmark274"/>
      <w:bookmarkEnd w:id="274"/>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280" w:name="bookmark280"/>
      <w:bookmarkEnd w:id="280"/>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42" w:val="left"/>
        </w:tabs>
        <w:bidi w:val="0"/>
        <w:spacing w:before="0" w:after="6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42" w:val="left"/>
        </w:tabs>
        <w:bidi w:val="0"/>
        <w:spacing w:before="0" w:after="0" w:line="240" w:lineRule="auto"/>
        <w:ind w:left="0" w:right="0" w:firstLine="0"/>
        <w:jc w:val="both"/>
      </w:pPr>
      <w:bookmarkStart w:id="282" w:name="bookmark282"/>
      <w:bookmarkEnd w:id="28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42" w:val="left"/>
        </w:tabs>
        <w:bidi w:val="0"/>
        <w:spacing w:before="0" w:after="200" w:line="240" w:lineRule="auto"/>
        <w:ind w:left="380" w:right="0" w:hanging="380"/>
        <w:jc w:val="left"/>
      </w:pPr>
      <w:bookmarkStart w:id="283" w:name="bookmark283"/>
      <w:bookmarkEnd w:id="28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42" w:val="left"/>
        </w:tabs>
        <w:bidi w:val="0"/>
        <w:spacing w:before="0" w:after="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Nedílnou součástí smlouvy je: 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footnotePr>
            <w:pos w:val="pageBottom"/>
            <w:numFmt w:val="decimal"/>
            <w:numRestart w:val="continuous"/>
          </w:footnotePr>
          <w:type w:val="continuous"/>
          <w:pgSz w:w="11909" w:h="16838"/>
          <w:pgMar w:top="1051" w:left="1341" w:right="1260" w:bottom="1257"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14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3036" w:bottom="1143" w:header="0" w:footer="3" w:gutter="0"/>
          <w:cols w:num="2" w:space="2313"/>
          <w:noEndnote/>
          <w:rtlGutter w:val="0"/>
          <w:docGrid w:linePitch="360"/>
        </w:sectPr>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předseda správní rady Potápěčská stanice, a.s.</w:t>
      </w:r>
    </w:p>
    <w:p>
      <w:pPr>
        <w:rPr>
          <w:sz w:val="2"/>
          <w:szCs w:val="2"/>
        </w:rPr>
        <w:sectPr>
          <w:footnotePr>
            <w:pos w:val="pageBottom"/>
            <w:numFmt w:val="decimal"/>
            <w:numRestart w:val="continuous"/>
          </w:footnotePr>
          <w:type w:val="continuous"/>
          <w:pgSz w:w="11909" w:h="16838"/>
          <w:pgMar w:top="1181" w:left="1394" w:right="3036" w:bottom="1143" w:header="0" w:footer="3" w:gutter="0"/>
          <w:cols w:num="2" w:space="2313"/>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440" w:left="1394" w:right="3304" w:bottom="1440" w:header="0" w:footer="3" w:gutter="0"/>
          <w:cols w:num="2" w:space="2870"/>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40" w:left="1394" w:right="3304" w:bottom="1440" w:header="0" w:footer="3" w:gutter="0"/>
      <w:cols w:num="2" w:space="287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9926955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362585</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8.55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