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293/2026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“PPV - shybka Vernéřov – kontrola 2026“, číslo akce: 212 708</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6" w:val="left"/>
        </w:tabs>
        <w:bidi w:val="0"/>
        <w:spacing w:before="0" w:after="0" w:line="240" w:lineRule="auto"/>
        <w:ind w:left="0" w:right="0" w:firstLine="0"/>
        <w:jc w:val="left"/>
      </w:pPr>
      <w:bookmarkStart w:id="26" w:name="bookmark26"/>
      <w:r>
        <w:rPr>
          <w:color w:val="000000"/>
          <w:spacing w:val="0"/>
          <w:w w:val="100"/>
          <w:position w:val="0"/>
          <w:shd w:val="clear" w:color="auto" w:fill="auto"/>
          <w:lang w:val="cs-CZ" w:eastAsia="cs-CZ" w:bidi="cs-CZ"/>
        </w:rPr>
        <w:t>IČO:</w:t>
        <w:tab/>
        <w:t>70889988</w:t>
      </w:r>
      <w:bookmarkEnd w:id="26"/>
    </w:p>
    <w:p>
      <w:pPr>
        <w:pStyle w:val="Style4"/>
        <w:keepNext/>
        <w:keepLines/>
        <w:widowControl w:val="0"/>
        <w:shd w:val="clear" w:color="auto" w:fill="auto"/>
        <w:tabs>
          <w:tab w:pos="4286"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4286"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4"/>
        <w:keepNext/>
        <w:keepLines/>
        <w:widowControl w:val="0"/>
        <w:shd w:val="clear" w:color="auto" w:fill="auto"/>
        <w:tabs>
          <w:tab w:pos="4286"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4"/>
        <w:keepNext/>
        <w:keepLines/>
        <w:widowControl w:val="0"/>
        <w:shd w:val="clear" w:color="auto" w:fill="auto"/>
        <w:bidi w:val="0"/>
        <w:spacing w:before="0" w:after="18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4"/>
        <w:keepNext/>
        <w:keepLines/>
        <w:widowControl w:val="0"/>
        <w:shd w:val="clear" w:color="auto" w:fill="auto"/>
        <w:bidi w:val="0"/>
        <w:spacing w:before="0" w:after="18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4286"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4"/>
        <w:keepNext/>
        <w:keepLines/>
        <w:widowControl w:val="0"/>
        <w:shd w:val="clear" w:color="auto" w:fill="auto"/>
        <w:tabs>
          <w:tab w:pos="4286"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tabs>
          <w:tab w:pos="4286" w:val="left"/>
        </w:tabs>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6"/>
      <w:bookmarkEnd w:id="77"/>
      <w:bookmarkEnd w:id="78"/>
    </w:p>
    <w:p>
      <w:pPr>
        <w:pStyle w:val="Style2"/>
        <w:keepNext w:val="0"/>
        <w:keepLines w:val="0"/>
        <w:widowControl w:val="0"/>
        <w:shd w:val="clear" w:color="auto" w:fill="auto"/>
        <w:bidi w:val="0"/>
        <w:spacing w:before="0" w:line="240" w:lineRule="auto"/>
        <w:ind w:left="0" w:right="0" w:firstLine="0"/>
        <w:jc w:val="left"/>
      </w:pPr>
      <w:bookmarkStart w:id="79" w:name="bookmark79"/>
      <w:bookmarkStart w:id="80" w:name="bookmark80"/>
      <w:r>
        <w:rPr>
          <w:color w:val="000000"/>
          <w:spacing w:val="0"/>
          <w:w w:val="100"/>
          <w:position w:val="0"/>
          <w:shd w:val="clear" w:color="auto" w:fill="auto"/>
          <w:lang w:val="cs-CZ" w:eastAsia="cs-CZ" w:bidi="cs-CZ"/>
        </w:rPr>
        <w:t>(dále jen „zhotovitel“)</w:t>
      </w:r>
      <w:bookmarkEnd w:id="79"/>
      <w:bookmarkEnd w:id="80"/>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1" w:name="bookmark81"/>
      <w:bookmarkStart w:id="82" w:name="bookmark82"/>
      <w:bookmarkStart w:id="83" w:name="bookmark83"/>
      <w:bookmarkStart w:id="84" w:name="bookmark84"/>
      <w:bookmarkEnd w:id="83"/>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1"/>
      <w:bookmarkEnd w:id="82"/>
      <w:bookmarkEnd w:id="84"/>
    </w:p>
    <w:p>
      <w:pPr>
        <w:pStyle w:val="Style4"/>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5"/>
      <w:bookmarkEnd w:id="86"/>
      <w:bookmarkEnd w:id="88"/>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Předmětem potápěčských prací na PPV shybka Vernéřov je:</w:t>
      </w:r>
      <w:bookmarkEnd w:id="89"/>
      <w:bookmarkEnd w:id="90"/>
      <w:bookmarkEnd w:id="92"/>
    </w:p>
    <w:p>
      <w:pPr>
        <w:pStyle w:val="Style4"/>
        <w:keepNext/>
        <w:keepLines/>
        <w:widowControl w:val="0"/>
        <w:shd w:val="clear" w:color="auto" w:fill="auto"/>
        <w:bidi w:val="0"/>
        <w:spacing w:before="0" w:after="0" w:line="240" w:lineRule="auto"/>
        <w:ind w:left="800" w:right="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 Kontrola stavební části shybky, včetně případné lokalizace a rozsahu zjištěných poruch, kontrola stavu naplavenin a jejich zaměření (pozice + objem).</w:t>
      </w:r>
      <w:bookmarkEnd w:id="93"/>
      <w:bookmarkEnd w:id="94"/>
      <w:bookmarkEnd w:id="95"/>
    </w:p>
    <w:p>
      <w:pPr>
        <w:pStyle w:val="Style4"/>
        <w:keepNext/>
        <w:keepLines/>
        <w:widowControl w:val="0"/>
        <w:shd w:val="clear" w:color="auto" w:fill="auto"/>
        <w:bidi w:val="0"/>
        <w:spacing w:before="0" w:after="200" w:line="240" w:lineRule="auto"/>
        <w:ind w:left="800" w:right="0" w:firstLine="0"/>
        <w:jc w:val="both"/>
      </w:pPr>
      <w:bookmarkStart w:id="96" w:name="bookmark96"/>
      <w:bookmarkStart w:id="97" w:name="bookmark97"/>
      <w:bookmarkStart w:id="98" w:name="bookmark98"/>
      <w:r>
        <w:rPr>
          <w:color w:val="000000"/>
          <w:spacing w:val="0"/>
          <w:w w:val="100"/>
          <w:position w:val="0"/>
          <w:shd w:val="clear" w:color="auto" w:fill="auto"/>
          <w:lang w:val="cs-CZ" w:eastAsia="cs-CZ" w:bidi="cs-CZ"/>
        </w:rPr>
        <w:t>Kontrolu požadujeme provádět při dobré viditelnosti (průhlednosti vody) a za nižších průtoků vody v PPV</w:t>
      </w:r>
      <w:bookmarkEnd w:id="96"/>
      <w:bookmarkEnd w:id="97"/>
      <w:bookmarkEnd w:id="98"/>
    </w:p>
    <w:p>
      <w:pPr>
        <w:pStyle w:val="Style4"/>
        <w:keepNext/>
        <w:keepLines/>
        <w:widowControl w:val="0"/>
        <w:shd w:val="clear" w:color="auto" w:fill="auto"/>
        <w:bidi w:val="0"/>
        <w:spacing w:before="0" w:after="200" w:line="240" w:lineRule="auto"/>
        <w:ind w:left="800" w:right="0" w:firstLine="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Shybka Vernéřov je tvořená betonovým potrubím s hrdlovými spoji DN 1500. Délka shybky je 82 m - vtoková část 10 m, vodorovná část 61 m, výtoková část 11 m</w:t>
      </w:r>
      <w:bookmarkEnd w:id="100"/>
      <w:bookmarkEnd w:id="101"/>
      <w:bookmarkEnd w:id="99"/>
    </w:p>
    <w:p>
      <w:pPr>
        <w:pStyle w:val="Style4"/>
        <w:keepNext/>
        <w:keepLines/>
        <w:widowControl w:val="0"/>
        <w:shd w:val="clear" w:color="auto" w:fill="auto"/>
        <w:bidi w:val="0"/>
        <w:spacing w:before="0" w:after="200" w:line="240" w:lineRule="auto"/>
        <w:ind w:left="800" w:right="0" w:firstLine="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2"/>
      <w:bookmarkEnd w:id="103"/>
      <w:bookmarkEnd w:id="104"/>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Za předmět díla se dále považuje:</w:t>
      </w:r>
      <w:bookmarkEnd w:id="105"/>
      <w:bookmarkEnd w:id="106"/>
      <w:bookmarkEnd w:id="10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9"/>
      <w:bookmarkEnd w:id="110"/>
      <w:bookmarkEnd w:id="112"/>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3"/>
      <w:bookmarkEnd w:id="114"/>
      <w:bookmarkEnd w:id="116"/>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7"/>
      <w:bookmarkEnd w:id="118"/>
      <w:bookmarkEnd w:id="120"/>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1"/>
      <w:bookmarkEnd w:id="122"/>
      <w:bookmarkEnd w:id="124"/>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5"/>
      <w:bookmarkEnd w:id="126"/>
      <w:bookmarkEnd w:id="128"/>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9"/>
      <w:bookmarkEnd w:id="130"/>
      <w:bookmarkEnd w:id="132"/>
    </w:p>
    <w:p>
      <w:pPr>
        <w:pStyle w:val="Style4"/>
        <w:keepNext/>
        <w:keepLines/>
        <w:widowControl w:val="0"/>
        <w:numPr>
          <w:ilvl w:val="0"/>
          <w:numId w:val="3"/>
        </w:numPr>
        <w:shd w:val="clear" w:color="auto" w:fill="auto"/>
        <w:tabs>
          <w:tab w:pos="810" w:val="left"/>
        </w:tabs>
        <w:bidi w:val="0"/>
        <w:spacing w:before="0" w:after="200" w:line="240" w:lineRule="auto"/>
        <w:ind w:left="800" w:right="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bookmarkEnd w:id="133"/>
      <w:bookmarkEnd w:id="134"/>
      <w:bookmarkEnd w:id="136"/>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7"/>
      <w:bookmarkEnd w:id="138"/>
      <w:bookmarkEnd w:id="140"/>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1"/>
      <w:bookmarkEnd w:id="142"/>
      <w:bookmarkEnd w:id="144"/>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5"/>
      <w:bookmarkEnd w:id="146"/>
      <w:bookmarkEnd w:id="148"/>
    </w:p>
    <w:p>
      <w:pPr>
        <w:pStyle w:val="Style4"/>
        <w:keepNext/>
        <w:keepLines/>
        <w:widowControl w:val="0"/>
        <w:numPr>
          <w:ilvl w:val="0"/>
          <w:numId w:val="3"/>
        </w:numPr>
        <w:shd w:val="clear" w:color="auto" w:fill="auto"/>
        <w:tabs>
          <w:tab w:pos="757" w:val="left"/>
        </w:tabs>
        <w:bidi w:val="0"/>
        <w:spacing w:before="0" w:after="0" w:line="240" w:lineRule="auto"/>
        <w:ind w:right="0" w:hanging="340"/>
        <w:jc w:val="both"/>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9"/>
      <w:bookmarkEnd w:id="150"/>
      <w:bookmarkEnd w:id="152"/>
    </w:p>
    <w:p>
      <w:pPr>
        <w:pStyle w:val="Style4"/>
        <w:keepNext/>
        <w:keepLines/>
        <w:widowControl w:val="0"/>
        <w:numPr>
          <w:ilvl w:val="0"/>
          <w:numId w:val="3"/>
        </w:numPr>
        <w:shd w:val="clear" w:color="auto" w:fill="auto"/>
        <w:tabs>
          <w:tab w:pos="757" w:val="left"/>
        </w:tabs>
        <w:bidi w:val="0"/>
        <w:spacing w:before="0" w:after="200" w:line="240" w:lineRule="auto"/>
        <w:ind w:right="0" w:hanging="34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3"/>
      <w:bookmarkEnd w:id="154"/>
      <w:bookmarkEnd w:id="156"/>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Zhotovitel zajistí:</w:t>
      </w:r>
      <w:bookmarkEnd w:id="157"/>
      <w:bookmarkEnd w:id="158"/>
      <w:bookmarkEnd w:id="160"/>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61" w:name="bookmark161"/>
      <w:bookmarkEnd w:id="161"/>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62" w:name="bookmark162"/>
      <w:bookmarkEnd w:id="162"/>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3" w:name="bookmark163"/>
      <w:bookmarkEnd w:id="163"/>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91" w:val="left"/>
        </w:tabs>
        <w:bidi w:val="0"/>
        <w:spacing w:before="0" w:after="120" w:line="288" w:lineRule="auto"/>
        <w:ind w:left="380" w:right="0" w:hanging="380"/>
        <w:jc w:val="both"/>
      </w:pPr>
      <w:bookmarkStart w:id="164" w:name="bookmark164"/>
      <w:bookmarkEnd w:id="164"/>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5" w:name="bookmark165"/>
      <w:bookmarkStart w:id="166" w:name="bookmark166"/>
      <w:bookmarkStart w:id="167" w:name="bookmark167"/>
      <w:bookmarkStart w:id="168" w:name="bookmark168"/>
      <w:bookmarkEnd w:id="167"/>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5"/>
      <w:bookmarkEnd w:id="166"/>
      <w:bookmarkEnd w:id="168"/>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9"/>
      <w:bookmarkEnd w:id="170"/>
      <w:bookmarkEnd w:id="172"/>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3" w:name="bookmark173"/>
      <w:bookmarkStart w:id="174" w:name="bookmark174"/>
      <w:bookmarkStart w:id="175" w:name="bookmark175"/>
      <w:bookmarkStart w:id="176" w:name="bookmark176"/>
      <w:bookmarkEnd w:id="175"/>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3"/>
      <w:bookmarkEnd w:id="174"/>
      <w:bookmarkEnd w:id="176"/>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7" w:name="bookmark177"/>
      <w:bookmarkStart w:id="178" w:name="bookmark178"/>
      <w:bookmarkStart w:id="179" w:name="bookmark179"/>
      <w:bookmarkStart w:id="180" w:name="bookmark180"/>
      <w:bookmarkEnd w:id="179"/>
      <w:r>
        <w:rPr>
          <w:color w:val="000000"/>
          <w:spacing w:val="0"/>
          <w:w w:val="100"/>
          <w:position w:val="0"/>
          <w:shd w:val="clear" w:color="auto" w:fill="auto"/>
          <w:lang w:val="cs-CZ" w:eastAsia="cs-CZ" w:bidi="cs-CZ"/>
        </w:rPr>
        <w:t>Objednatel předá zhotoviteli staveniště (nebo jeho ucelenou část) prosté práv třetích osob.</w:t>
      </w:r>
      <w:bookmarkEnd w:id="177"/>
      <w:bookmarkEnd w:id="178"/>
      <w:bookmarkEnd w:id="180"/>
    </w:p>
    <w:p>
      <w:pPr>
        <w:pStyle w:val="Style4"/>
        <w:keepNext/>
        <w:keepLines/>
        <w:widowControl w:val="0"/>
        <w:shd w:val="clear" w:color="auto" w:fill="auto"/>
        <w:bidi w:val="0"/>
        <w:spacing w:before="0" w:after="200" w:line="240" w:lineRule="auto"/>
        <w:ind w:left="380" w:right="0" w:firstLine="20"/>
        <w:jc w:val="both"/>
      </w:pPr>
      <w:bookmarkStart w:id="181" w:name="bookmark181"/>
      <w:bookmarkStart w:id="182" w:name="bookmark182"/>
      <w:bookmarkStart w:id="183" w:name="bookmark18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1"/>
      <w:bookmarkEnd w:id="182"/>
      <w:bookmarkEnd w:id="183"/>
    </w:p>
    <w:p>
      <w:pPr>
        <w:pStyle w:val="Style4"/>
        <w:keepNext/>
        <w:keepLines/>
        <w:widowControl w:val="0"/>
        <w:numPr>
          <w:ilvl w:val="0"/>
          <w:numId w:val="1"/>
        </w:numPr>
        <w:shd w:val="clear" w:color="auto" w:fill="auto"/>
        <w:bidi w:val="0"/>
        <w:spacing w:before="0" w:after="0" w:line="240" w:lineRule="auto"/>
        <w:ind w:left="0" w:right="0" w:firstLine="0"/>
        <w:jc w:val="left"/>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V případě, že byl objednatelem určen koordinátor BOZP je zhotovitel povinen:</w:t>
      </w:r>
      <w:bookmarkEnd w:id="184"/>
      <w:bookmarkEnd w:id="185"/>
      <w:bookmarkEnd w:id="187"/>
    </w:p>
    <w:p>
      <w:pPr>
        <w:pStyle w:val="Style2"/>
        <w:keepNext w:val="0"/>
        <w:keepLines w:val="0"/>
        <w:widowControl w:val="0"/>
        <w:numPr>
          <w:ilvl w:val="0"/>
          <w:numId w:val="7"/>
        </w:numPr>
        <w:shd w:val="clear" w:color="auto" w:fill="auto"/>
        <w:tabs>
          <w:tab w:pos="808" w:val="left"/>
        </w:tabs>
        <w:bidi w:val="0"/>
        <w:spacing w:before="0" w:after="200" w:line="240" w:lineRule="auto"/>
        <w:ind w:left="460" w:right="0" w:firstLine="0"/>
        <w:jc w:val="both"/>
      </w:pPr>
      <w:bookmarkStart w:id="188" w:name="bookmark188"/>
      <w:bookmarkEnd w:id="188"/>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9" w:name="bookmark189"/>
      <w:bookmarkEnd w:id="189"/>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90" w:name="bookmark190"/>
      <w:bookmarkEnd w:id="190"/>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převzetí staveniště:</w:t>
      </w:r>
      <w:bookmarkEnd w:id="191"/>
      <w:bookmarkEnd w:id="192"/>
      <w:bookmarkEnd w:id="194"/>
    </w:p>
    <w:p>
      <w:pPr>
        <w:pStyle w:val="Style4"/>
        <w:keepNext/>
        <w:keepLines/>
        <w:widowControl w:val="0"/>
        <w:shd w:val="clear" w:color="auto" w:fill="auto"/>
        <w:tabs>
          <w:tab w:pos="7711" w:val="left"/>
        </w:tabs>
        <w:bidi w:val="0"/>
        <w:spacing w:before="0" w:after="200" w:line="240" w:lineRule="auto"/>
        <w:ind w:left="1020" w:right="0" w:firstLine="0"/>
        <w:jc w:val="both"/>
      </w:pPr>
      <w:bookmarkStart w:id="195" w:name="bookmark195"/>
      <w:bookmarkStart w:id="196" w:name="bookmark196"/>
      <w:bookmarkStart w:id="197" w:name="bookmark197"/>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 email:</w:t>
      </w:r>
      <w:bookmarkEnd w:id="195"/>
      <w:bookmarkEnd w:id="196"/>
      <w:bookmarkEnd w:id="197"/>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zahájení prací:</w:t>
      </w:r>
      <w:bookmarkEnd w:id="198"/>
      <w:bookmarkEnd w:id="199"/>
      <w:bookmarkEnd w:id="201"/>
    </w:p>
    <w:p>
      <w:pPr>
        <w:pStyle w:val="Style4"/>
        <w:keepNext/>
        <w:keepLines/>
        <w:widowControl w:val="0"/>
        <w:shd w:val="clear" w:color="auto" w:fill="auto"/>
        <w:bidi w:val="0"/>
        <w:spacing w:before="0" w:after="0" w:line="240" w:lineRule="auto"/>
        <w:ind w:left="1160" w:right="0" w:firstLine="0"/>
        <w:jc w:val="left"/>
      </w:pPr>
      <w:bookmarkStart w:id="202" w:name="bookmark202"/>
      <w:bookmarkStart w:id="203" w:name="bookmark203"/>
      <w:bookmarkStart w:id="204" w:name="bookmark204"/>
      <w:r>
        <w:rPr>
          <w:color w:val="000000"/>
          <w:spacing w:val="0"/>
          <w:w w:val="100"/>
          <w:position w:val="0"/>
          <w:shd w:val="clear" w:color="auto" w:fill="auto"/>
          <w:lang w:val="cs-CZ" w:eastAsia="cs-CZ" w:bidi="cs-CZ"/>
        </w:rPr>
        <w:t>Bez zbytečného odkladu po převzetí staveniště.</w:t>
      </w:r>
      <w:bookmarkEnd w:id="202"/>
      <w:bookmarkEnd w:id="203"/>
      <w:bookmarkEnd w:id="204"/>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5" w:name="bookmark205"/>
      <w:bookmarkStart w:id="206" w:name="bookmark206"/>
      <w:bookmarkStart w:id="207" w:name="bookmark207"/>
      <w:bookmarkStart w:id="208" w:name="bookmark208"/>
      <w:bookmarkEnd w:id="207"/>
      <w:r>
        <w:rPr>
          <w:color w:val="000000"/>
          <w:spacing w:val="0"/>
          <w:w w:val="100"/>
          <w:position w:val="0"/>
          <w:shd w:val="clear" w:color="auto" w:fill="auto"/>
          <w:lang w:val="cs-CZ" w:eastAsia="cs-CZ" w:bidi="cs-CZ"/>
        </w:rPr>
        <w:t>předání a převzetí díla:</w:t>
      </w:r>
      <w:bookmarkEnd w:id="205"/>
      <w:bookmarkEnd w:id="206"/>
      <w:bookmarkEnd w:id="208"/>
    </w:p>
    <w:p>
      <w:pPr>
        <w:pStyle w:val="Style4"/>
        <w:keepNext/>
        <w:keepLines/>
        <w:widowControl w:val="0"/>
        <w:shd w:val="clear" w:color="auto" w:fill="auto"/>
        <w:bidi w:val="0"/>
        <w:spacing w:before="0" w:after="0" w:line="240" w:lineRule="auto"/>
        <w:ind w:left="1160" w:right="0" w:firstLine="0"/>
        <w:jc w:val="left"/>
      </w:pPr>
      <w:bookmarkStart w:id="209" w:name="bookmark209"/>
      <w:bookmarkStart w:id="210" w:name="bookmark210"/>
      <w:bookmarkStart w:id="211" w:name="bookmark211"/>
      <w:r>
        <w:rPr>
          <w:color w:val="000000"/>
          <w:spacing w:val="0"/>
          <w:w w:val="100"/>
          <w:position w:val="0"/>
          <w:shd w:val="clear" w:color="auto" w:fill="auto"/>
          <w:lang w:val="cs-CZ" w:eastAsia="cs-CZ" w:bidi="cs-CZ"/>
        </w:rPr>
        <w:t>Nejpozději do 30.11.2026</w:t>
      </w:r>
      <w:bookmarkEnd w:id="209"/>
      <w:bookmarkEnd w:id="210"/>
      <w:bookmarkEnd w:id="211"/>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12" w:name="bookmark212"/>
      <w:bookmarkEnd w:id="212"/>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13" w:name="bookmark213"/>
      <w:bookmarkStart w:id="214" w:name="bookmark214"/>
      <w:bookmarkStart w:id="215" w:name="bookmark215"/>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3"/>
      <w:bookmarkEnd w:id="214"/>
      <w:bookmarkEnd w:id="215"/>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7" w:name="bookmark217"/>
      <w:bookmarkEnd w:id="217"/>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8" w:name="bookmark218"/>
      <w:bookmarkEnd w:id="218"/>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19" w:name="bookmark219"/>
      <w:bookmarkEnd w:id="219"/>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both"/>
      </w:pPr>
      <w:bookmarkStart w:id="221" w:name="bookmark221"/>
      <w:bookmarkEnd w:id="221"/>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2" w:name="bookmark222"/>
      <w:bookmarkEnd w:id="222"/>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63" w:val="left"/>
        </w:tabs>
        <w:bidi w:val="0"/>
        <w:spacing w:before="0" w:line="240" w:lineRule="auto"/>
        <w:ind w:left="300" w:right="0" w:hanging="300"/>
        <w:jc w:val="left"/>
      </w:pPr>
      <w:bookmarkStart w:id="223" w:name="bookmark223"/>
      <w:bookmarkEnd w:id="223"/>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4535805</wp:posOffset>
                </wp:positionH>
                <wp:positionV relativeFrom="paragraph">
                  <wp:posOffset>12700</wp:posOffset>
                </wp:positionV>
                <wp:extent cx="935990" cy="225425"/>
                <wp:wrapSquare wrapText="left"/>
                <wp:docPr id="1" name="Shape 1"/>
                <a:graphic xmlns:a="http://schemas.openxmlformats.org/drawingml/2006/main">
                  <a:graphicData uri="http://schemas.microsoft.com/office/word/2010/wordprocessingShape">
                    <wps:wsp>
                      <wps:cNvSpPr txBox="1"/>
                      <wps:spPr>
                        <a:xfrm>
                          <a:ext cx="935990"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106.643,50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15000000000003pt;margin-top:1.pt;width:73.700000000000003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106.643,50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line="240" w:lineRule="auto"/>
        <w:ind w:left="0" w:right="0" w:firstLine="30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63" w:val="left"/>
        </w:tabs>
        <w:bidi w:val="0"/>
        <w:spacing w:before="0" w:after="44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5" w:name="bookmark225"/>
      <w:bookmarkEnd w:id="225"/>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26" w:name="bookmark226"/>
      <w:bookmarkEnd w:id="226"/>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8" w:name="bookmark228"/>
      <w:bookmarkEnd w:id="228"/>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both"/>
      </w:pPr>
      <w:bookmarkStart w:id="229" w:name="bookmark229"/>
      <w:bookmarkEnd w:id="229"/>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63" w:val="left"/>
        </w:tabs>
        <w:bidi w:val="0"/>
        <w:spacing w:before="0" w:after="0" w:line="240" w:lineRule="auto"/>
        <w:ind w:left="300" w:right="0" w:hanging="300"/>
        <w:jc w:val="both"/>
      </w:pPr>
      <w:bookmarkStart w:id="230" w:name="bookmark230"/>
      <w:bookmarkEnd w:id="230"/>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63" w:val="left"/>
        </w:tabs>
        <w:bidi w:val="0"/>
        <w:spacing w:before="0" w:line="240" w:lineRule="auto"/>
        <w:ind w:left="300" w:right="0" w:hanging="300"/>
        <w:jc w:val="left"/>
      </w:pPr>
      <w:bookmarkStart w:id="232" w:name="bookmark232"/>
      <w:bookmarkEnd w:id="232"/>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63"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V případě chybějících nebo chybných náležitostí vrátí objednavatel zhotoviteli fakturu</w:t>
      </w:r>
    </w:p>
    <w:p>
      <w:pPr>
        <w:pStyle w:val="Style2"/>
        <w:keepNext w:val="0"/>
        <w:keepLines w:val="0"/>
        <w:widowControl w:val="0"/>
        <w:shd w:val="clear" w:color="auto" w:fill="auto"/>
        <w:bidi w:val="0"/>
        <w:spacing w:before="0" w:line="240" w:lineRule="auto"/>
        <w:ind w:left="0" w:right="0" w:firstLine="300"/>
        <w:jc w:val="left"/>
      </w:pPr>
      <w:r>
        <w:rPr>
          <w:color w:val="000000"/>
          <w:spacing w:val="0"/>
          <w:w w:val="100"/>
          <w:position w:val="0"/>
          <w:shd w:val="clear" w:color="auto" w:fill="auto"/>
          <w:lang w:val="cs-CZ" w:eastAsia="cs-CZ" w:bidi="cs-CZ"/>
        </w:rPr>
        <w:t>k opravě. Lhůta pro zaplacení pak počíná běžet od doby vrácení opravené faktury.</w:t>
      </w:r>
    </w:p>
    <w:p>
      <w:pPr>
        <w:pStyle w:val="Style2"/>
        <w:keepNext w:val="0"/>
        <w:keepLines w:val="0"/>
        <w:widowControl w:val="0"/>
        <w:numPr>
          <w:ilvl w:val="0"/>
          <w:numId w:val="15"/>
        </w:numPr>
        <w:shd w:val="clear" w:color="auto" w:fill="auto"/>
        <w:tabs>
          <w:tab w:pos="770" w:val="left"/>
        </w:tabs>
        <w:bidi w:val="0"/>
        <w:spacing w:before="0" w:line="240" w:lineRule="auto"/>
        <w:ind w:left="0" w:right="0" w:firstLine="0"/>
        <w:jc w:val="left"/>
      </w:pPr>
      <w:bookmarkStart w:id="234" w:name="bookmark234"/>
      <w:bookmarkEnd w:id="234"/>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70" w:val="left"/>
        </w:tabs>
        <w:bidi w:val="0"/>
        <w:spacing w:before="0" w:after="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6" w:name="bookmark236"/>
      <w:bookmarkEnd w:id="236"/>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7" w:name="bookmark237"/>
      <w:bookmarkEnd w:id="23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70" w:val="left"/>
        </w:tabs>
        <w:bidi w:val="0"/>
        <w:spacing w:before="0" w:line="240" w:lineRule="auto"/>
        <w:ind w:left="300" w:right="0" w:hanging="300"/>
        <w:jc w:val="both"/>
      </w:pPr>
      <w:bookmarkStart w:id="238" w:name="bookmark238"/>
      <w:bookmarkEnd w:id="238"/>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70" w:val="left"/>
        </w:tabs>
        <w:bidi w:val="0"/>
        <w:spacing w:before="0" w:after="120" w:line="288" w:lineRule="auto"/>
        <w:ind w:left="300" w:right="0" w:hanging="300"/>
        <w:jc w:val="both"/>
      </w:pPr>
      <w:bookmarkStart w:id="239" w:name="bookmark239"/>
      <w:bookmarkEnd w:id="239"/>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70" w:val="left"/>
        </w:tabs>
        <w:bidi w:val="0"/>
        <w:spacing w:before="0" w:after="0" w:line="240" w:lineRule="auto"/>
        <w:ind w:left="800" w:right="0" w:hanging="380"/>
        <w:jc w:val="both"/>
      </w:pPr>
      <w:bookmarkStart w:id="241" w:name="bookmark241"/>
      <w:bookmarkStart w:id="242" w:name="bookmark242"/>
      <w:bookmarkStart w:id="243" w:name="bookmark243"/>
      <w:bookmarkStart w:id="244" w:name="bookmark244"/>
      <w:bookmarkEnd w:id="243"/>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41"/>
      <w:bookmarkEnd w:id="242"/>
      <w:bookmarkEnd w:id="244"/>
    </w:p>
    <w:p>
      <w:pPr>
        <w:pStyle w:val="Style2"/>
        <w:keepNext w:val="0"/>
        <w:keepLines w:val="0"/>
        <w:widowControl w:val="0"/>
        <w:shd w:val="clear" w:color="auto" w:fill="auto"/>
        <w:bidi w:val="0"/>
        <w:spacing w:before="0" w:after="0" w:line="240" w:lineRule="auto"/>
        <w:ind w:left="0" w:right="0" w:firstLine="800"/>
        <w:jc w:val="both"/>
      </w:pPr>
      <w:bookmarkStart w:id="245" w:name="bookmark245"/>
      <w:r>
        <w:rPr>
          <w:color w:val="000000"/>
          <w:spacing w:val="0"/>
          <w:w w:val="100"/>
          <w:position w:val="0"/>
          <w:shd w:val="clear" w:color="auto" w:fill="auto"/>
          <w:lang w:val="cs-CZ" w:eastAsia="cs-CZ" w:bidi="cs-CZ"/>
        </w:rPr>
        <w:t>a převzetí díla;</w:t>
      </w:r>
      <w:bookmarkEnd w:id="245"/>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6" w:name="bookmark246"/>
      <w:bookmarkStart w:id="247" w:name="bookmark247"/>
      <w:bookmarkStart w:id="248" w:name="bookmark248"/>
      <w:bookmarkStart w:id="249" w:name="bookmark249"/>
      <w:bookmarkEnd w:id="248"/>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6"/>
      <w:bookmarkEnd w:id="247"/>
      <w:bookmarkEnd w:id="249"/>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0" w:name="bookmark250"/>
      <w:bookmarkStart w:id="251" w:name="bookmark251"/>
      <w:bookmarkStart w:id="252" w:name="bookmark252"/>
      <w:bookmarkStart w:id="253" w:name="bookmark253"/>
      <w:bookmarkEnd w:id="252"/>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50"/>
      <w:bookmarkEnd w:id="251"/>
      <w:bookmarkEnd w:id="253"/>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4"/>
      <w:bookmarkEnd w:id="255"/>
      <w:bookmarkEnd w:id="257"/>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8"/>
      <w:bookmarkEnd w:id="259"/>
      <w:bookmarkEnd w:id="261"/>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62"/>
      <w:bookmarkEnd w:id="263"/>
      <w:bookmarkEnd w:id="265"/>
    </w:p>
    <w:p>
      <w:pPr>
        <w:pStyle w:val="Style4"/>
        <w:keepNext/>
        <w:keepLines/>
        <w:widowControl w:val="0"/>
        <w:numPr>
          <w:ilvl w:val="0"/>
          <w:numId w:val="19"/>
        </w:numPr>
        <w:shd w:val="clear" w:color="auto" w:fill="auto"/>
        <w:tabs>
          <w:tab w:pos="921" w:val="left"/>
        </w:tabs>
        <w:bidi w:val="0"/>
        <w:spacing w:before="0" w:after="0" w:line="240" w:lineRule="auto"/>
        <w:ind w:left="860" w:right="0" w:hanging="440"/>
        <w:jc w:val="left"/>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6"/>
      <w:bookmarkEnd w:id="267"/>
      <w:bookmarkEnd w:id="269"/>
    </w:p>
    <w:p>
      <w:pPr>
        <w:pStyle w:val="Style4"/>
        <w:keepNext/>
        <w:keepLines/>
        <w:widowControl w:val="0"/>
        <w:numPr>
          <w:ilvl w:val="0"/>
          <w:numId w:val="19"/>
        </w:numPr>
        <w:shd w:val="clear" w:color="auto" w:fill="auto"/>
        <w:tabs>
          <w:tab w:pos="921" w:val="left"/>
        </w:tabs>
        <w:bidi w:val="0"/>
        <w:spacing w:before="0" w:after="200" w:line="240" w:lineRule="auto"/>
        <w:ind w:left="860" w:right="0" w:hanging="440"/>
        <w:jc w:val="left"/>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70"/>
      <w:bookmarkEnd w:id="271"/>
      <w:bookmarkEnd w:id="273"/>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4" w:name="bookmark274"/>
      <w:bookmarkStart w:id="275" w:name="bookmark275"/>
      <w:bookmarkStart w:id="276" w:name="bookmark276"/>
      <w:bookmarkStart w:id="277" w:name="bookmark277"/>
      <w:bookmarkEnd w:id="276"/>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4"/>
      <w:bookmarkEnd w:id="275"/>
      <w:bookmarkEnd w:id="277"/>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9" w:name="bookmark279"/>
      <w:bookmarkEnd w:id="279"/>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0" w:name="bookmark280"/>
      <w:bookmarkEnd w:id="280"/>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81" w:name="bookmark281"/>
      <w:bookmarkEnd w:id="281"/>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380" w:line="240" w:lineRule="auto"/>
        <w:ind w:left="380" w:right="0" w:hanging="380"/>
        <w:jc w:val="both"/>
      </w:pPr>
      <w:bookmarkStart w:id="282" w:name="bookmark282"/>
      <w:bookmarkEnd w:id="282"/>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83" w:name="bookmark283"/>
      <w:bookmarkEnd w:id="283"/>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921" w:val="left"/>
        </w:tabs>
        <w:bidi w:val="0"/>
        <w:spacing w:before="0" w:after="100" w:line="240" w:lineRule="auto"/>
        <w:ind w:left="0" w:right="0" w:firstLine="380"/>
        <w:jc w:val="left"/>
      </w:pPr>
      <w:bookmarkStart w:id="284" w:name="bookmark284"/>
      <w:bookmarkEnd w:id="284"/>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921" w:val="left"/>
        </w:tabs>
        <w:bidi w:val="0"/>
        <w:spacing w:before="0" w:after="100" w:line="240" w:lineRule="auto"/>
        <w:ind w:left="1020" w:right="0" w:hanging="600"/>
        <w:jc w:val="both"/>
      </w:pPr>
      <w:bookmarkStart w:id="285" w:name="bookmark285"/>
      <w:bookmarkEnd w:id="285"/>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921" w:val="left"/>
        </w:tabs>
        <w:bidi w:val="0"/>
        <w:spacing w:before="0" w:after="100" w:line="240" w:lineRule="auto"/>
        <w:ind w:left="1020" w:right="0" w:hanging="600"/>
        <w:jc w:val="both"/>
      </w:pPr>
      <w:bookmarkStart w:id="286" w:name="bookmark286"/>
      <w:bookmarkEnd w:id="286"/>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4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59" w:val="left"/>
        </w:tabs>
        <w:bidi w:val="0"/>
        <w:spacing w:before="0" w:line="240" w:lineRule="auto"/>
        <w:ind w:left="0" w:right="0" w:firstLine="0"/>
        <w:jc w:val="both"/>
      </w:pPr>
      <w:bookmarkStart w:id="287" w:name="bookmark287"/>
      <w:bookmarkEnd w:id="287"/>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59" w:val="left"/>
        </w:tabs>
        <w:bidi w:val="0"/>
        <w:spacing w:before="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59" w:val="left"/>
        </w:tabs>
        <w:bidi w:val="0"/>
        <w:spacing w:before="0" w:after="300" w:line="240" w:lineRule="auto"/>
        <w:ind w:left="380" w:right="0" w:hanging="38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89"/>
      <w:bookmarkEnd w:id="290"/>
      <w:bookmarkEnd w:id="292"/>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59" w:val="left"/>
        </w:tabs>
        <w:bidi w:val="0"/>
        <w:spacing w:before="0" w:line="240" w:lineRule="auto"/>
        <w:ind w:left="380" w:right="0" w:hanging="380"/>
        <w:jc w:val="both"/>
      </w:pPr>
      <w:bookmarkStart w:id="294" w:name="bookmark294"/>
      <w:bookmarkEnd w:id="294"/>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59" w:val="left"/>
        </w:tabs>
        <w:bidi w:val="0"/>
        <w:spacing w:before="0" w:after="30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59" w:val="left"/>
        </w:tabs>
        <w:bidi w:val="0"/>
        <w:spacing w:before="0" w:after="300" w:line="240" w:lineRule="auto"/>
        <w:ind w:left="380" w:right="0" w:hanging="380"/>
        <w:jc w:val="both"/>
      </w:pPr>
      <w:bookmarkStart w:id="296" w:name="bookmark296"/>
      <w:bookmarkStart w:id="297" w:name="bookmark297"/>
      <w:bookmarkStart w:id="298" w:name="bookmark298"/>
      <w:bookmarkStart w:id="299" w:name="bookmark299"/>
      <w:bookmarkEnd w:id="298"/>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96"/>
      <w:bookmarkEnd w:id="297"/>
      <w:bookmarkEnd w:id="299"/>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9" w:val="left"/>
        </w:tabs>
        <w:bidi w:val="0"/>
        <w:spacing w:before="0" w:line="240" w:lineRule="auto"/>
        <w:ind w:left="380" w:right="0" w:hanging="380"/>
        <w:jc w:val="both"/>
        <w:sectPr>
          <w:headerReference w:type="default" r:id="rId5"/>
          <w:footerReference w:type="default" r:id="rId6"/>
          <w:footnotePr>
            <w:pos w:val="pageBottom"/>
            <w:numFmt w:val="decimal"/>
            <w:numRestart w:val="continuous"/>
          </w:footnotePr>
          <w:pgSz w:w="11909" w:h="16838"/>
          <w:pgMar w:top="1082" w:left="1347" w:right="1255" w:bottom="1293" w:header="0" w:footer="3" w:gutter="0"/>
          <w:pgNumType w:start="1"/>
          <w:cols w:space="720"/>
          <w:noEndnote/>
          <w:rtlGutter w:val="0"/>
          <w:docGrid w:linePitch="360"/>
        </w:sectPr>
      </w:pPr>
      <w:bookmarkStart w:id="301" w:name="bookmark301"/>
      <w:bookmarkEnd w:id="301"/>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7" w:val="left"/>
        </w:tabs>
        <w:bidi w:val="0"/>
        <w:spacing w:before="0" w:after="120" w:line="240" w:lineRule="auto"/>
        <w:ind w:right="0"/>
        <w:jc w:val="both"/>
      </w:pPr>
      <w:bookmarkStart w:id="304" w:name="bookmark304"/>
      <w:bookmarkStart w:id="305" w:name="bookmark305"/>
      <w:bookmarkStart w:id="306" w:name="bookmark306"/>
      <w:bookmarkStart w:id="307" w:name="bookmark307"/>
      <w:bookmarkEnd w:id="306"/>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4"/>
      <w:bookmarkEnd w:id="305"/>
      <w:bookmarkEnd w:id="307"/>
    </w:p>
    <w:p>
      <w:pPr>
        <w:pStyle w:val="Style4"/>
        <w:keepNext/>
        <w:keepLines/>
        <w:widowControl w:val="0"/>
        <w:numPr>
          <w:ilvl w:val="0"/>
          <w:numId w:val="29"/>
        </w:numPr>
        <w:shd w:val="clear" w:color="auto" w:fill="auto"/>
        <w:tabs>
          <w:tab w:pos="737" w:val="left"/>
        </w:tabs>
        <w:bidi w:val="0"/>
        <w:spacing w:before="0" w:after="120" w:line="240" w:lineRule="auto"/>
        <w:ind w:left="0" w:right="0" w:firstLine="38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bezdůvodném přerušení prací zhotovitelem, které trvá více než 14 dnů,</w:t>
      </w:r>
      <w:bookmarkEnd w:id="308"/>
      <w:bookmarkEnd w:id="309"/>
      <w:bookmarkEnd w:id="311"/>
    </w:p>
    <w:p>
      <w:pPr>
        <w:pStyle w:val="Style4"/>
        <w:keepNext/>
        <w:keepLines/>
        <w:widowControl w:val="0"/>
        <w:numPr>
          <w:ilvl w:val="0"/>
          <w:numId w:val="29"/>
        </w:numPr>
        <w:shd w:val="clear" w:color="auto" w:fill="auto"/>
        <w:tabs>
          <w:tab w:pos="737" w:val="left"/>
        </w:tabs>
        <w:bidi w:val="0"/>
        <w:spacing w:before="0" w:after="120" w:line="240" w:lineRule="auto"/>
        <w:ind w:right="0"/>
        <w:jc w:val="left"/>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2"/>
      <w:bookmarkEnd w:id="313"/>
      <w:bookmarkEnd w:id="315"/>
    </w:p>
    <w:p>
      <w:pPr>
        <w:pStyle w:val="Style2"/>
        <w:keepNext w:val="0"/>
        <w:keepLines w:val="0"/>
        <w:widowControl w:val="0"/>
        <w:numPr>
          <w:ilvl w:val="0"/>
          <w:numId w:val="29"/>
        </w:numPr>
        <w:shd w:val="clear" w:color="auto" w:fill="auto"/>
        <w:tabs>
          <w:tab w:pos="742" w:val="left"/>
        </w:tabs>
        <w:bidi w:val="0"/>
        <w:spacing w:before="0" w:after="60" w:line="240" w:lineRule="auto"/>
        <w:ind w:left="0" w:right="0" w:firstLine="380"/>
        <w:jc w:val="both"/>
      </w:pPr>
      <w:bookmarkStart w:id="316" w:name="bookmark316"/>
      <w:bookmarkEnd w:id="316"/>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19" w:name="bookmark319"/>
      <w:bookmarkEnd w:id="319"/>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0" w:name="bookmark320"/>
      <w:bookmarkEnd w:id="32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1" w:name="bookmark321"/>
      <w:bookmarkEnd w:id="32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2" w:name="bookmark322"/>
      <w:bookmarkEnd w:id="322"/>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8"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8" w:val="left"/>
        </w:tabs>
        <w:bidi w:val="0"/>
        <w:spacing w:before="0" w:after="0" w:line="240" w:lineRule="auto"/>
        <w:ind w:left="0" w:right="0" w:firstLine="0"/>
        <w:jc w:val="both"/>
      </w:pPr>
      <w:bookmarkStart w:id="324" w:name="bookmark324"/>
      <w:bookmarkEnd w:id="324"/>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8" w:val="left"/>
        </w:tabs>
        <w:bidi w:val="0"/>
        <w:spacing w:before="0" w:after="60" w:line="240" w:lineRule="auto"/>
        <w:ind w:left="0" w:right="0" w:firstLine="0"/>
        <w:jc w:val="left"/>
        <w:sectPr>
          <w:headerReference w:type="default" r:id="rId7"/>
          <w:footerReference w:type="default" r:id="rId8"/>
          <w:footnotePr>
            <w:pos w:val="pageBottom"/>
            <w:numFmt w:val="decimal"/>
            <w:numRestart w:val="continuous"/>
          </w:footnotePr>
          <w:pgSz w:w="11909" w:h="16838"/>
          <w:pgMar w:top="1181" w:left="1394" w:right="1322" w:bottom="874" w:header="0" w:footer="446" w:gutter="0"/>
          <w:cols w:space="720"/>
          <w:noEndnote/>
          <w:rtlGutter w:val="0"/>
          <w:docGrid w:linePitch="360"/>
        </w:sectPr>
      </w:pPr>
      <w:bookmarkStart w:id="325" w:name="bookmark325"/>
      <w:bookmarkEnd w:id="325"/>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2"/>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 xml:space="preserve">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502" w:val="left"/>
        </w:tabs>
        <w:bidi w:val="0"/>
        <w:spacing w:before="0" w:after="0" w:line="240" w:lineRule="auto"/>
        <w:ind w:left="0" w:right="0" w:firstLine="0"/>
        <w:jc w:val="left"/>
      </w:pPr>
      <w:bookmarkStart w:id="326" w:name="bookmark326"/>
      <w:bookmarkEnd w:id="326"/>
      <w:r>
        <w:rPr>
          <w:color w:val="000000"/>
          <w:spacing w:val="0"/>
          <w:w w:val="100"/>
          <w:position w:val="0"/>
          <w:shd w:val="clear" w:color="auto" w:fill="auto"/>
          <w:lang w:val="cs-CZ" w:eastAsia="cs-CZ" w:bidi="cs-CZ"/>
        </w:rPr>
        <w:t>Nedílnou součástí smlouvy je:</w:t>
      </w:r>
    </w:p>
    <w:p>
      <w:pPr>
        <w:pStyle w:val="Style2"/>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2"/>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205" w:left="1394" w:right="1384" w:bottom="9739"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205"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20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9925685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47.69999999999999pt;margin-top:781.5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9925685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1.55000000000007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382270</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2.pt;margin-top:30.100000000000001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89230"/>
              <wp:wrapNone/>
              <wp:docPr id="7" name="Shape 7"/>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4.300000000000004pt;width:72.5pt;height:14.9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382270</wp:posOffset>
              </wp:positionV>
              <wp:extent cx="920750" cy="189230"/>
              <wp:wrapNone/>
              <wp:docPr id="9" name="Shape 9"/>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5" type="#_x0000_t202" style="position:absolute;margin-left:452.pt;margin-top:30.100000000000001pt;width:72.5pt;height:14.9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