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keepLines/>
        <w:widowControl w:val="0"/>
        <w:shd w:val="clear" w:color="auto" w:fill="auto"/>
        <w:bidi w:val="0"/>
        <w:spacing w:before="0" w:after="140" w:line="240" w:lineRule="auto"/>
        <w:ind w:left="0" w:right="0" w:firstLine="0"/>
        <w:jc w:val="center"/>
        <w:rPr>
          <w:sz w:val="36"/>
          <w:szCs w:val="36"/>
        </w:rPr>
      </w:pPr>
      <w:bookmarkStart w:id="21" w:name="bookmark21"/>
      <w:bookmarkStart w:id="22" w:name="bookmark22"/>
      <w:bookmarkStart w:id="23" w:name="bookmark23"/>
      <w:r>
        <w:rPr>
          <w:b/>
          <w:bCs/>
          <w:color w:val="000000"/>
          <w:spacing w:val="0"/>
          <w:w w:val="100"/>
          <w:position w:val="0"/>
          <w:sz w:val="36"/>
          <w:szCs w:val="36"/>
          <w:shd w:val="clear" w:color="auto" w:fill="auto"/>
          <w:lang w:val="cs-CZ" w:eastAsia="cs-CZ" w:bidi="cs-CZ"/>
        </w:rPr>
        <w:t>SMLOUVA O DÍLO</w:t>
      </w:r>
      <w:bookmarkEnd w:id="21"/>
      <w:bookmarkEnd w:id="22"/>
      <w:bookmarkEnd w:id="23"/>
    </w:p>
    <w:p>
      <w:pPr>
        <w:pStyle w:val="Style10"/>
        <w:keepNext/>
        <w:keepLines/>
        <w:widowControl w:val="0"/>
        <w:shd w:val="clear" w:color="auto" w:fill="auto"/>
        <w:bidi w:val="0"/>
        <w:spacing w:before="0" w:after="20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24"/>
      <w:bookmarkEnd w:id="25"/>
      <w:bookmarkEnd w:id="26"/>
    </w:p>
    <w:p>
      <w:pPr>
        <w:pStyle w:val="Style10"/>
        <w:keepNext/>
        <w:keepLines/>
        <w:widowControl w:val="0"/>
        <w:shd w:val="clear" w:color="auto" w:fill="auto"/>
        <w:bidi w:val="0"/>
        <w:spacing w:before="0" w:after="0" w:line="240" w:lineRule="auto"/>
        <w:ind w:left="0" w:right="0" w:firstLine="0"/>
        <w:jc w:val="center"/>
      </w:pPr>
      <w:bookmarkStart w:id="27" w:name="bookmark27"/>
      <w:bookmarkStart w:id="28" w:name="bookmark28"/>
      <w:bookmarkStart w:id="29" w:name="bookmark29"/>
      <w:r>
        <w:rPr>
          <w:color w:val="000000"/>
          <w:spacing w:val="0"/>
          <w:w w:val="100"/>
          <w:position w:val="0"/>
          <w:shd w:val="clear" w:color="auto" w:fill="auto"/>
          <w:lang w:val="cs-CZ" w:eastAsia="cs-CZ" w:bidi="cs-CZ"/>
        </w:rPr>
        <w:t>Číslo smlouvy objednatele: 292/2026</w:t>
      </w:r>
      <w:bookmarkEnd w:id="27"/>
      <w:bookmarkEnd w:id="28"/>
      <w:bookmarkEnd w:id="29"/>
    </w:p>
    <w:p>
      <w:pPr>
        <w:pStyle w:val="Style10"/>
        <w:keepNext/>
        <w:keepLines/>
        <w:widowControl w:val="0"/>
        <w:shd w:val="clear" w:color="auto" w:fill="auto"/>
        <w:bidi w:val="0"/>
        <w:spacing w:before="0" w:after="200" w:line="240" w:lineRule="auto"/>
        <w:ind w:left="0" w:right="0" w:firstLine="0"/>
        <w:jc w:val="center"/>
      </w:pPr>
      <w:bookmarkStart w:id="30" w:name="bookmark30"/>
      <w:bookmarkStart w:id="31" w:name="bookmark31"/>
      <w:bookmarkStart w:id="32" w:name="bookmark32"/>
      <w:r>
        <w:rPr>
          <w:color w:val="000000"/>
          <w:spacing w:val="0"/>
          <w:w w:val="100"/>
          <w:position w:val="0"/>
          <w:shd w:val="clear" w:color="auto" w:fill="auto"/>
          <w:lang w:val="cs-CZ" w:eastAsia="cs-CZ" w:bidi="cs-CZ"/>
        </w:rPr>
        <w:t>Číslo smlouvy zhotovitele: z91/24</w:t>
      </w:r>
      <w:bookmarkEnd w:id="30"/>
      <w:bookmarkEnd w:id="31"/>
      <w:bookmarkEnd w:id="32"/>
    </w:p>
    <w:p>
      <w:pPr>
        <w:pStyle w:val="Style8"/>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“VD Kamenička - periodická kontrola stavu nátoků na spodní výpusti 2026“, číslo</w:t>
        <w:br/>
        <w:t>akce: 201 773</w:t>
      </w:r>
    </w:p>
    <w:p>
      <w:pPr>
        <w:widowControl w:val="0"/>
        <w:spacing w:line="1" w:lineRule="exact"/>
      </w:pPr>
      <w:r>
        <mc:AlternateContent>
          <mc:Choice Requires="wps">
            <w:drawing>
              <wp:anchor distT="396240" distB="810895" distL="0" distR="0" simplePos="0" relativeHeight="125829378" behindDoc="0" locked="0" layoutInCell="1" allowOverlap="1">
                <wp:simplePos x="0" y="0"/>
                <wp:positionH relativeFrom="page">
                  <wp:posOffset>901065</wp:posOffset>
                </wp:positionH>
                <wp:positionV relativeFrom="paragraph">
                  <wp:posOffset>396240</wp:posOffset>
                </wp:positionV>
                <wp:extent cx="5797550" cy="1996440"/>
                <wp:wrapTopAndBottom/>
                <wp:docPr id="1" name="Shape 1"/>
                <a:graphic xmlns:a="http://schemas.openxmlformats.org/drawingml/2006/main">
                  <a:graphicData uri="http://schemas.microsoft.com/office/word/2010/wordprocessingShape">
                    <wps:wsp>
                      <wps:cNvSpPr txBox="1"/>
                      <wps:spPr>
                        <a:xfrm>
                          <a:ext cx="5797550" cy="1996440"/>
                        </a:xfrm>
                        <a:prstGeom prst="rect"/>
                        <a:noFill/>
                      </wps:spPr>
                      <wps:txbx>
                        <w:txbxContent>
                          <w:tbl>
                            <w:tblPr>
                              <w:tblOverlap w:val="never"/>
                              <w:jc w:val="left"/>
                              <w:tblLayout w:type="fixed"/>
                            </w:tblPr>
                            <w:tblGrid>
                              <w:gridCol w:w="4258"/>
                              <w:gridCol w:w="4872"/>
                            </w:tblGrid>
                            <w:tr>
                              <w:trPr>
                                <w:tblHeader/>
                                <w:trHeight w:val="192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IČO:</w:t>
                                  </w:r>
                                  <w:bookmarkEnd w:id="7"/>
                                  <w:bookmarkEnd w:id="8"/>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DIČ: bankovní spojení: číslo účtu:</w:t>
                                  </w:r>
                                  <w:bookmarkEnd w:id="10"/>
                                  <w:bookmarkEnd w:id="11"/>
                                  <w:bookmarkEnd w:id="9"/>
                                </w:p>
                              </w:tc>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950000000000003pt;margin-top:31.199999999999999pt;width:456.5pt;height:157.20000000000002pt;z-index:-125829375;mso-wrap-distance-left:0;mso-wrap-distance-top:31.199999999999999pt;mso-wrap-distance-right:0;mso-wrap-distance-bottom:63.850000000000001pt;mso-position-horizontal-relative:page" filled="f" stroked="f">
                <v:textbox inset="0,0,0,0">
                  <w:txbxContent>
                    <w:tbl>
                      <w:tblPr>
                        <w:tblOverlap w:val="never"/>
                        <w:jc w:val="left"/>
                        <w:tblLayout w:type="fixed"/>
                      </w:tblPr>
                      <w:tblGrid>
                        <w:gridCol w:w="4258"/>
                        <w:gridCol w:w="4872"/>
                      </w:tblGrid>
                      <w:tr>
                        <w:trPr>
                          <w:tblHeader/>
                          <w:trHeight w:val="192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IČO:</w:t>
                            </w:r>
                            <w:bookmarkEnd w:id="7"/>
                            <w:bookmarkEnd w:id="8"/>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DIČ: bankovní spojení: číslo účtu:</w:t>
                            </w:r>
                            <w:bookmarkEnd w:id="10"/>
                            <w:bookmarkEnd w:id="11"/>
                            <w:bookmarkEnd w:id="9"/>
                          </w:p>
                        </w:tc>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901065</wp:posOffset>
                </wp:positionH>
                <wp:positionV relativeFrom="paragraph">
                  <wp:posOffset>76200</wp:posOffset>
                </wp:positionV>
                <wp:extent cx="1085215" cy="237490"/>
                <wp:wrapNone/>
                <wp:docPr id="3" name="Shape 3"/>
                <a:graphic xmlns:a="http://schemas.openxmlformats.org/drawingml/2006/main">
                  <a:graphicData uri="http://schemas.microsoft.com/office/word/2010/wordprocessingShape">
                    <wps:wsp>
                      <wps:cNvSpPr txBox="1"/>
                      <wps:spPr>
                        <a:xfrm>
                          <a:ext cx="1085215" cy="237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xbxContent>
                      </wps:txbx>
                      <wps:bodyPr lIns="0" tIns="0" rIns="0" bIns="0">
                        <a:noAutoFit/>
                      </wps:bodyPr>
                    </wps:wsp>
                  </a:graphicData>
                </a:graphic>
              </wp:anchor>
            </w:drawing>
          </mc:Choice>
          <mc:Fallback>
            <w:pict>
              <v:shape id="_x0000_s1029" type="#_x0000_t202" style="position:absolute;margin-left:70.950000000000003pt;margin-top:6.pt;width:85.450000000000003pt;height:18.699999999999999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xbxContent>
                </v:textbox>
                <w10:wrap anchorx="page"/>
              </v:shape>
            </w:pict>
          </mc:Fallback>
        </mc:AlternateContent>
      </w:r>
      <w:r>
        <mc:AlternateContent>
          <mc:Choice Requires="wps">
            <w:drawing>
              <wp:anchor distT="2328545" distB="0" distL="0" distR="0" simplePos="0" relativeHeight="125829380" behindDoc="0" locked="0" layoutInCell="1" allowOverlap="1">
                <wp:simplePos x="0" y="0"/>
                <wp:positionH relativeFrom="page">
                  <wp:posOffset>901065</wp:posOffset>
                </wp:positionH>
                <wp:positionV relativeFrom="paragraph">
                  <wp:posOffset>2328545</wp:posOffset>
                </wp:positionV>
                <wp:extent cx="5794375" cy="875030"/>
                <wp:wrapTopAndBottom/>
                <wp:docPr id="5" name="Shape 5"/>
                <a:graphic xmlns:a="http://schemas.openxmlformats.org/drawingml/2006/main">
                  <a:graphicData uri="http://schemas.microsoft.com/office/word/2010/wordprocessingShape">
                    <wps:wsp>
                      <wps:cNvSpPr txBox="1"/>
                      <wps:spPr>
                        <a:xfrm>
                          <a:ext cx="5794375" cy="875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zápis v obchodním rejstříku: u Krajského soudu v Ústí nad Labem v oddílu A, vložce č. 13052</w:t>
                            </w:r>
                            <w:bookmarkEnd w:id="13"/>
                            <w:bookmarkEnd w:id="14"/>
                          </w:p>
                          <w:p>
                            <w:pPr>
                              <w:pStyle w:val="Style10"/>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10"/>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txbxContent>
                      </wps:txbx>
                      <wps:bodyPr lIns="0" tIns="0" rIns="0" bIns="0">
                        <a:noAutoFit/>
                      </wps:bodyPr>
                    </wps:wsp>
                  </a:graphicData>
                </a:graphic>
              </wp:anchor>
            </w:drawing>
          </mc:Choice>
          <mc:Fallback>
            <w:pict>
              <v:shape id="_x0000_s1031" type="#_x0000_t202" style="position:absolute;margin-left:70.950000000000003pt;margin-top:183.34999999999999pt;width:456.25pt;height:68.900000000000006pt;z-index:-125829373;mso-wrap-distance-left:0;mso-wrap-distance-top:183.34999999999999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zápis v obchodním rejstříku: u Krajského soudu v Ústí nad Labem v oddílu A, vložce č. 13052</w:t>
                      </w:r>
                      <w:bookmarkEnd w:id="13"/>
                      <w:bookmarkEnd w:id="14"/>
                    </w:p>
                    <w:p>
                      <w:pPr>
                        <w:pStyle w:val="Style10"/>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10"/>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txbxContent>
                </v:textbox>
                <w10:wrap type="topAndBottom" anchorx="page"/>
              </v:shape>
            </w:pict>
          </mc:Fallback>
        </mc:AlternateContent>
      </w:r>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33" w:name="bookmark33"/>
            <w:bookmarkStart w:id="34" w:name="bookmark34"/>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3"/>
            <w:bookmarkEnd w:id="34"/>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35" w:name="bookmark35"/>
            <w:r>
              <w:rPr>
                <w:b/>
                <w:bCs/>
                <w:color w:val="000000"/>
                <w:spacing w:val="0"/>
                <w:w w:val="100"/>
                <w:position w:val="0"/>
                <w:shd w:val="clear" w:color="auto" w:fill="auto"/>
                <w:lang w:val="cs-CZ" w:eastAsia="cs-CZ" w:bidi="cs-CZ"/>
              </w:rPr>
              <w:t>Potápěčská stanice, a.s.</w:t>
            </w:r>
            <w:bookmarkEnd w:id="35"/>
          </w:p>
          <w:p>
            <w:pPr>
              <w:pStyle w:val="Style2"/>
              <w:keepNext w:val="0"/>
              <w:keepLines w:val="0"/>
              <w:widowControl w:val="0"/>
              <w:shd w:val="clear" w:color="auto" w:fill="auto"/>
              <w:bidi w:val="0"/>
              <w:spacing w:before="0" w:after="0" w:line="240" w:lineRule="auto"/>
              <w:ind w:left="0" w:right="0" w:firstLine="280"/>
              <w:jc w:val="left"/>
            </w:pPr>
            <w:bookmarkStart w:id="36" w:name="bookmark36"/>
            <w:bookmarkStart w:id="37" w:name="bookmark37"/>
            <w:r>
              <w:rPr>
                <w:color w:val="000000"/>
                <w:spacing w:val="0"/>
                <w:w w:val="100"/>
                <w:position w:val="0"/>
                <w:shd w:val="clear" w:color="auto" w:fill="auto"/>
                <w:lang w:val="cs-CZ" w:eastAsia="cs-CZ" w:bidi="cs-CZ"/>
              </w:rPr>
              <w:t>Botičská 1936/4, Nové Město, 128 00 Praha 2</w:t>
            </w:r>
            <w:bookmarkEnd w:id="36"/>
            <w:bookmarkEnd w:id="37"/>
          </w:p>
        </w:tc>
      </w:tr>
    </w:tbl>
    <w:p>
      <w:pPr>
        <w:widowControl w:val="0"/>
        <w:spacing w:after="79" w:line="1" w:lineRule="exact"/>
      </w:pPr>
    </w:p>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stavbyvedoucí:</w:t>
      </w:r>
      <w:bookmarkEnd w:id="38"/>
      <w:bookmarkEnd w:id="39"/>
    </w:p>
    <w:tbl>
      <w:tblPr>
        <w:tblOverlap w:val="never"/>
        <w:jc w:val="center"/>
        <w:tblLayout w:type="fixed"/>
      </w:tblPr>
      <w:tblGrid>
        <w:gridCol w:w="4066"/>
        <w:gridCol w:w="5064"/>
      </w:tblGrid>
      <w:tr>
        <w:trPr>
          <w:trHeight w:val="14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40" w:name="bookmark40"/>
            <w:r>
              <w:rPr>
                <w:color w:val="000000"/>
                <w:spacing w:val="0"/>
                <w:w w:val="100"/>
                <w:position w:val="0"/>
                <w:shd w:val="clear" w:color="auto" w:fill="auto"/>
                <w:lang w:val="cs-CZ" w:eastAsia="cs-CZ" w:bidi="cs-CZ"/>
              </w:rPr>
              <w:t>manažer stavby:</w:t>
            </w:r>
            <w:bookmarkEnd w:id="40"/>
          </w:p>
          <w:p>
            <w:pPr>
              <w:pStyle w:val="Style2"/>
              <w:keepNext w:val="0"/>
              <w:keepLines w:val="0"/>
              <w:widowControl w:val="0"/>
              <w:shd w:val="clear" w:color="auto" w:fill="auto"/>
              <w:bidi w:val="0"/>
              <w:spacing w:before="0" w:after="0" w:line="240" w:lineRule="auto"/>
              <w:ind w:left="0" w:right="0" w:firstLine="0"/>
              <w:jc w:val="left"/>
            </w:pPr>
            <w:bookmarkStart w:id="41" w:name="bookmark41"/>
            <w:r>
              <w:rPr>
                <w:color w:val="000000"/>
                <w:spacing w:val="0"/>
                <w:w w:val="100"/>
                <w:position w:val="0"/>
                <w:shd w:val="clear" w:color="auto" w:fill="auto"/>
                <w:lang w:val="cs-CZ" w:eastAsia="cs-CZ" w:bidi="cs-CZ"/>
              </w:rPr>
              <w:t>IČO:</w:t>
            </w:r>
            <w:bookmarkEnd w:id="41"/>
          </w:p>
          <w:p>
            <w:pPr>
              <w:pStyle w:val="Style2"/>
              <w:keepNext w:val="0"/>
              <w:keepLines w:val="0"/>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DIČ: bankovní spojení: číslo účtu:</w:t>
            </w:r>
            <w:bookmarkEnd w:id="42"/>
            <w:bookmarkEnd w:id="43"/>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zápis v obchodním rejstříku: u Městského soudu v Praze v oddílu B, vložce č. 20037</w:t>
      </w:r>
      <w:bookmarkEnd w:id="44"/>
      <w:bookmarkEnd w:id="45"/>
      <w:bookmarkEnd w:id="46"/>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tel.:</w:t>
            </w:r>
            <w:bookmarkEnd w:id="47"/>
          </w:p>
          <w:p>
            <w:pPr>
              <w:pStyle w:val="Style2"/>
              <w:keepNext w:val="0"/>
              <w:keepLines w:val="0"/>
              <w:widowControl w:val="0"/>
              <w:shd w:val="clear" w:color="auto" w:fill="auto"/>
              <w:bidi w:val="0"/>
              <w:spacing w:before="0" w:after="0" w:line="240" w:lineRule="auto"/>
              <w:ind w:left="0" w:right="0" w:firstLine="0"/>
              <w:jc w:val="left"/>
            </w:pPr>
            <w:bookmarkStart w:id="48" w:name="bookmark48"/>
            <w:bookmarkStart w:id="49" w:name="bookmark49"/>
            <w:r>
              <w:rPr>
                <w:color w:val="000000"/>
                <w:spacing w:val="0"/>
                <w:w w:val="100"/>
                <w:position w:val="0"/>
                <w:shd w:val="clear" w:color="auto" w:fill="auto"/>
                <w:lang w:val="cs-CZ" w:eastAsia="cs-CZ" w:bidi="cs-CZ"/>
              </w:rPr>
              <w:t>(dále jen „zhotovitel“)</w:t>
            </w:r>
            <w:bookmarkEnd w:id="48"/>
            <w:bookmarkEnd w:id="49"/>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59" w:line="1" w:lineRule="exact"/>
      </w:pPr>
    </w:p>
    <w:p>
      <w:pPr>
        <w:pStyle w:val="Style8"/>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0"/>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50"/>
      <w:bookmarkEnd w:id="51"/>
      <w:bookmarkEnd w:id="53"/>
    </w:p>
    <w:p>
      <w:pPr>
        <w:pStyle w:val="Style10"/>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4"/>
      <w:bookmarkEnd w:id="55"/>
      <w:bookmarkEnd w:id="57"/>
    </w:p>
    <w:p>
      <w:pPr>
        <w:pStyle w:val="Style10"/>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Předmětem potápěčských prací na VD Kamenička je:</w:t>
      </w:r>
      <w:bookmarkEnd w:id="58"/>
      <w:bookmarkEnd w:id="59"/>
      <w:bookmarkEnd w:id="61"/>
    </w:p>
    <w:p>
      <w:pPr>
        <w:pStyle w:val="Style10"/>
        <w:keepNext/>
        <w:keepLines/>
        <w:widowControl w:val="0"/>
        <w:shd w:val="clear" w:color="auto" w:fill="auto"/>
        <w:bidi w:val="0"/>
        <w:spacing w:before="0" w:after="200" w:line="240" w:lineRule="auto"/>
        <w:ind w:left="0" w:right="0" w:firstLine="38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Periodická kontrola prostoru nátoků do spodních výpustí dle požadavku TBD:</w:t>
      </w:r>
      <w:bookmarkEnd w:id="62"/>
      <w:bookmarkEnd w:id="63"/>
      <w:bookmarkEnd w:id="64"/>
    </w:p>
    <w:p>
      <w:pPr>
        <w:pStyle w:val="Style10"/>
        <w:keepNext/>
        <w:keepLines/>
        <w:widowControl w:val="0"/>
        <w:shd w:val="clear" w:color="auto" w:fill="auto"/>
        <w:bidi w:val="0"/>
        <w:spacing w:before="0" w:after="0" w:line="240" w:lineRule="auto"/>
        <w:ind w:left="0" w:right="0" w:firstLine="380"/>
        <w:jc w:val="left"/>
      </w:pPr>
      <w:bookmarkStart w:id="65" w:name="bookmark65"/>
      <w:bookmarkStart w:id="66" w:name="bookmark66"/>
      <w:bookmarkStart w:id="67" w:name="bookmark67"/>
      <w:r>
        <w:rPr>
          <w:b/>
          <w:bCs/>
          <w:color w:val="000000"/>
          <w:spacing w:val="0"/>
          <w:w w:val="100"/>
          <w:position w:val="0"/>
          <w:shd w:val="clear" w:color="auto" w:fill="auto"/>
          <w:lang w:val="cs-CZ" w:eastAsia="cs-CZ" w:bidi="cs-CZ"/>
        </w:rPr>
        <w:t>Stav stavební části vtoku</w:t>
      </w:r>
      <w:bookmarkEnd w:id="65"/>
      <w:bookmarkEnd w:id="66"/>
      <w:bookmarkEnd w:id="67"/>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Požadavky na provádění: zpráva z prohlídky bude obsahovat popis poškození a rozměrový náčrtek změn ve srovnání s původním stavem stavební konstrukce.</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Sledované jevy: poškození stavební konstrukce, kaverny, destrukce betonu.</w:t>
      </w:r>
    </w:p>
    <w:p>
      <w:pPr>
        <w:pStyle w:val="Style8"/>
        <w:keepNext w:val="0"/>
        <w:keepLines w:val="0"/>
        <w:widowControl w:val="0"/>
        <w:shd w:val="clear" w:color="auto" w:fill="auto"/>
        <w:bidi w:val="0"/>
        <w:spacing w:before="0" w:after="200" w:line="240" w:lineRule="auto"/>
        <w:ind w:left="380" w:right="0" w:firstLine="60"/>
        <w:jc w:val="both"/>
      </w:pPr>
      <w:r>
        <w:rPr>
          <w:color w:val="000000"/>
          <w:spacing w:val="0"/>
          <w:w w:val="100"/>
          <w:position w:val="0"/>
          <w:shd w:val="clear" w:color="auto" w:fill="auto"/>
          <w:lang w:val="cs-CZ" w:eastAsia="cs-CZ" w:bidi="cs-CZ"/>
        </w:rPr>
        <w:t>Mezní hodnoty: výrazné poškození stavební konstrukce, ovlivňující stabilitu vtokového objektu a uchycení česlí.</w:t>
      </w:r>
    </w:p>
    <w:p>
      <w:pPr>
        <w:pStyle w:val="Style8"/>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Stav konstrukce česlí</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Požadavky na provádění: zpráva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Sledované jevy: poškození konstrukce česlí, korozní úbytky.</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Mezní hodnoty: výrazné poškození konstrukce česlí, korozní úbytky, které mohou způsobit provalení česlí.</w:t>
      </w:r>
    </w:p>
    <w:p>
      <w:pPr>
        <w:pStyle w:val="Style8"/>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Poznámka: při každé prohlídce bude provedeno očištění česlí od splavenin.</w:t>
      </w:r>
    </w:p>
    <w:p>
      <w:pPr>
        <w:pStyle w:val="Style8"/>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Stav splavenin</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Požadavky na provádění: zpráva z prohlídky bude obsahovat popis a náčrtek rozložení a výšky splavenin na vtocích před česlemi a před osazeným provizorním hrazením v drážkách před česlemi nebo jinou instalovanou konstrukcí bránící posunu splavenin, v popisu budou dále uvedeny údaje o složení splavenin, tvaru nánosů a rozsahu zanesení. Sledované jevy: množství a složení splavenin.</w:t>
      </w:r>
    </w:p>
    <w:p>
      <w:pPr>
        <w:pStyle w:val="Style8"/>
        <w:keepNext w:val="0"/>
        <w:keepLines w:val="0"/>
        <w:widowControl w:val="0"/>
        <w:shd w:val="clear" w:color="auto" w:fill="auto"/>
        <w:bidi w:val="0"/>
        <w:spacing w:before="0" w:after="200" w:line="240" w:lineRule="auto"/>
        <w:ind w:left="380" w:right="0" w:firstLine="60"/>
        <w:jc w:val="both"/>
      </w:pPr>
      <w:r>
        <w:rPr>
          <w:color w:val="000000"/>
          <w:spacing w:val="0"/>
          <w:w w:val="100"/>
          <w:position w:val="0"/>
          <w:shd w:val="clear" w:color="auto" w:fill="auto"/>
          <w:lang w:val="cs-CZ" w:eastAsia="cs-CZ" w:bidi="cs-CZ"/>
        </w:rPr>
        <w:t>Mezní hodnoty: v případě zjištění většího množství splavenin před a na česlích, které by snižovalo kapacitu spodních výpustí nebo stabilitu konstrukce česlí bude po okamžitém vyrozumění a dohodě s příslušnými odpovědnými pracovníky TBD přistoupeno k odstranění splavenin.</w:t>
      </w:r>
    </w:p>
    <w:p>
      <w:pPr>
        <w:pStyle w:val="Style10"/>
        <w:keepNext/>
        <w:keepLines/>
        <w:widowControl w:val="0"/>
        <w:shd w:val="clear" w:color="auto" w:fill="auto"/>
        <w:bidi w:val="0"/>
        <w:spacing w:before="0" w:after="200" w:line="240" w:lineRule="auto"/>
        <w:ind w:left="380" w:right="0" w:firstLine="6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 xml:space="preserve">Součástí kontroly bude také informace i max. N-letém průtoku </w:t>
      </w:r>
      <w:r>
        <w:rPr>
          <w:i/>
          <w:iCs/>
          <w:color w:val="000000"/>
          <w:spacing w:val="0"/>
          <w:w w:val="100"/>
          <w:position w:val="0"/>
          <w:shd w:val="clear" w:color="auto" w:fill="auto"/>
          <w:lang w:val="cs-CZ" w:eastAsia="cs-CZ" w:bidi="cs-CZ"/>
        </w:rPr>
        <w:t>Q</w:t>
      </w:r>
      <w:r>
        <w:rPr>
          <w:i/>
          <w:iCs/>
          <w:color w:val="000000"/>
          <w:spacing w:val="0"/>
          <w:w w:val="100"/>
          <w:position w:val="0"/>
          <w:sz w:val="12"/>
          <w:szCs w:val="12"/>
          <w:shd w:val="clear" w:color="auto" w:fill="auto"/>
          <w:lang w:val="cs-CZ" w:eastAsia="cs-CZ" w:bidi="cs-CZ"/>
        </w:rPr>
        <w:t>N</w:t>
      </w:r>
      <w:r>
        <w:rPr>
          <w:color w:val="000000"/>
          <w:spacing w:val="0"/>
          <w:w w:val="100"/>
          <w:position w:val="0"/>
          <w:shd w:val="clear" w:color="auto" w:fill="auto"/>
          <w:lang w:val="cs-CZ" w:eastAsia="cs-CZ" w:bidi="cs-CZ"/>
        </w:rPr>
        <w:t xml:space="preserve"> na hlavním přítoku do nádrže vodního díla za uplynulé období, mezi poslední a prohlídkou a prohlídkou současnou. Tento záznam bude uveden v nálezové zprávě.</w:t>
      </w:r>
      <w:bookmarkEnd w:id="68"/>
      <w:bookmarkEnd w:id="69"/>
      <w:bookmarkEnd w:id="70"/>
    </w:p>
    <w:p>
      <w:pPr>
        <w:pStyle w:val="Style10"/>
        <w:keepNext/>
        <w:keepLines/>
        <w:widowControl w:val="0"/>
        <w:shd w:val="clear" w:color="auto" w:fill="auto"/>
        <w:bidi w:val="0"/>
        <w:spacing w:before="0" w:after="200" w:line="240" w:lineRule="auto"/>
        <w:ind w:left="380" w:right="0" w:firstLine="6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Z průběhu potápěčských prací bude pořízena fotodokumentace, videozáznam a bude vypracována nálezová zpráva s náčrtky změn stavu.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71"/>
      <w:bookmarkEnd w:id="72"/>
      <w:bookmarkEnd w:id="73"/>
    </w:p>
    <w:p>
      <w:pPr>
        <w:pStyle w:val="Style10"/>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Za předmět díla se dále považuje:</w:t>
      </w:r>
      <w:bookmarkEnd w:id="74"/>
      <w:bookmarkEnd w:id="75"/>
      <w:bookmarkEnd w:id="77"/>
    </w:p>
    <w:p>
      <w:pPr>
        <w:pStyle w:val="Style8"/>
        <w:keepNext w:val="0"/>
        <w:keepLines w:val="0"/>
        <w:widowControl w:val="0"/>
        <w:numPr>
          <w:ilvl w:val="0"/>
          <w:numId w:val="3"/>
        </w:numPr>
        <w:shd w:val="clear" w:color="auto" w:fill="auto"/>
        <w:tabs>
          <w:tab w:pos="867" w:val="left"/>
        </w:tabs>
        <w:bidi w:val="0"/>
        <w:spacing w:before="0" w:after="0" w:line="240" w:lineRule="auto"/>
        <w:ind w:left="800" w:right="0" w:hanging="360"/>
        <w:jc w:val="both"/>
      </w:pPr>
      <w:bookmarkStart w:id="78" w:name="bookmark78"/>
      <w:bookmarkStart w:id="79" w:name="bookmark79"/>
      <w:bookmarkEnd w:id="78"/>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w:t>
      </w:r>
      <w:bookmarkEnd w:id="7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0"/>
      <w:bookmarkEnd w:id="81"/>
      <w:bookmarkEnd w:id="83"/>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84"/>
      <w:bookmarkEnd w:id="85"/>
      <w:bookmarkEnd w:id="87"/>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88"/>
      <w:bookmarkEnd w:id="89"/>
      <w:bookmarkEnd w:id="91"/>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92"/>
      <w:bookmarkEnd w:id="93"/>
      <w:bookmarkEnd w:id="95"/>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96"/>
      <w:bookmarkEnd w:id="97"/>
      <w:bookmarkEnd w:id="99"/>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00"/>
      <w:bookmarkEnd w:id="101"/>
      <w:bookmarkEnd w:id="103"/>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4"/>
      <w:bookmarkEnd w:id="105"/>
      <w:bookmarkEnd w:id="107"/>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08"/>
      <w:bookmarkEnd w:id="109"/>
      <w:bookmarkEnd w:id="111"/>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2"/>
      <w:bookmarkEnd w:id="113"/>
      <w:bookmarkEnd w:id="115"/>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6"/>
      <w:bookmarkEnd w:id="117"/>
      <w:bookmarkEnd w:id="119"/>
    </w:p>
    <w:p>
      <w:pPr>
        <w:pStyle w:val="Style10"/>
        <w:keepNext/>
        <w:keepLines/>
        <w:widowControl w:val="0"/>
        <w:numPr>
          <w:ilvl w:val="0"/>
          <w:numId w:val="3"/>
        </w:numPr>
        <w:shd w:val="clear" w:color="auto" w:fill="auto"/>
        <w:tabs>
          <w:tab w:pos="720" w:val="left"/>
        </w:tabs>
        <w:bidi w:val="0"/>
        <w:spacing w:before="0" w:after="20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20"/>
      <w:bookmarkEnd w:id="121"/>
      <w:bookmarkEnd w:id="123"/>
    </w:p>
    <w:p>
      <w:pPr>
        <w:pStyle w:val="Style10"/>
        <w:keepNext/>
        <w:keepLines/>
        <w:widowControl w:val="0"/>
        <w:numPr>
          <w:ilvl w:val="0"/>
          <w:numId w:val="1"/>
        </w:numPr>
        <w:shd w:val="clear" w:color="auto" w:fill="auto"/>
        <w:tabs>
          <w:tab w:pos="416" w:val="left"/>
        </w:tabs>
        <w:bidi w:val="0"/>
        <w:spacing w:before="0" w:after="0" w:line="240" w:lineRule="auto"/>
        <w:ind w:left="0" w:right="0" w:firstLine="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zajistí:</w:t>
      </w:r>
      <w:bookmarkEnd w:id="124"/>
      <w:bookmarkEnd w:id="125"/>
      <w:bookmarkEnd w:id="127"/>
    </w:p>
    <w:p>
      <w:pPr>
        <w:pStyle w:val="Style8"/>
        <w:keepNext w:val="0"/>
        <w:keepLines w:val="0"/>
        <w:widowControl w:val="0"/>
        <w:numPr>
          <w:ilvl w:val="0"/>
          <w:numId w:val="5"/>
        </w:numPr>
        <w:shd w:val="clear" w:color="auto" w:fill="auto"/>
        <w:tabs>
          <w:tab w:pos="416" w:val="left"/>
        </w:tabs>
        <w:bidi w:val="0"/>
        <w:spacing w:before="0" w:after="0" w:line="240" w:lineRule="auto"/>
        <w:ind w:left="440" w:right="0" w:hanging="440"/>
        <w:jc w:val="both"/>
      </w:pPr>
      <w:bookmarkStart w:id="128" w:name="bookmark128"/>
      <w:bookmarkEnd w:id="12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8"/>
        <w:keepNext w:val="0"/>
        <w:keepLines w:val="0"/>
        <w:widowControl w:val="0"/>
        <w:numPr>
          <w:ilvl w:val="0"/>
          <w:numId w:val="5"/>
        </w:numPr>
        <w:shd w:val="clear" w:color="auto" w:fill="auto"/>
        <w:tabs>
          <w:tab w:pos="416" w:val="left"/>
        </w:tabs>
        <w:bidi w:val="0"/>
        <w:spacing w:before="0" w:after="0" w:line="240" w:lineRule="auto"/>
        <w:ind w:left="0" w:right="0" w:firstLine="0"/>
        <w:jc w:val="left"/>
      </w:pPr>
      <w:bookmarkStart w:id="129" w:name="bookmark129"/>
      <w:bookmarkEnd w:id="129"/>
      <w:r>
        <w:rPr>
          <w:color w:val="000000"/>
          <w:spacing w:val="0"/>
          <w:w w:val="100"/>
          <w:position w:val="0"/>
          <w:shd w:val="clear" w:color="auto" w:fill="auto"/>
          <w:lang w:val="cs-CZ" w:eastAsia="cs-CZ" w:bidi="cs-CZ"/>
        </w:rPr>
        <w:t>zajištění potřebné legislativy do doby zahájení stavebních prací</w:t>
      </w:r>
    </w:p>
    <w:p>
      <w:pPr>
        <w:pStyle w:val="Style8"/>
        <w:keepNext w:val="0"/>
        <w:keepLines w:val="0"/>
        <w:widowControl w:val="0"/>
        <w:numPr>
          <w:ilvl w:val="0"/>
          <w:numId w:val="5"/>
        </w:numPr>
        <w:shd w:val="clear" w:color="auto" w:fill="auto"/>
        <w:tabs>
          <w:tab w:pos="416" w:val="left"/>
        </w:tabs>
        <w:bidi w:val="0"/>
        <w:spacing w:before="0" w:after="0" w:line="240" w:lineRule="auto"/>
        <w:ind w:left="440" w:right="0" w:hanging="440"/>
        <w:jc w:val="left"/>
      </w:pPr>
      <w:bookmarkStart w:id="130" w:name="bookmark130"/>
      <w:bookmarkEnd w:id="13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8"/>
        <w:keepNext w:val="0"/>
        <w:keepLines w:val="0"/>
        <w:widowControl w:val="0"/>
        <w:numPr>
          <w:ilvl w:val="0"/>
          <w:numId w:val="5"/>
        </w:numPr>
        <w:shd w:val="clear" w:color="auto" w:fill="auto"/>
        <w:tabs>
          <w:tab w:pos="416" w:val="left"/>
        </w:tabs>
        <w:bidi w:val="0"/>
        <w:spacing w:before="0" w:after="0" w:line="288" w:lineRule="auto"/>
        <w:ind w:left="440" w:right="0" w:hanging="440"/>
        <w:jc w:val="left"/>
      </w:pPr>
      <w:bookmarkStart w:id="131" w:name="bookmark131"/>
      <w:bookmarkEnd w:id="13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10"/>
        <w:keepNext/>
        <w:keepLines/>
        <w:widowControl w:val="0"/>
        <w:numPr>
          <w:ilvl w:val="0"/>
          <w:numId w:val="1"/>
        </w:numPr>
        <w:shd w:val="clear" w:color="auto" w:fill="auto"/>
        <w:tabs>
          <w:tab w:pos="376" w:val="left"/>
        </w:tabs>
        <w:bidi w:val="0"/>
        <w:spacing w:before="0" w:after="200" w:line="240" w:lineRule="auto"/>
        <w:ind w:left="380"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2"/>
      <w:bookmarkEnd w:id="133"/>
      <w:bookmarkEnd w:id="135"/>
    </w:p>
    <w:p>
      <w:pPr>
        <w:pStyle w:val="Style10"/>
        <w:keepNext/>
        <w:keepLines/>
        <w:widowControl w:val="0"/>
        <w:numPr>
          <w:ilvl w:val="0"/>
          <w:numId w:val="1"/>
        </w:numPr>
        <w:shd w:val="clear" w:color="auto" w:fill="auto"/>
        <w:tabs>
          <w:tab w:pos="376" w:val="left"/>
        </w:tabs>
        <w:bidi w:val="0"/>
        <w:spacing w:before="0" w:after="200" w:line="240" w:lineRule="auto"/>
        <w:ind w:left="380" w:right="0" w:hanging="3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6"/>
      <w:bookmarkEnd w:id="137"/>
      <w:bookmarkEnd w:id="139"/>
    </w:p>
    <w:p>
      <w:pPr>
        <w:pStyle w:val="Style10"/>
        <w:keepNext/>
        <w:keepLines/>
        <w:widowControl w:val="0"/>
        <w:numPr>
          <w:ilvl w:val="0"/>
          <w:numId w:val="1"/>
        </w:numPr>
        <w:shd w:val="clear" w:color="auto" w:fill="auto"/>
        <w:tabs>
          <w:tab w:pos="376" w:val="left"/>
        </w:tabs>
        <w:bidi w:val="0"/>
        <w:spacing w:before="0" w:after="200" w:line="240" w:lineRule="auto"/>
        <w:ind w:left="380" w:right="0" w:hanging="3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40"/>
      <w:bookmarkEnd w:id="141"/>
      <w:bookmarkEnd w:id="143"/>
    </w:p>
    <w:p>
      <w:pPr>
        <w:pStyle w:val="Style10"/>
        <w:keepNext/>
        <w:keepLines/>
        <w:widowControl w:val="0"/>
        <w:numPr>
          <w:ilvl w:val="0"/>
          <w:numId w:val="1"/>
        </w:numPr>
        <w:shd w:val="clear" w:color="auto" w:fill="auto"/>
        <w:tabs>
          <w:tab w:pos="376" w:val="left"/>
        </w:tabs>
        <w:bidi w:val="0"/>
        <w:spacing w:before="0" w:after="0" w:line="240" w:lineRule="auto"/>
        <w:ind w:left="380" w:right="0" w:hanging="3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Objednatel předá zhotoviteli staveniště (nebo jeho ucelenou část) prosté práv třetích osob.</w:t>
      </w:r>
      <w:bookmarkEnd w:id="144"/>
      <w:bookmarkEnd w:id="145"/>
      <w:bookmarkEnd w:id="147"/>
    </w:p>
    <w:p>
      <w:pPr>
        <w:pStyle w:val="Style10"/>
        <w:keepNext/>
        <w:keepLines/>
        <w:widowControl w:val="0"/>
        <w:shd w:val="clear" w:color="auto" w:fill="auto"/>
        <w:bidi w:val="0"/>
        <w:spacing w:before="0" w:after="200" w:line="240" w:lineRule="auto"/>
        <w:ind w:left="380" w:right="0" w:firstLine="4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48"/>
      <w:bookmarkEnd w:id="149"/>
      <w:bookmarkEnd w:id="150"/>
    </w:p>
    <w:p>
      <w:pPr>
        <w:pStyle w:val="Style10"/>
        <w:keepNext/>
        <w:keepLines/>
        <w:widowControl w:val="0"/>
        <w:numPr>
          <w:ilvl w:val="0"/>
          <w:numId w:val="1"/>
        </w:numPr>
        <w:shd w:val="clear" w:color="auto" w:fill="auto"/>
        <w:tabs>
          <w:tab w:pos="496" w:val="left"/>
        </w:tabs>
        <w:bidi w:val="0"/>
        <w:spacing w:before="0" w:after="0" w:line="240" w:lineRule="auto"/>
        <w:ind w:left="0" w:right="0" w:firstLine="0"/>
        <w:jc w:val="left"/>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V případě, že byl objednatelem určen koordinátor BOZP je zhotovitel povinen:</w:t>
      </w:r>
      <w:bookmarkEnd w:id="151"/>
      <w:bookmarkEnd w:id="152"/>
      <w:bookmarkEnd w:id="154"/>
    </w:p>
    <w:p>
      <w:pPr>
        <w:pStyle w:val="Style8"/>
        <w:keepNext w:val="0"/>
        <w:keepLines w:val="0"/>
        <w:widowControl w:val="0"/>
        <w:numPr>
          <w:ilvl w:val="0"/>
          <w:numId w:val="7"/>
        </w:numPr>
        <w:shd w:val="clear" w:color="auto" w:fill="auto"/>
        <w:tabs>
          <w:tab w:pos="766" w:val="left"/>
        </w:tabs>
        <w:bidi w:val="0"/>
        <w:spacing w:before="0" w:after="0" w:line="240" w:lineRule="auto"/>
        <w:ind w:left="380" w:right="0" w:firstLine="40"/>
        <w:jc w:val="both"/>
      </w:pPr>
      <w:bookmarkStart w:id="155" w:name="bookmark155"/>
      <w:bookmarkEnd w:id="15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8"/>
        <w:keepNext w:val="0"/>
        <w:keepLines w:val="0"/>
        <w:widowControl w:val="0"/>
        <w:numPr>
          <w:ilvl w:val="0"/>
          <w:numId w:val="7"/>
        </w:numPr>
        <w:shd w:val="clear" w:color="auto" w:fill="auto"/>
        <w:tabs>
          <w:tab w:pos="766" w:val="left"/>
        </w:tabs>
        <w:bidi w:val="0"/>
        <w:spacing w:before="0" w:after="200" w:line="240" w:lineRule="auto"/>
        <w:ind w:left="380" w:right="0" w:firstLine="40"/>
        <w:jc w:val="both"/>
      </w:pPr>
      <w:bookmarkStart w:id="156" w:name="bookmark156"/>
      <w:bookmarkEnd w:id="15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8"/>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8"/>
        <w:keepNext w:val="0"/>
        <w:keepLines w:val="0"/>
        <w:widowControl w:val="0"/>
        <w:numPr>
          <w:ilvl w:val="0"/>
          <w:numId w:val="9"/>
        </w:numPr>
        <w:shd w:val="clear" w:color="auto" w:fill="auto"/>
        <w:tabs>
          <w:tab w:pos="376" w:val="left"/>
        </w:tabs>
        <w:bidi w:val="0"/>
        <w:spacing w:before="0" w:after="140" w:line="240" w:lineRule="auto"/>
        <w:ind w:left="0" w:right="0" w:firstLine="0"/>
        <w:jc w:val="left"/>
      </w:pPr>
      <w:bookmarkStart w:id="157" w:name="bookmark157"/>
      <w:bookmarkEnd w:id="157"/>
      <w:r>
        <w:rPr>
          <w:color w:val="000000"/>
          <w:spacing w:val="0"/>
          <w:w w:val="100"/>
          <w:position w:val="0"/>
          <w:shd w:val="clear" w:color="auto" w:fill="auto"/>
          <w:lang w:val="cs-CZ" w:eastAsia="cs-CZ" w:bidi="cs-CZ"/>
        </w:rPr>
        <w:t>Smluvní strany se dohodly na následujících lhůtách a podmínkách pro realizaci díla.</w:t>
      </w:r>
    </w:p>
    <w:p>
      <w:pPr>
        <w:pStyle w:val="Style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keepLines/>
        <w:widowControl w:val="0"/>
        <w:numPr>
          <w:ilvl w:val="0"/>
          <w:numId w:val="11"/>
        </w:numPr>
        <w:shd w:val="clear" w:color="auto" w:fill="auto"/>
        <w:tabs>
          <w:tab w:pos="766" w:val="left"/>
        </w:tabs>
        <w:bidi w:val="0"/>
        <w:spacing w:before="0" w:after="0" w:line="240" w:lineRule="auto"/>
        <w:ind w:left="0" w:right="0" w:firstLine="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převzetí staveniště:</w:t>
      </w:r>
      <w:bookmarkEnd w:id="158"/>
      <w:bookmarkEnd w:id="159"/>
      <w:bookmarkEnd w:id="161"/>
    </w:p>
    <w:p>
      <w:pPr>
        <w:pStyle w:val="Style10"/>
        <w:keepNext/>
        <w:keepLines/>
        <w:widowControl w:val="0"/>
        <w:shd w:val="clear" w:color="auto" w:fill="auto"/>
        <w:bidi w:val="0"/>
        <w:spacing w:before="0" w:after="200" w:line="240" w:lineRule="auto"/>
        <w:ind w:left="1020" w:right="0" w:firstLine="0"/>
        <w:jc w:val="both"/>
      </w:pPr>
      <w:bookmarkStart w:id="162" w:name="bookmark162"/>
      <w:bookmarkStart w:id="163" w:name="bookmark163"/>
      <w:bookmarkStart w:id="164" w:name="bookmark164"/>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 email:</w:t>
      </w:r>
      <w:bookmarkEnd w:id="162"/>
      <w:bookmarkEnd w:id="163"/>
      <w:bookmarkEnd w:id="164"/>
    </w:p>
    <w:p>
      <w:pPr>
        <w:pStyle w:val="Style10"/>
        <w:keepNext/>
        <w:keepLines/>
        <w:widowControl w:val="0"/>
        <w:numPr>
          <w:ilvl w:val="0"/>
          <w:numId w:val="11"/>
        </w:numPr>
        <w:shd w:val="clear" w:color="auto" w:fill="auto"/>
        <w:tabs>
          <w:tab w:pos="766" w:val="left"/>
        </w:tabs>
        <w:bidi w:val="0"/>
        <w:spacing w:before="0" w:after="0" w:line="240" w:lineRule="auto"/>
        <w:ind w:left="0" w:right="0" w:firstLine="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zahájení prací: Bez zbytečného odkladu po převzetí staveniště.</w:t>
      </w:r>
      <w:bookmarkEnd w:id="165"/>
      <w:bookmarkEnd w:id="166"/>
      <w:bookmarkEnd w:id="168"/>
    </w:p>
    <w:p>
      <w:pPr>
        <w:pStyle w:val="Style10"/>
        <w:keepNext/>
        <w:keepLines/>
        <w:widowControl w:val="0"/>
        <w:numPr>
          <w:ilvl w:val="0"/>
          <w:numId w:val="11"/>
        </w:numPr>
        <w:shd w:val="clear" w:color="auto" w:fill="auto"/>
        <w:tabs>
          <w:tab w:pos="766" w:val="left"/>
        </w:tabs>
        <w:bidi w:val="0"/>
        <w:spacing w:before="0" w:after="0" w:line="240" w:lineRule="auto"/>
        <w:ind w:left="0" w:right="0" w:firstLine="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předání a převzetí díla: Nejpozději do 30.11.2026</w:t>
      </w:r>
      <w:bookmarkEnd w:id="169"/>
      <w:bookmarkEnd w:id="170"/>
      <w:bookmarkEnd w:id="172"/>
    </w:p>
    <w:p>
      <w:pPr>
        <w:pStyle w:val="Style8"/>
        <w:keepNext w:val="0"/>
        <w:keepLines w:val="0"/>
        <w:widowControl w:val="0"/>
        <w:numPr>
          <w:ilvl w:val="0"/>
          <w:numId w:val="11"/>
        </w:numPr>
        <w:shd w:val="clear" w:color="auto" w:fill="auto"/>
        <w:tabs>
          <w:tab w:pos="766" w:val="left"/>
        </w:tabs>
        <w:bidi w:val="0"/>
        <w:spacing w:before="0" w:after="0" w:line="240" w:lineRule="auto"/>
        <w:ind w:left="0" w:right="0" w:firstLine="380"/>
        <w:jc w:val="both"/>
      </w:pPr>
      <w:bookmarkStart w:id="173" w:name="bookmark173"/>
      <w:bookmarkEnd w:id="173"/>
      <w:r>
        <w:rPr>
          <w:color w:val="000000"/>
          <w:spacing w:val="0"/>
          <w:w w:val="100"/>
          <w:position w:val="0"/>
          <w:shd w:val="clear" w:color="auto" w:fill="auto"/>
          <w:lang w:val="cs-CZ" w:eastAsia="cs-CZ" w:bidi="cs-CZ"/>
        </w:rPr>
        <w:t>vyklizení staveniště:</w:t>
      </w:r>
    </w:p>
    <w:p>
      <w:pPr>
        <w:pStyle w:val="Style10"/>
        <w:keepNext/>
        <w:keepLines/>
        <w:widowControl w:val="0"/>
        <w:shd w:val="clear" w:color="auto" w:fill="auto"/>
        <w:bidi w:val="0"/>
        <w:spacing w:before="0" w:after="140" w:line="240" w:lineRule="auto"/>
        <w:ind w:left="1160" w:right="0" w:firstLine="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74"/>
      <w:bookmarkEnd w:id="175"/>
      <w:bookmarkEnd w:id="176"/>
    </w:p>
    <w:p>
      <w:pPr>
        <w:pStyle w:val="Style8"/>
        <w:keepNext w:val="0"/>
        <w:keepLines w:val="0"/>
        <w:widowControl w:val="0"/>
        <w:numPr>
          <w:ilvl w:val="0"/>
          <w:numId w:val="9"/>
        </w:numPr>
        <w:shd w:val="clear" w:color="auto" w:fill="auto"/>
        <w:tabs>
          <w:tab w:pos="376" w:val="left"/>
        </w:tabs>
        <w:bidi w:val="0"/>
        <w:spacing w:before="0" w:after="0" w:line="288" w:lineRule="auto"/>
        <w:ind w:left="300" w:right="0" w:hanging="300"/>
        <w:jc w:val="left"/>
      </w:pPr>
      <w:bookmarkStart w:id="177" w:name="bookmark177"/>
      <w:bookmarkEnd w:id="177"/>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8"/>
        <w:keepNext w:val="0"/>
        <w:keepLines w:val="0"/>
        <w:widowControl w:val="0"/>
        <w:numPr>
          <w:ilvl w:val="0"/>
          <w:numId w:val="9"/>
        </w:numPr>
        <w:shd w:val="clear" w:color="auto" w:fill="auto"/>
        <w:tabs>
          <w:tab w:pos="376" w:val="left"/>
        </w:tabs>
        <w:bidi w:val="0"/>
        <w:spacing w:before="0" w:after="200" w:line="288" w:lineRule="auto"/>
        <w:ind w:left="300" w:right="0" w:hanging="300"/>
        <w:jc w:val="left"/>
      </w:pPr>
      <w:bookmarkStart w:id="178" w:name="bookmark178"/>
      <w:bookmarkEnd w:id="178"/>
      <w:r>
        <w:rPr>
          <w:color w:val="000000"/>
          <w:spacing w:val="0"/>
          <w:w w:val="100"/>
          <w:position w:val="0"/>
          <w:shd w:val="clear" w:color="auto" w:fill="auto"/>
          <w:lang w:val="cs-CZ" w:eastAsia="cs-CZ" w:bidi="cs-CZ"/>
        </w:rPr>
        <w:t>Dohoda smluvních stran o prodloužení termínu dokončení díla musí mít formu písemného dodatku k této smlouvě.</w:t>
      </w:r>
      <w:r>
        <w:br w:type="page"/>
      </w:r>
    </w:p>
    <w:p>
      <w:pPr>
        <w:pStyle w:val="Style8"/>
        <w:keepNext w:val="0"/>
        <w:keepLines w:val="0"/>
        <w:widowControl w:val="0"/>
        <w:numPr>
          <w:ilvl w:val="0"/>
          <w:numId w:val="9"/>
        </w:numPr>
        <w:shd w:val="clear" w:color="auto" w:fill="auto"/>
        <w:tabs>
          <w:tab w:pos="362" w:val="left"/>
        </w:tabs>
        <w:bidi w:val="0"/>
        <w:spacing w:before="0" w:after="0" w:line="288" w:lineRule="auto"/>
        <w:ind w:left="300" w:right="0" w:hanging="300"/>
        <w:jc w:val="both"/>
      </w:pPr>
      <w:bookmarkStart w:id="179" w:name="bookmark179"/>
      <w:bookmarkEnd w:id="179"/>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8"/>
        <w:keepNext w:val="0"/>
        <w:keepLines w:val="0"/>
        <w:widowControl w:val="0"/>
        <w:numPr>
          <w:ilvl w:val="0"/>
          <w:numId w:val="9"/>
        </w:numPr>
        <w:shd w:val="clear" w:color="auto" w:fill="auto"/>
        <w:tabs>
          <w:tab w:pos="362" w:val="left"/>
        </w:tabs>
        <w:bidi w:val="0"/>
        <w:spacing w:before="0" w:after="120" w:line="288" w:lineRule="auto"/>
        <w:ind w:left="300" w:right="0" w:hanging="300"/>
        <w:jc w:val="both"/>
      </w:pPr>
      <w:bookmarkStart w:id="180" w:name="bookmark180"/>
      <w:bookmarkEnd w:id="180"/>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8"/>
        <w:keepNext w:val="0"/>
        <w:keepLines w:val="0"/>
        <w:widowControl w:val="0"/>
        <w:shd w:val="clear" w:color="auto" w:fill="auto"/>
        <w:bidi w:val="0"/>
        <w:spacing w:before="0" w:after="18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8"/>
        <w:keepNext w:val="0"/>
        <w:keepLines w:val="0"/>
        <w:widowControl w:val="0"/>
        <w:numPr>
          <w:ilvl w:val="0"/>
          <w:numId w:val="13"/>
        </w:numPr>
        <w:shd w:val="clear" w:color="auto" w:fill="auto"/>
        <w:tabs>
          <w:tab w:pos="362" w:val="left"/>
        </w:tabs>
        <w:bidi w:val="0"/>
        <w:spacing w:before="0" w:after="18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8"/>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8"/>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8"/>
        <w:keepNext w:val="0"/>
        <w:keepLines w:val="0"/>
        <w:widowControl w:val="0"/>
        <w:numPr>
          <w:ilvl w:val="0"/>
          <w:numId w:val="13"/>
        </w:numPr>
        <w:shd w:val="clear" w:color="auto" w:fill="auto"/>
        <w:tabs>
          <w:tab w:pos="362" w:val="left"/>
        </w:tabs>
        <w:bidi w:val="0"/>
        <w:spacing w:before="0" w:after="18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8"/>
        <w:keepNext w:val="0"/>
        <w:keepLines w:val="0"/>
        <w:widowControl w:val="0"/>
        <w:numPr>
          <w:ilvl w:val="0"/>
          <w:numId w:val="13"/>
        </w:numPr>
        <w:shd w:val="clear" w:color="auto" w:fill="auto"/>
        <w:tabs>
          <w:tab w:pos="362" w:val="left"/>
        </w:tabs>
        <w:bidi w:val="0"/>
        <w:spacing w:before="0" w:after="180" w:line="240" w:lineRule="auto"/>
        <w:ind w:left="300" w:right="0" w:hanging="300"/>
        <w:jc w:val="left"/>
      </w:pPr>
      <w:bookmarkStart w:id="183" w:name="bookmark183"/>
      <w:bookmarkEnd w:id="18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8"/>
        <w:keepNext w:val="0"/>
        <w:keepLines w:val="0"/>
        <w:widowControl w:val="0"/>
        <w:numPr>
          <w:ilvl w:val="0"/>
          <w:numId w:val="13"/>
        </w:numPr>
        <w:shd w:val="clear" w:color="auto" w:fill="auto"/>
        <w:tabs>
          <w:tab w:pos="362" w:val="left"/>
        </w:tabs>
        <w:bidi w:val="0"/>
        <w:spacing w:before="0" w:after="180" w:line="240" w:lineRule="auto"/>
        <w:ind w:left="300" w:right="0" w:hanging="300"/>
        <w:jc w:val="left"/>
      </w:pPr>
      <w:r>
        <mc:AlternateContent>
          <mc:Choice Requires="wps">
            <w:drawing>
              <wp:anchor distT="0" distB="0" distL="114300" distR="114300" simplePos="0" relativeHeight="125829382" behindDoc="0" locked="0" layoutInCell="1" allowOverlap="1">
                <wp:simplePos x="0" y="0"/>
                <wp:positionH relativeFrom="page">
                  <wp:posOffset>4526915</wp:posOffset>
                </wp:positionH>
                <wp:positionV relativeFrom="paragraph">
                  <wp:posOffset>469900</wp:posOffset>
                </wp:positionV>
                <wp:extent cx="935990" cy="225425"/>
                <wp:wrapSquare wrapText="left"/>
                <wp:docPr id="7" name="Shape 7"/>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123.747,50 Kč</w:t>
                            </w:r>
                          </w:p>
                        </w:txbxContent>
                      </wps:txbx>
                      <wps:bodyPr wrap="none" lIns="0" tIns="0" rIns="0" bIns="0">
                        <a:noAutoFit/>
                      </wps:bodyPr>
                    </wps:wsp>
                  </a:graphicData>
                </a:graphic>
              </wp:anchor>
            </w:drawing>
          </mc:Choice>
          <mc:Fallback>
            <w:pict>
              <v:shape id="_x0000_s1033" type="#_x0000_t202" style="position:absolute;margin-left:356.44999999999999pt;margin-top:37.pt;width:73.700000000000003pt;height:17.75pt;z-index:-12582937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123.747,50 Kč</w:t>
                      </w:r>
                    </w:p>
                  </w:txbxContent>
                </v:textbox>
                <w10:wrap type="square" side="left" anchorx="page"/>
              </v:shape>
            </w:pict>
          </mc:Fallback>
        </mc:AlternateContent>
      </w:r>
      <w:bookmarkStart w:id="184" w:name="bookmark184"/>
      <w:bookmarkEnd w:id="18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8"/>
        <w:keepNext w:val="0"/>
        <w:keepLines w:val="0"/>
        <w:widowControl w:val="0"/>
        <w:shd w:val="clear" w:color="auto" w:fill="auto"/>
        <w:bidi w:val="0"/>
        <w:spacing w:before="0" w:after="180" w:line="240" w:lineRule="auto"/>
        <w:ind w:left="380" w:right="0" w:firstLine="0"/>
        <w:jc w:val="left"/>
      </w:pPr>
      <w:r>
        <w:rPr>
          <w:color w:val="000000"/>
          <w:spacing w:val="0"/>
          <w:w w:val="100"/>
          <w:position w:val="0"/>
          <w:shd w:val="clear" w:color="auto" w:fill="auto"/>
          <w:lang w:val="cs-CZ" w:eastAsia="cs-CZ" w:bidi="cs-CZ"/>
        </w:rPr>
        <w:t>Celková smluvní cena bez DPH Cena je pevná celková a konečná.</w:t>
      </w:r>
    </w:p>
    <w:p>
      <w:pPr>
        <w:pStyle w:val="Style8"/>
        <w:keepNext w:val="0"/>
        <w:keepLines w:val="0"/>
        <w:widowControl w:val="0"/>
        <w:numPr>
          <w:ilvl w:val="0"/>
          <w:numId w:val="13"/>
        </w:numPr>
        <w:shd w:val="clear" w:color="auto" w:fill="auto"/>
        <w:tabs>
          <w:tab w:pos="362" w:val="left"/>
        </w:tabs>
        <w:bidi w:val="0"/>
        <w:spacing w:before="0" w:after="44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8"/>
        <w:keepNext w:val="0"/>
        <w:keepLines w:val="0"/>
        <w:widowControl w:val="0"/>
        <w:numPr>
          <w:ilvl w:val="0"/>
          <w:numId w:val="15"/>
        </w:numPr>
        <w:shd w:val="clear" w:color="auto" w:fill="auto"/>
        <w:tabs>
          <w:tab w:pos="362" w:val="left"/>
        </w:tabs>
        <w:bidi w:val="0"/>
        <w:spacing w:before="0" w:after="180" w:line="240" w:lineRule="auto"/>
        <w:ind w:left="0" w:right="0" w:firstLine="0"/>
        <w:jc w:val="left"/>
      </w:pPr>
      <w:bookmarkStart w:id="186" w:name="bookmark186"/>
      <w:bookmarkEnd w:id="186"/>
      <w:r>
        <w:rPr>
          <w:color w:val="000000"/>
          <w:spacing w:val="0"/>
          <w:w w:val="100"/>
          <w:position w:val="0"/>
          <w:shd w:val="clear" w:color="auto" w:fill="auto"/>
          <w:lang w:val="cs-CZ" w:eastAsia="cs-CZ" w:bidi="cs-CZ"/>
        </w:rPr>
        <w:t>Objednavatel nebude poskytovat zhotoviteli zálohy.</w:t>
      </w:r>
    </w:p>
    <w:p>
      <w:pPr>
        <w:pStyle w:val="Style8"/>
        <w:keepNext w:val="0"/>
        <w:keepLines w:val="0"/>
        <w:widowControl w:val="0"/>
        <w:numPr>
          <w:ilvl w:val="0"/>
          <w:numId w:val="15"/>
        </w:numPr>
        <w:shd w:val="clear" w:color="auto" w:fill="auto"/>
        <w:tabs>
          <w:tab w:pos="362" w:val="left"/>
        </w:tabs>
        <w:bidi w:val="0"/>
        <w:spacing w:before="0" w:after="180" w:line="240" w:lineRule="auto"/>
        <w:ind w:left="0" w:right="0" w:firstLine="0"/>
        <w:jc w:val="left"/>
      </w:pPr>
      <w:bookmarkStart w:id="187" w:name="bookmark187"/>
      <w:bookmarkEnd w:id="187"/>
      <w:r>
        <w:rPr>
          <w:color w:val="000000"/>
          <w:spacing w:val="0"/>
          <w:w w:val="100"/>
          <w:position w:val="0"/>
          <w:shd w:val="clear" w:color="auto" w:fill="auto"/>
          <w:lang w:val="cs-CZ" w:eastAsia="cs-CZ" w:bidi="cs-CZ"/>
        </w:rPr>
        <w:t>Cena díla bude zhotoviteli uhrazena po předání a převzetí díla bez vad a nedodělků.</w:t>
      </w:r>
    </w:p>
    <w:p>
      <w:pPr>
        <w:pStyle w:val="Style8"/>
        <w:keepNext w:val="0"/>
        <w:keepLines w:val="0"/>
        <w:widowControl w:val="0"/>
        <w:numPr>
          <w:ilvl w:val="0"/>
          <w:numId w:val="15"/>
        </w:numPr>
        <w:shd w:val="clear" w:color="auto" w:fill="auto"/>
        <w:tabs>
          <w:tab w:pos="362" w:val="left"/>
        </w:tabs>
        <w:bidi w:val="0"/>
        <w:spacing w:before="0" w:after="180" w:line="240" w:lineRule="auto"/>
        <w:ind w:left="300" w:right="0" w:hanging="300"/>
        <w:jc w:val="both"/>
      </w:pPr>
      <w:bookmarkStart w:id="188" w:name="bookmark188"/>
      <w:bookmarkEnd w:id="188"/>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8"/>
        <w:keepNext w:val="0"/>
        <w:keepLines w:val="0"/>
        <w:widowControl w:val="0"/>
        <w:numPr>
          <w:ilvl w:val="0"/>
          <w:numId w:val="15"/>
        </w:numPr>
        <w:shd w:val="clear" w:color="auto" w:fill="auto"/>
        <w:tabs>
          <w:tab w:pos="362" w:val="left"/>
        </w:tabs>
        <w:bidi w:val="0"/>
        <w:spacing w:before="0" w:after="180" w:line="240" w:lineRule="auto"/>
        <w:ind w:left="300" w:right="0" w:hanging="300"/>
        <w:jc w:val="both"/>
      </w:pPr>
      <w:bookmarkStart w:id="189" w:name="bookmark189"/>
      <w:bookmarkEnd w:id="189"/>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8"/>
        <w:keepNext w:val="0"/>
        <w:keepLines w:val="0"/>
        <w:widowControl w:val="0"/>
        <w:numPr>
          <w:ilvl w:val="0"/>
          <w:numId w:val="15"/>
        </w:numPr>
        <w:shd w:val="clear" w:color="auto" w:fill="auto"/>
        <w:tabs>
          <w:tab w:pos="322" w:val="left"/>
        </w:tabs>
        <w:bidi w:val="0"/>
        <w:spacing w:before="0" w:after="180" w:line="240" w:lineRule="auto"/>
        <w:ind w:left="300" w:right="0" w:hanging="300"/>
        <w:jc w:val="both"/>
      </w:pPr>
      <w:bookmarkStart w:id="190" w:name="bookmark190"/>
      <w:bookmarkEnd w:id="190"/>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8"/>
        <w:keepNext w:val="0"/>
        <w:keepLines w:val="0"/>
        <w:widowControl w:val="0"/>
        <w:numPr>
          <w:ilvl w:val="0"/>
          <w:numId w:val="15"/>
        </w:numPr>
        <w:shd w:val="clear" w:color="auto" w:fill="auto"/>
        <w:tabs>
          <w:tab w:pos="322" w:val="left"/>
        </w:tabs>
        <w:bidi w:val="0"/>
        <w:spacing w:before="0" w:after="0" w:line="240" w:lineRule="auto"/>
        <w:ind w:left="300" w:right="0" w:hanging="300"/>
        <w:jc w:val="both"/>
      </w:pPr>
      <w:bookmarkStart w:id="191" w:name="bookmark191"/>
      <w:bookmarkEnd w:id="19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8"/>
        <w:keepNext w:val="0"/>
        <w:keepLines w:val="0"/>
        <w:widowControl w:val="0"/>
        <w:numPr>
          <w:ilvl w:val="0"/>
          <w:numId w:val="15"/>
        </w:numPr>
        <w:shd w:val="clear" w:color="auto" w:fill="auto"/>
        <w:tabs>
          <w:tab w:pos="322" w:val="left"/>
        </w:tabs>
        <w:bidi w:val="0"/>
        <w:spacing w:before="0" w:after="18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Splatnost faktury je 30 kalendářních dnů od data doručení faktury objednavateli.</w:t>
      </w:r>
    </w:p>
    <w:p>
      <w:pPr>
        <w:pStyle w:val="Style8"/>
        <w:keepNext w:val="0"/>
        <w:keepLines w:val="0"/>
        <w:widowControl w:val="0"/>
        <w:numPr>
          <w:ilvl w:val="0"/>
          <w:numId w:val="15"/>
        </w:numPr>
        <w:shd w:val="clear" w:color="auto" w:fill="auto"/>
        <w:tabs>
          <w:tab w:pos="322" w:val="left"/>
        </w:tabs>
        <w:bidi w:val="0"/>
        <w:spacing w:before="0" w:after="180" w:line="240" w:lineRule="auto"/>
        <w:ind w:left="300" w:right="0" w:hanging="300"/>
        <w:jc w:val="left"/>
      </w:pPr>
      <w:bookmarkStart w:id="193" w:name="bookmark193"/>
      <w:bookmarkEnd w:id="19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8"/>
        <w:keepNext w:val="0"/>
        <w:keepLines w:val="0"/>
        <w:widowControl w:val="0"/>
        <w:numPr>
          <w:ilvl w:val="0"/>
          <w:numId w:val="15"/>
        </w:numPr>
        <w:shd w:val="clear" w:color="auto" w:fill="auto"/>
        <w:tabs>
          <w:tab w:pos="322" w:val="left"/>
        </w:tabs>
        <w:bidi w:val="0"/>
        <w:spacing w:before="0" w:after="180" w:line="240" w:lineRule="auto"/>
        <w:ind w:left="300" w:right="0" w:hanging="300"/>
        <w:jc w:val="left"/>
      </w:pPr>
      <w:bookmarkStart w:id="194" w:name="bookmark194"/>
      <w:bookmarkEnd w:id="194"/>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8"/>
        <w:keepNext w:val="0"/>
        <w:keepLines w:val="0"/>
        <w:widowControl w:val="0"/>
        <w:numPr>
          <w:ilvl w:val="0"/>
          <w:numId w:val="15"/>
        </w:numPr>
        <w:shd w:val="clear" w:color="auto" w:fill="auto"/>
        <w:tabs>
          <w:tab w:pos="720" w:val="left"/>
        </w:tabs>
        <w:bidi w:val="0"/>
        <w:spacing w:before="0" w:after="180" w:line="240" w:lineRule="auto"/>
        <w:ind w:left="0" w:right="0" w:firstLine="0"/>
        <w:jc w:val="left"/>
      </w:pPr>
      <w:bookmarkStart w:id="195" w:name="bookmark195"/>
      <w:bookmarkEnd w:id="195"/>
      <w:r>
        <w:rPr>
          <w:color w:val="000000"/>
          <w:spacing w:val="0"/>
          <w:w w:val="100"/>
          <w:position w:val="0"/>
          <w:shd w:val="clear" w:color="auto" w:fill="auto"/>
          <w:lang w:val="cs-CZ" w:eastAsia="cs-CZ" w:bidi="cs-CZ"/>
        </w:rPr>
        <w:t>Předat faktury lze i elektronicky na adresu:</w:t>
      </w:r>
    </w:p>
    <w:p>
      <w:pPr>
        <w:pStyle w:val="Style8"/>
        <w:keepNext w:val="0"/>
        <w:keepLines w:val="0"/>
        <w:widowControl w:val="0"/>
        <w:numPr>
          <w:ilvl w:val="0"/>
          <w:numId w:val="15"/>
        </w:numPr>
        <w:shd w:val="clear" w:color="auto" w:fill="auto"/>
        <w:tabs>
          <w:tab w:pos="720" w:val="left"/>
        </w:tabs>
        <w:bidi w:val="0"/>
        <w:spacing w:before="0" w:after="0" w:line="240" w:lineRule="auto"/>
        <w:ind w:left="300" w:right="0" w:hanging="300"/>
        <w:jc w:val="both"/>
      </w:pPr>
      <w:bookmarkStart w:id="196" w:name="bookmark196"/>
      <w:bookmarkEnd w:id="196"/>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8"/>
        <w:keepNext w:val="0"/>
        <w:keepLines w:val="0"/>
        <w:widowControl w:val="0"/>
        <w:numPr>
          <w:ilvl w:val="0"/>
          <w:numId w:val="15"/>
        </w:numPr>
        <w:shd w:val="clear" w:color="auto" w:fill="auto"/>
        <w:tabs>
          <w:tab w:pos="720" w:val="left"/>
        </w:tabs>
        <w:bidi w:val="0"/>
        <w:spacing w:before="0" w:after="180" w:line="240" w:lineRule="auto"/>
        <w:ind w:left="300" w:right="0" w:hanging="300"/>
        <w:jc w:val="both"/>
      </w:pPr>
      <w:bookmarkStart w:id="197" w:name="bookmark197"/>
      <w:bookmarkEnd w:id="19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8"/>
        <w:keepNext w:val="0"/>
        <w:keepLines w:val="0"/>
        <w:widowControl w:val="0"/>
        <w:numPr>
          <w:ilvl w:val="0"/>
          <w:numId w:val="15"/>
        </w:numPr>
        <w:shd w:val="clear" w:color="auto" w:fill="auto"/>
        <w:tabs>
          <w:tab w:pos="720" w:val="left"/>
        </w:tabs>
        <w:bidi w:val="0"/>
        <w:spacing w:before="0" w:after="180" w:line="240" w:lineRule="auto"/>
        <w:ind w:left="300" w:right="0" w:hanging="300"/>
        <w:jc w:val="both"/>
      </w:pPr>
      <w:bookmarkStart w:id="198" w:name="bookmark198"/>
      <w:bookmarkEnd w:id="19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8"/>
        <w:keepNext w:val="0"/>
        <w:keepLines w:val="0"/>
        <w:widowControl w:val="0"/>
        <w:numPr>
          <w:ilvl w:val="0"/>
          <w:numId w:val="15"/>
        </w:numPr>
        <w:shd w:val="clear" w:color="auto" w:fill="auto"/>
        <w:tabs>
          <w:tab w:pos="720" w:val="left"/>
        </w:tabs>
        <w:bidi w:val="0"/>
        <w:spacing w:before="0" w:after="180" w:line="240" w:lineRule="auto"/>
        <w:ind w:left="300" w:right="0" w:hanging="300"/>
        <w:jc w:val="both"/>
      </w:pPr>
      <w:bookmarkStart w:id="199" w:name="bookmark199"/>
      <w:bookmarkEnd w:id="19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8"/>
        <w:keepNext w:val="0"/>
        <w:keepLines w:val="0"/>
        <w:widowControl w:val="0"/>
        <w:numPr>
          <w:ilvl w:val="0"/>
          <w:numId w:val="15"/>
        </w:numPr>
        <w:shd w:val="clear" w:color="auto" w:fill="auto"/>
        <w:tabs>
          <w:tab w:pos="720" w:val="left"/>
        </w:tabs>
        <w:bidi w:val="0"/>
        <w:spacing w:before="0" w:after="380" w:line="288" w:lineRule="auto"/>
        <w:ind w:left="300" w:right="0" w:hanging="300"/>
        <w:jc w:val="both"/>
      </w:pPr>
      <w:bookmarkStart w:id="200" w:name="bookmark200"/>
      <w:bookmarkEnd w:id="200"/>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02"/>
      <w:bookmarkEnd w:id="203"/>
      <w:bookmarkEnd w:id="205"/>
    </w:p>
    <w:p>
      <w:pPr>
        <w:pStyle w:val="Style8"/>
        <w:keepNext w:val="0"/>
        <w:keepLines w:val="0"/>
        <w:widowControl w:val="0"/>
        <w:shd w:val="clear" w:color="auto" w:fill="auto"/>
        <w:bidi w:val="0"/>
        <w:spacing w:before="0" w:after="0" w:line="240" w:lineRule="auto"/>
        <w:ind w:left="0" w:right="0" w:firstLine="800"/>
        <w:jc w:val="both"/>
      </w:pPr>
      <w:bookmarkStart w:id="206" w:name="bookmark206"/>
      <w:r>
        <w:rPr>
          <w:color w:val="000000"/>
          <w:spacing w:val="0"/>
          <w:w w:val="100"/>
          <w:position w:val="0"/>
          <w:shd w:val="clear" w:color="auto" w:fill="auto"/>
          <w:lang w:val="cs-CZ" w:eastAsia="cs-CZ" w:bidi="cs-CZ"/>
        </w:rPr>
        <w:t>a převzetí díla;</w:t>
      </w:r>
      <w:bookmarkEnd w:id="206"/>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07"/>
      <w:bookmarkEnd w:id="208"/>
      <w:bookmarkEnd w:id="210"/>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11"/>
      <w:bookmarkEnd w:id="212"/>
      <w:bookmarkEnd w:id="214"/>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15"/>
      <w:bookmarkEnd w:id="216"/>
      <w:bookmarkEnd w:id="218"/>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19"/>
      <w:bookmarkEnd w:id="220"/>
      <w:bookmarkEnd w:id="222"/>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23"/>
      <w:bookmarkEnd w:id="224"/>
      <w:bookmarkEnd w:id="226"/>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27"/>
      <w:bookmarkEnd w:id="228"/>
      <w:bookmarkEnd w:id="230"/>
    </w:p>
    <w:p>
      <w:pPr>
        <w:pStyle w:val="Style10"/>
        <w:keepNext/>
        <w:keepLines/>
        <w:widowControl w:val="0"/>
        <w:numPr>
          <w:ilvl w:val="0"/>
          <w:numId w:val="19"/>
        </w:numPr>
        <w:shd w:val="clear" w:color="auto" w:fill="auto"/>
        <w:tabs>
          <w:tab w:pos="822" w:val="left"/>
        </w:tabs>
        <w:bidi w:val="0"/>
        <w:spacing w:before="0" w:after="200" w:line="240" w:lineRule="auto"/>
        <w:ind w:left="800" w:right="0" w:hanging="400"/>
        <w:jc w:val="both"/>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31"/>
      <w:bookmarkEnd w:id="232"/>
      <w:bookmarkEnd w:id="234"/>
    </w:p>
    <w:p>
      <w:pPr>
        <w:pStyle w:val="Style10"/>
        <w:keepNext/>
        <w:keepLines/>
        <w:widowControl w:val="0"/>
        <w:numPr>
          <w:ilvl w:val="0"/>
          <w:numId w:val="17"/>
        </w:numPr>
        <w:shd w:val="clear" w:color="auto" w:fill="auto"/>
        <w:tabs>
          <w:tab w:pos="360" w:val="left"/>
        </w:tabs>
        <w:bidi w:val="0"/>
        <w:spacing w:before="0" w:after="120" w:line="240" w:lineRule="auto"/>
        <w:ind w:left="380" w:right="0" w:hanging="380"/>
        <w:jc w:val="both"/>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35"/>
      <w:bookmarkEnd w:id="236"/>
      <w:bookmarkEnd w:id="238"/>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8"/>
        <w:keepNext w:val="0"/>
        <w:keepLines w:val="0"/>
        <w:widowControl w:val="0"/>
        <w:numPr>
          <w:ilvl w:val="0"/>
          <w:numId w:val="17"/>
        </w:numPr>
        <w:shd w:val="clear" w:color="auto" w:fill="auto"/>
        <w:tabs>
          <w:tab w:pos="360" w:val="left"/>
        </w:tabs>
        <w:bidi w:val="0"/>
        <w:spacing w:before="0" w:after="0" w:line="240" w:lineRule="auto"/>
        <w:ind w:left="0" w:right="0" w:firstLine="0"/>
        <w:jc w:val="left"/>
      </w:pPr>
      <w:bookmarkStart w:id="240" w:name="bookmark240"/>
      <w:bookmarkEnd w:id="240"/>
      <w:r>
        <w:rPr>
          <w:color w:val="000000"/>
          <w:spacing w:val="0"/>
          <w:w w:val="100"/>
          <w:position w:val="0"/>
          <w:shd w:val="clear" w:color="auto" w:fill="auto"/>
          <w:lang w:val="cs-CZ" w:eastAsia="cs-CZ" w:bidi="cs-CZ"/>
        </w:rPr>
        <w:t>Sankci vyúčtuje oprávněná strana straně povinné písemnou formou.</w:t>
      </w:r>
    </w:p>
    <w:p>
      <w:pPr>
        <w:pStyle w:val="Style8"/>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17"/>
        </w:numPr>
        <w:shd w:val="clear" w:color="auto" w:fill="auto"/>
        <w:tabs>
          <w:tab w:pos="360" w:val="left"/>
        </w:tabs>
        <w:bidi w:val="0"/>
        <w:spacing w:before="0" w:after="40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8"/>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8"/>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44" w:name="bookmark244"/>
      <w:bookmarkEnd w:id="244"/>
      <w:r>
        <w:rPr>
          <w:color w:val="000000"/>
          <w:spacing w:val="0"/>
          <w:w w:val="100"/>
          <w:position w:val="0"/>
          <w:shd w:val="clear" w:color="auto" w:fill="auto"/>
          <w:lang w:val="cs-CZ" w:eastAsia="cs-CZ" w:bidi="cs-CZ"/>
        </w:rPr>
        <w:t>Dílo bude předáno až po řádném a úplném provedení díla.</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8"/>
        <w:keepNext w:val="0"/>
        <w:keepLines w:val="0"/>
        <w:widowControl w:val="0"/>
        <w:numPr>
          <w:ilvl w:val="0"/>
          <w:numId w:val="5"/>
        </w:numPr>
        <w:shd w:val="clear" w:color="auto" w:fill="auto"/>
        <w:tabs>
          <w:tab w:pos="986" w:val="left"/>
        </w:tabs>
        <w:bidi w:val="0"/>
        <w:spacing w:before="0" w:after="0" w:line="240" w:lineRule="auto"/>
        <w:ind w:left="0" w:right="0" w:firstLine="380"/>
        <w:jc w:val="both"/>
      </w:pPr>
      <w:bookmarkStart w:id="245" w:name="bookmark245"/>
      <w:bookmarkEnd w:id="245"/>
      <w:r>
        <w:rPr>
          <w:color w:val="000000"/>
          <w:spacing w:val="0"/>
          <w:w w:val="100"/>
          <w:position w:val="0"/>
          <w:shd w:val="clear" w:color="auto" w:fill="auto"/>
          <w:lang w:val="cs-CZ" w:eastAsia="cs-CZ" w:bidi="cs-CZ"/>
        </w:rPr>
        <w:t>soupis zjištěných vad a nedodělků</w:t>
      </w:r>
    </w:p>
    <w:p>
      <w:pPr>
        <w:pStyle w:val="Style8"/>
        <w:keepNext w:val="0"/>
        <w:keepLines w:val="0"/>
        <w:widowControl w:val="0"/>
        <w:numPr>
          <w:ilvl w:val="0"/>
          <w:numId w:val="5"/>
        </w:numPr>
        <w:shd w:val="clear" w:color="auto" w:fill="auto"/>
        <w:tabs>
          <w:tab w:pos="986" w:val="left"/>
        </w:tabs>
        <w:bidi w:val="0"/>
        <w:spacing w:before="0" w:after="0" w:line="240" w:lineRule="auto"/>
        <w:ind w:left="1020" w:right="0" w:hanging="580"/>
        <w:jc w:val="both"/>
      </w:pPr>
      <w:bookmarkStart w:id="246" w:name="bookmark246"/>
      <w:bookmarkEnd w:id="246"/>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8"/>
        <w:keepNext w:val="0"/>
        <w:keepLines w:val="0"/>
        <w:widowControl w:val="0"/>
        <w:numPr>
          <w:ilvl w:val="0"/>
          <w:numId w:val="5"/>
        </w:numPr>
        <w:shd w:val="clear" w:color="auto" w:fill="auto"/>
        <w:tabs>
          <w:tab w:pos="986" w:val="left"/>
        </w:tabs>
        <w:bidi w:val="0"/>
        <w:spacing w:before="0" w:after="0" w:line="240" w:lineRule="auto"/>
        <w:ind w:left="1020" w:right="0" w:hanging="580"/>
        <w:jc w:val="both"/>
      </w:pPr>
      <w:bookmarkStart w:id="247" w:name="bookmark247"/>
      <w:bookmarkEnd w:id="247"/>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8"/>
        <w:keepNext w:val="0"/>
        <w:keepLines w:val="0"/>
        <w:widowControl w:val="0"/>
        <w:numPr>
          <w:ilvl w:val="0"/>
          <w:numId w:val="21"/>
        </w:numPr>
        <w:shd w:val="clear" w:color="auto" w:fill="auto"/>
        <w:tabs>
          <w:tab w:pos="382" w:val="left"/>
        </w:tabs>
        <w:bidi w:val="0"/>
        <w:spacing w:before="0" w:after="440" w:line="240" w:lineRule="auto"/>
        <w:ind w:left="0" w:right="0" w:firstLine="0"/>
        <w:jc w:val="both"/>
      </w:pPr>
      <w:bookmarkStart w:id="248" w:name="bookmark248"/>
      <w:bookmarkEnd w:id="248"/>
      <w:r>
        <w:rPr>
          <w:color w:val="000000"/>
          <w:spacing w:val="0"/>
          <w:w w:val="100"/>
          <w:position w:val="0"/>
          <w:shd w:val="clear" w:color="auto" w:fill="auto"/>
          <w:lang w:val="cs-CZ" w:eastAsia="cs-CZ" w:bidi="cs-CZ"/>
        </w:rPr>
        <w:t>Záruční doba se na tento druh prací nesjednává.</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8"/>
        <w:keepNext w:val="0"/>
        <w:keepLines w:val="0"/>
        <w:widowControl w:val="0"/>
        <w:numPr>
          <w:ilvl w:val="0"/>
          <w:numId w:val="23"/>
        </w:numPr>
        <w:shd w:val="clear" w:color="auto" w:fill="auto"/>
        <w:tabs>
          <w:tab w:pos="382" w:val="left"/>
        </w:tabs>
        <w:bidi w:val="0"/>
        <w:spacing w:before="0" w:after="18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0"/>
        <w:keepNext/>
        <w:keepLines/>
        <w:widowControl w:val="0"/>
        <w:numPr>
          <w:ilvl w:val="0"/>
          <w:numId w:val="23"/>
        </w:numPr>
        <w:shd w:val="clear" w:color="auto" w:fill="auto"/>
        <w:tabs>
          <w:tab w:pos="382" w:val="left"/>
        </w:tabs>
        <w:bidi w:val="0"/>
        <w:spacing w:before="0" w:after="140" w:line="240" w:lineRule="auto"/>
        <w:ind w:left="380" w:right="0" w:hanging="38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50"/>
      <w:bookmarkEnd w:id="251"/>
      <w:bookmarkEnd w:id="253"/>
    </w:p>
    <w:p>
      <w:pPr>
        <w:pStyle w:val="Style8"/>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8"/>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8"/>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8"/>
        <w:keepNext w:val="0"/>
        <w:keepLines w:val="0"/>
        <w:widowControl w:val="0"/>
        <w:numPr>
          <w:ilvl w:val="0"/>
          <w:numId w:val="25"/>
        </w:numPr>
        <w:shd w:val="clear" w:color="auto" w:fill="auto"/>
        <w:tabs>
          <w:tab w:pos="358" w:val="left"/>
        </w:tabs>
        <w:bidi w:val="0"/>
        <w:spacing w:before="0" w:after="26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0"/>
        <w:keepNext/>
        <w:keepLines/>
        <w:widowControl w:val="0"/>
        <w:numPr>
          <w:ilvl w:val="0"/>
          <w:numId w:val="25"/>
        </w:numPr>
        <w:shd w:val="clear" w:color="auto" w:fill="auto"/>
        <w:tabs>
          <w:tab w:pos="358" w:val="left"/>
        </w:tabs>
        <w:bidi w:val="0"/>
        <w:spacing w:before="0" w:after="300" w:line="240" w:lineRule="auto"/>
        <w:ind w:left="380" w:right="0" w:hanging="38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57"/>
      <w:bookmarkEnd w:id="258"/>
      <w:bookmarkEnd w:id="260"/>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0"/>
        <w:keepNext/>
        <w:keepLines/>
        <w:widowControl w:val="0"/>
        <w:numPr>
          <w:ilvl w:val="0"/>
          <w:numId w:val="29"/>
        </w:numPr>
        <w:shd w:val="clear" w:color="auto" w:fill="auto"/>
        <w:tabs>
          <w:tab w:pos="715" w:val="left"/>
        </w:tabs>
        <w:bidi w:val="0"/>
        <w:spacing w:before="0" w:after="120" w:line="240" w:lineRule="auto"/>
        <w:ind w:left="740" w:right="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65"/>
      <w:bookmarkEnd w:id="266"/>
      <w:bookmarkEnd w:id="268"/>
    </w:p>
    <w:p>
      <w:pPr>
        <w:pStyle w:val="Style10"/>
        <w:keepNext/>
        <w:keepLines/>
        <w:widowControl w:val="0"/>
        <w:numPr>
          <w:ilvl w:val="0"/>
          <w:numId w:val="29"/>
        </w:numPr>
        <w:shd w:val="clear" w:color="auto" w:fill="auto"/>
        <w:tabs>
          <w:tab w:pos="715" w:val="left"/>
        </w:tabs>
        <w:bidi w:val="0"/>
        <w:spacing w:before="0" w:after="120" w:line="240" w:lineRule="auto"/>
        <w:ind w:left="0" w:right="0" w:firstLine="38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bezdůvodném přerušení prací zhotovitelem, které trvá více než 14 dnů,</w:t>
      </w:r>
      <w:bookmarkEnd w:id="269"/>
      <w:bookmarkEnd w:id="270"/>
      <w:bookmarkEnd w:id="272"/>
    </w:p>
    <w:p>
      <w:pPr>
        <w:pStyle w:val="Style10"/>
        <w:keepNext/>
        <w:keepLines/>
        <w:widowControl w:val="0"/>
        <w:numPr>
          <w:ilvl w:val="0"/>
          <w:numId w:val="29"/>
        </w:numPr>
        <w:shd w:val="clear" w:color="auto" w:fill="auto"/>
        <w:tabs>
          <w:tab w:pos="715" w:val="left"/>
        </w:tabs>
        <w:bidi w:val="0"/>
        <w:spacing w:before="0" w:after="120" w:line="240" w:lineRule="auto"/>
        <w:ind w:left="740" w:right="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3"/>
      <w:bookmarkEnd w:id="274"/>
      <w:bookmarkEnd w:id="276"/>
    </w:p>
    <w:p>
      <w:pPr>
        <w:pStyle w:val="Style8"/>
        <w:keepNext w:val="0"/>
        <w:keepLines w:val="0"/>
        <w:widowControl w:val="0"/>
        <w:numPr>
          <w:ilvl w:val="0"/>
          <w:numId w:val="29"/>
        </w:numPr>
        <w:shd w:val="clear" w:color="auto" w:fill="auto"/>
        <w:tabs>
          <w:tab w:pos="720" w:val="left"/>
        </w:tabs>
        <w:bidi w:val="0"/>
        <w:spacing w:before="0" w:after="120" w:line="240" w:lineRule="auto"/>
        <w:ind w:left="0" w:right="0" w:firstLine="380"/>
        <w:jc w:val="both"/>
      </w:pPr>
      <w:bookmarkStart w:id="277" w:name="bookmark277"/>
      <w:bookmarkEnd w:id="277"/>
      <w:r>
        <w:rPr>
          <w:color w:val="000000"/>
          <w:spacing w:val="0"/>
          <w:w w:val="100"/>
          <w:position w:val="0"/>
          <w:shd w:val="clear" w:color="auto" w:fill="auto"/>
          <w:lang w:val="cs-CZ" w:eastAsia="cs-CZ" w:bidi="cs-CZ"/>
        </w:rPr>
        <w:t>neplněním povinností zhotovitele vést řádně zápisy do stavebního deníku.</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283" w:name="bookmark283"/>
      <w:bookmarkEnd w:id="283"/>
      <w:r>
        <w:rPr>
          <w:color w:val="000000"/>
          <w:spacing w:val="0"/>
          <w:w w:val="100"/>
          <w:position w:val="0"/>
          <w:shd w:val="clear" w:color="auto" w:fill="auto"/>
          <w:lang w:val="cs-CZ" w:eastAsia="cs-CZ" w:bidi="cs-CZ"/>
        </w:rPr>
        <w:t>Zhotovitel prohlašuje, že se seznámil se zásadami, hodnotami a cíli Compliance programu</w:t>
      </w:r>
    </w:p>
    <w:p>
      <w:pPr>
        <w:pStyle w:val="Style8"/>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8"/>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285" w:name="bookmark285"/>
      <w:bookmarkEnd w:id="285"/>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8"/>
        <w:keepNext w:val="0"/>
        <w:keepLines w:val="0"/>
        <w:widowControl w:val="0"/>
        <w:numPr>
          <w:ilvl w:val="0"/>
          <w:numId w:val="27"/>
        </w:numPr>
        <w:shd w:val="clear" w:color="auto" w:fill="auto"/>
        <w:tabs>
          <w:tab w:pos="442" w:val="left"/>
        </w:tabs>
        <w:bidi w:val="0"/>
        <w:spacing w:before="0" w:after="200" w:line="240" w:lineRule="auto"/>
        <w:ind w:left="380" w:right="0" w:hanging="380"/>
        <w:jc w:val="left"/>
      </w:pPr>
      <w:bookmarkStart w:id="286" w:name="bookmark286"/>
      <w:bookmarkEnd w:id="28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8"/>
        <w:keepNext w:val="0"/>
        <w:keepLines w:val="0"/>
        <w:widowControl w:val="0"/>
        <w:numPr>
          <w:ilvl w:val="0"/>
          <w:numId w:val="27"/>
        </w:numPr>
        <w:shd w:val="clear" w:color="auto" w:fill="auto"/>
        <w:tabs>
          <w:tab w:pos="442" w:val="left"/>
        </w:tabs>
        <w:bidi w:val="0"/>
        <w:spacing w:before="0" w:after="60" w:line="240" w:lineRule="auto"/>
        <w:ind w:left="380" w:right="0" w:hanging="380"/>
        <w:jc w:val="left"/>
        <w:sectPr>
          <w:headerReference w:type="default" r:id="rId5"/>
          <w:footerReference w:type="default" r:id="rId6"/>
          <w:footnotePr>
            <w:pos w:val="pageBottom"/>
            <w:numFmt w:val="decimal"/>
            <w:numRestart w:val="continuous"/>
          </w:footnotePr>
          <w:pgSz w:w="11909" w:h="16838"/>
          <w:pgMar w:top="1088" w:left="1331" w:right="1271" w:bottom="1288" w:header="0" w:footer="3" w:gutter="0"/>
          <w:pgNumType w:start="1"/>
          <w:cols w:space="720"/>
          <w:noEndnote/>
          <w:rtlGutter w:val="0"/>
          <w:docGrid w:linePitch="360"/>
        </w:sectPr>
      </w:pPr>
      <w:bookmarkStart w:id="287" w:name="bookmark287"/>
      <w:bookmarkEnd w:id="287"/>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198" w:left="1394" w:right="3036" w:bottom="2198"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5681980</wp:posOffset>
              </wp:positionH>
              <wp:positionV relativeFrom="page">
                <wp:posOffset>9929495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40000000000003pt;margin-top:781.8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5756910</wp:posOffset>
              </wp:positionH>
              <wp:positionV relativeFrom="page">
                <wp:posOffset>386080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3.30000000000001pt;margin-top:30.4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16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ind w:left="720" w:hanging="36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