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F771C" w14:textId="77777777" w:rsidR="004A6FA6" w:rsidRDefault="00845C31">
      <w:pPr>
        <w:pStyle w:val="Nadpis30"/>
        <w:keepNext/>
        <w:keepLines/>
        <w:shd w:val="clear" w:color="auto" w:fill="auto"/>
        <w:ind w:right="120"/>
      </w:pPr>
      <w:bookmarkStart w:id="0" w:name="bookmark1"/>
      <w:r>
        <w:t xml:space="preserve">DODATEK </w:t>
      </w:r>
      <w:r>
        <w:rPr>
          <w:rStyle w:val="Nadpis311ptNetun"/>
        </w:rPr>
        <w:t xml:space="preserve">C. </w:t>
      </w:r>
      <w:r>
        <w:t>1</w:t>
      </w:r>
      <w:bookmarkEnd w:id="0"/>
    </w:p>
    <w:p w14:paraId="3C9915B5" w14:textId="77777777" w:rsidR="004A6FA6" w:rsidRDefault="00845C31">
      <w:pPr>
        <w:pStyle w:val="Zkladntext30"/>
        <w:shd w:val="clear" w:color="auto" w:fill="auto"/>
        <w:ind w:right="120"/>
      </w:pPr>
      <w:r>
        <w:t>ke Kupní smlouvě uzavřené dne 3.12.2025</w:t>
      </w:r>
    </w:p>
    <w:p w14:paraId="57E2A4DB" w14:textId="77777777" w:rsidR="004A6FA6" w:rsidRDefault="00845C31">
      <w:pPr>
        <w:pStyle w:val="Zkladntext20"/>
        <w:shd w:val="clear" w:color="auto" w:fill="auto"/>
        <w:ind w:right="120" w:firstLine="0"/>
      </w:pPr>
      <w:r>
        <w:t>mezi uvedenými účastníky podle ustanovení § 2079 a násl. zákona č. 89/2012 Sb.,</w:t>
      </w:r>
    </w:p>
    <w:p w14:paraId="2CDB592D" w14:textId="77777777" w:rsidR="004A6FA6" w:rsidRDefault="00845C31">
      <w:pPr>
        <w:pStyle w:val="Zkladntext20"/>
        <w:shd w:val="clear" w:color="auto" w:fill="auto"/>
        <w:spacing w:line="220" w:lineRule="exact"/>
        <w:ind w:right="120" w:firstLine="0"/>
      </w:pPr>
      <w:r>
        <w:pict w14:anchorId="2C70BDB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7.9pt;margin-top:60.8pt;width:85.45pt;height:28pt;z-index:-125829376;mso-wrap-distance-left:187.9pt;mso-wrap-distance-right:93.1pt;mso-wrap-distance-bottom:1.45pt;mso-position-horizontal-relative:margin" filled="f" stroked="f">
            <v:textbox style="mso-fit-shape-to-text:t" inset="0,0,0,0">
              <w:txbxContent>
                <w:p w14:paraId="0C000105" w14:textId="77777777" w:rsidR="004A6FA6" w:rsidRDefault="00845C31">
                  <w:pPr>
                    <w:pStyle w:val="Nadpis2"/>
                    <w:keepNext/>
                    <w:keepLines/>
                    <w:shd w:val="clear" w:color="auto" w:fill="auto"/>
                    <w:spacing w:after="0" w:line="220" w:lineRule="exact"/>
                  </w:pPr>
                  <w:bookmarkStart w:id="1" w:name="bookmark0"/>
                  <w:r>
                    <w:t>I.</w:t>
                  </w:r>
                  <w:bookmarkEnd w:id="1"/>
                </w:p>
                <w:p w14:paraId="7733E75E" w14:textId="77777777" w:rsidR="004A6FA6" w:rsidRDefault="00845C31">
                  <w:pPr>
                    <w:pStyle w:val="Zkladntext30"/>
                    <w:shd w:val="clear" w:color="auto" w:fill="auto"/>
                    <w:spacing w:line="230" w:lineRule="exact"/>
                    <w:jc w:val="left"/>
                  </w:pPr>
                  <w:r>
                    <w:rPr>
                      <w:rStyle w:val="Zkladntext3Exact"/>
                      <w:b/>
                      <w:bCs/>
                    </w:rPr>
                    <w:t>Smluvní strany</w:t>
                  </w:r>
                </w:p>
              </w:txbxContent>
            </v:textbox>
            <w10:wrap type="topAndBottom" anchorx="margin"/>
          </v:shape>
        </w:pict>
      </w:r>
      <w:r>
        <w:pict w14:anchorId="7C2B2065">
          <v:shape id="_x0000_s1027" type="#_x0000_t202" style="position:absolute;left:0;text-align:left;margin-left:366.5pt;margin-top:33.1pt;width:108.95pt;height:45.6pt;z-index:-125829375;mso-wrap-distance-left:5pt;mso-wrap-distance-right:5pt;mso-wrap-distance-bottom:11.5pt;mso-position-horizontal-relative:margin" filled="f" stroked="f">
            <v:textbox style="mso-fit-shape-to-text:t" inset="0,0,0,0">
              <w:txbxContent>
                <w:p w14:paraId="39F6DD3C" w14:textId="64776C50" w:rsidR="004A6FA6" w:rsidRDefault="004A6FA6">
                  <w:pPr>
                    <w:pStyle w:val="Zkladntext4"/>
                    <w:shd w:val="clear" w:color="auto" w:fill="auto"/>
                    <w:spacing w:line="300" w:lineRule="exact"/>
                  </w:pPr>
                </w:p>
              </w:txbxContent>
            </v:textbox>
            <w10:wrap type="topAndBottom" anchorx="margin"/>
          </v:shape>
        </w:pict>
      </w:r>
      <w:r>
        <w:pict w14:anchorId="1D86B9C1">
          <v:shape id="_x0000_s1028" type="#_x0000_t202" style="position:absolute;left:0;text-align:left;margin-left:482.15pt;margin-top:76.3pt;width:19.2pt;height:16.9pt;z-index:-125829374;mso-wrap-distance-left:5pt;mso-wrap-distance-right:5pt;mso-position-horizontal-relative:margin" filled="f" stroked="f">
            <v:textbox style="mso-fit-shape-to-text:t" inset="0,0,0,0">
              <w:txbxContent>
                <w:p w14:paraId="575F7A5C" w14:textId="77777777" w:rsidR="004A6FA6" w:rsidRDefault="00845C31">
                  <w:pPr>
                    <w:pStyle w:val="Zkladntext20"/>
                    <w:shd w:val="clear" w:color="auto" w:fill="auto"/>
                    <w:spacing w:line="300" w:lineRule="exact"/>
                    <w:ind w:firstLine="0"/>
                    <w:jc w:val="left"/>
                  </w:pPr>
                  <w:r>
                    <w:rPr>
                      <w:rStyle w:val="Zkladntext2PalatinoLinotype15ptKurzvadkovn-1ptExact"/>
                    </w:rPr>
                    <w:t>*</w:t>
                  </w:r>
                  <w:r>
                    <w:rPr>
                      <w:rStyle w:val="Zkladntext2Exact"/>
                    </w:rPr>
                    <w:t xml:space="preserve"> *</w:t>
                  </w:r>
                </w:p>
              </w:txbxContent>
            </v:textbox>
            <w10:wrap type="topAndBottom" anchorx="margin"/>
          </v:shape>
        </w:pict>
      </w:r>
      <w:r>
        <w:t>občanský zákoník, ve znění pozdějších předpisů</w:t>
      </w:r>
    </w:p>
    <w:p w14:paraId="75F8D13C" w14:textId="77777777" w:rsidR="004A6FA6" w:rsidRDefault="00845C31">
      <w:pPr>
        <w:pStyle w:val="Nadpis30"/>
        <w:keepNext/>
        <w:keepLines/>
        <w:shd w:val="clear" w:color="auto" w:fill="auto"/>
        <w:spacing w:after="93" w:line="230" w:lineRule="exact"/>
        <w:ind w:left="380"/>
        <w:jc w:val="both"/>
      </w:pPr>
      <w:bookmarkStart w:id="2" w:name="bookmark2"/>
      <w:r>
        <w:t>Moravskoslezská nemocnice Třinec, příspěvková organizace</w:t>
      </w:r>
      <w:bookmarkEnd w:id="2"/>
    </w:p>
    <w:p w14:paraId="657FEC59" w14:textId="77777777" w:rsidR="004A6FA6" w:rsidRDefault="00845C31">
      <w:pPr>
        <w:pStyle w:val="Zkladntext20"/>
        <w:shd w:val="clear" w:color="auto" w:fill="auto"/>
        <w:tabs>
          <w:tab w:val="left" w:pos="2874"/>
          <w:tab w:val="center" w:pos="5972"/>
          <w:tab w:val="right" w:pos="7138"/>
        </w:tabs>
        <w:spacing w:line="274" w:lineRule="exact"/>
        <w:ind w:left="380" w:firstLine="0"/>
        <w:jc w:val="both"/>
      </w:pPr>
      <w:r>
        <w:t>se sídlem:</w:t>
      </w:r>
      <w:r>
        <w:tab/>
        <w:t xml:space="preserve">Kaštanová 268, Dolní </w:t>
      </w:r>
      <w:proofErr w:type="spellStart"/>
      <w:r>
        <w:t>Líštná</w:t>
      </w:r>
      <w:proofErr w:type="spellEnd"/>
      <w:r>
        <w:t>,</w:t>
      </w:r>
      <w:r>
        <w:tab/>
        <w:t>739</w:t>
      </w:r>
      <w:r>
        <w:tab/>
        <w:t>61 Třinec</w:t>
      </w:r>
    </w:p>
    <w:p w14:paraId="779AEE6A" w14:textId="77777777" w:rsidR="004A6FA6" w:rsidRDefault="00845C31">
      <w:pPr>
        <w:pStyle w:val="Zkladntext20"/>
        <w:shd w:val="clear" w:color="auto" w:fill="auto"/>
        <w:tabs>
          <w:tab w:val="left" w:pos="2874"/>
          <w:tab w:val="center" w:pos="5718"/>
        </w:tabs>
        <w:spacing w:line="274" w:lineRule="exact"/>
        <w:ind w:left="380" w:firstLine="0"/>
        <w:jc w:val="both"/>
      </w:pPr>
      <w:r>
        <w:t>zastoupena:</w:t>
      </w:r>
      <w:r>
        <w:tab/>
        <w:t xml:space="preserve">Bc. Jaroslav </w:t>
      </w:r>
      <w:proofErr w:type="spellStart"/>
      <w:r>
        <w:t>Brzyszkowski</w:t>
      </w:r>
      <w:proofErr w:type="spellEnd"/>
      <w:r>
        <w:t>,</w:t>
      </w:r>
      <w:r>
        <w:tab/>
        <w:t>ředitel</w:t>
      </w:r>
    </w:p>
    <w:p w14:paraId="0DB961C8" w14:textId="77777777" w:rsidR="004A6FA6" w:rsidRDefault="00845C31">
      <w:pPr>
        <w:pStyle w:val="Zkladntext20"/>
        <w:shd w:val="clear" w:color="auto" w:fill="auto"/>
        <w:tabs>
          <w:tab w:val="left" w:pos="2874"/>
        </w:tabs>
        <w:spacing w:line="274" w:lineRule="exact"/>
        <w:ind w:left="380" w:firstLine="0"/>
        <w:jc w:val="both"/>
      </w:pPr>
      <w:r>
        <w:t>IČ:</w:t>
      </w:r>
      <w:r>
        <w:tab/>
        <w:t>00534242</w:t>
      </w:r>
    </w:p>
    <w:p w14:paraId="1BE8E025" w14:textId="77777777" w:rsidR="004A6FA6" w:rsidRDefault="00845C31">
      <w:pPr>
        <w:pStyle w:val="Zkladntext20"/>
        <w:shd w:val="clear" w:color="auto" w:fill="auto"/>
        <w:tabs>
          <w:tab w:val="left" w:pos="2874"/>
        </w:tabs>
        <w:spacing w:line="274" w:lineRule="exact"/>
        <w:ind w:left="380" w:firstLine="0"/>
        <w:jc w:val="both"/>
      </w:pPr>
      <w:r>
        <w:t>DIČ:</w:t>
      </w:r>
      <w:r>
        <w:tab/>
        <w:t>CZ00534242</w:t>
      </w:r>
    </w:p>
    <w:p w14:paraId="4FEB9E8B" w14:textId="77777777" w:rsidR="004A6FA6" w:rsidRDefault="00845C31">
      <w:pPr>
        <w:pStyle w:val="Zkladntext20"/>
        <w:shd w:val="clear" w:color="auto" w:fill="auto"/>
        <w:spacing w:after="820" w:line="398" w:lineRule="exact"/>
        <w:ind w:left="380" w:right="920" w:firstLine="0"/>
        <w:jc w:val="left"/>
      </w:pPr>
      <w:r>
        <w:t xml:space="preserve">Zapsána v obchodním rejstříku u Krajského soudu v Ostravě, oddíl </w:t>
      </w:r>
      <w:proofErr w:type="spellStart"/>
      <w:r>
        <w:t>Pr</w:t>
      </w:r>
      <w:proofErr w:type="spellEnd"/>
      <w:r>
        <w:t xml:space="preserve">, vložka 908 (dále jen </w:t>
      </w:r>
      <w:r>
        <w:rPr>
          <w:rStyle w:val="Zkladntext2115ptTun"/>
        </w:rPr>
        <w:t>„kupující“)</w:t>
      </w:r>
    </w:p>
    <w:p w14:paraId="1D2E0FB1" w14:textId="77777777" w:rsidR="004A6FA6" w:rsidRDefault="00845C31">
      <w:pPr>
        <w:pStyle w:val="Zkladntext20"/>
        <w:shd w:val="clear" w:color="auto" w:fill="auto"/>
        <w:spacing w:line="274" w:lineRule="exact"/>
        <w:ind w:right="2660" w:firstLine="0"/>
        <w:jc w:val="left"/>
      </w:pPr>
      <w:r>
        <w:pict w14:anchorId="5490ECB7">
          <v:shape id="_x0000_s1029" type="#_x0000_t202" style="position:absolute;margin-left:1.45pt;margin-top:-17.2pt;width:90.5pt;height:71.55pt;z-index:-125829373;mso-wrap-distance-left:5pt;mso-wrap-distance-right:52.55pt;mso-position-horizontal-relative:margin" filled="f" stroked="f">
            <v:textbox style="mso-fit-shape-to-text:t" inset="0,0,0,0">
              <w:txbxContent>
                <w:p w14:paraId="064F2DE2" w14:textId="77777777" w:rsidR="004A6FA6" w:rsidRDefault="00845C31">
                  <w:pPr>
                    <w:pStyle w:val="Zkladntext30"/>
                    <w:shd w:val="clear" w:color="auto" w:fill="auto"/>
                    <w:spacing w:line="274" w:lineRule="exact"/>
                    <w:jc w:val="left"/>
                  </w:pPr>
                  <w:r>
                    <w:rPr>
                      <w:rStyle w:val="Zkladntext311ptNetunExact"/>
                    </w:rPr>
                    <w:t xml:space="preserve">2. </w:t>
                  </w:r>
                  <w:r>
                    <w:rPr>
                      <w:rStyle w:val="Zkladntext3Exact"/>
                      <w:b/>
                      <w:bCs/>
                    </w:rPr>
                    <w:t>MGVIVA a.s.</w:t>
                  </w:r>
                </w:p>
                <w:p w14:paraId="269FFAB0" w14:textId="77777777" w:rsidR="004A6FA6" w:rsidRDefault="00845C31">
                  <w:pPr>
                    <w:pStyle w:val="Zkladntext20"/>
                    <w:shd w:val="clear" w:color="auto" w:fill="auto"/>
                    <w:spacing w:line="274" w:lineRule="exact"/>
                    <w:ind w:left="380" w:firstLine="0"/>
                    <w:jc w:val="left"/>
                  </w:pPr>
                  <w:r>
                    <w:rPr>
                      <w:rStyle w:val="Zkladntext2Exact"/>
                    </w:rPr>
                    <w:t>se sídlem: zastoupena:</w:t>
                  </w:r>
                </w:p>
                <w:p w14:paraId="626105A1" w14:textId="77777777" w:rsidR="004A6FA6" w:rsidRDefault="00845C31">
                  <w:pPr>
                    <w:pStyle w:val="Zkladntext20"/>
                    <w:shd w:val="clear" w:color="auto" w:fill="auto"/>
                    <w:spacing w:line="274" w:lineRule="exact"/>
                    <w:ind w:left="380" w:firstLine="0"/>
                    <w:jc w:val="left"/>
                  </w:pPr>
                  <w:r>
                    <w:rPr>
                      <w:rStyle w:val="Zkladntext2Exact"/>
                    </w:rPr>
                    <w:t>IČ:</w:t>
                  </w:r>
                </w:p>
                <w:p w14:paraId="3F21ED92" w14:textId="77777777" w:rsidR="004A6FA6" w:rsidRDefault="00845C31">
                  <w:pPr>
                    <w:pStyle w:val="Zkladntext20"/>
                    <w:shd w:val="clear" w:color="auto" w:fill="auto"/>
                    <w:spacing w:line="274" w:lineRule="exact"/>
                    <w:ind w:left="380" w:firstLine="0"/>
                    <w:jc w:val="left"/>
                  </w:pPr>
                  <w:r>
                    <w:rPr>
                      <w:rStyle w:val="Zkladntext2Exact"/>
                    </w:rPr>
                    <w:t>DIČ:</w:t>
                  </w:r>
                </w:p>
              </w:txbxContent>
            </v:textbox>
            <w10:wrap type="square" side="right" anchorx="margin"/>
          </v:shape>
        </w:pict>
      </w:r>
      <w:r>
        <w:t>Malešická 2251/51, 130 00 Praha 3 Ing. Lenka Hesová, člen správní rady 17321611 CZ17321611</w:t>
      </w:r>
    </w:p>
    <w:p w14:paraId="0B1CC0F0" w14:textId="77777777" w:rsidR="004A6FA6" w:rsidRDefault="00845C31">
      <w:pPr>
        <w:pStyle w:val="Zkladntext20"/>
        <w:shd w:val="clear" w:color="auto" w:fill="auto"/>
        <w:spacing w:after="495" w:line="398" w:lineRule="exact"/>
        <w:ind w:left="380" w:firstLine="0"/>
        <w:jc w:val="both"/>
      </w:pPr>
      <w:r>
        <w:t xml:space="preserve">Zapsána v obchodním rejstříku vedeném Městským soudem v Praze, oddíl B, vložka 27447 (dále jen </w:t>
      </w:r>
      <w:r>
        <w:rPr>
          <w:rStyle w:val="Zkladntext2115ptTun"/>
        </w:rPr>
        <w:t>„prodávající“)</w:t>
      </w:r>
    </w:p>
    <w:p w14:paraId="69225D2D" w14:textId="77777777" w:rsidR="004A6FA6" w:rsidRDefault="00845C31">
      <w:pPr>
        <w:pStyle w:val="Nadpis30"/>
        <w:keepNext/>
        <w:keepLines/>
        <w:shd w:val="clear" w:color="auto" w:fill="auto"/>
        <w:spacing w:after="277" w:line="230" w:lineRule="exact"/>
      </w:pPr>
      <w:bookmarkStart w:id="3" w:name="bookmark3"/>
      <w:r>
        <w:t>II.</w:t>
      </w:r>
      <w:bookmarkEnd w:id="3"/>
    </w:p>
    <w:p w14:paraId="665D64B5" w14:textId="77777777" w:rsidR="004A6FA6" w:rsidRDefault="00845C31">
      <w:pPr>
        <w:pStyle w:val="Zkladntext20"/>
        <w:numPr>
          <w:ilvl w:val="0"/>
          <w:numId w:val="1"/>
        </w:numPr>
        <w:shd w:val="clear" w:color="auto" w:fill="auto"/>
        <w:tabs>
          <w:tab w:val="left" w:pos="350"/>
        </w:tabs>
        <w:spacing w:after="360" w:line="274" w:lineRule="exact"/>
        <w:ind w:left="380" w:hanging="380"/>
        <w:jc w:val="both"/>
      </w:pPr>
      <w:r>
        <w:t xml:space="preserve">Mezi smluvními stranami byla dne 3.12.2025 uzavřena Kupní smlouva (dále též jen </w:t>
      </w:r>
      <w:r>
        <w:rPr>
          <w:rStyle w:val="Zkladntext2115ptTun"/>
        </w:rPr>
        <w:t xml:space="preserve">„Smlouva“), </w:t>
      </w:r>
      <w:r>
        <w:t>jíž se prodávající zavázal dodat a odevzdat kupujícímu předmět koupě, a to „Laparoskopickou věž“, převést na kupujícího vlastnické právo k předmětu koupě a dále mimo jiné provést instalaci, zápojem a nastavení předmětu koupě a zaškolení zaměstnanců kupujícího. Podrobnější specifikace tohoto předmětu koupě je pak uvedena v Příloze č. 1 Smlouvy. Místem plnění je sídlo kupujícího, oddělení gynekologie a porodnictví, a doba (termín) plnění byla ujednána do 8 týdnů ode dne nabytí účinnosti Smlouvy (č</w:t>
      </w:r>
      <w:r>
        <w:t>l. V. odst. 2 Smlouvy).</w:t>
      </w:r>
    </w:p>
    <w:p w14:paraId="27ED5A08" w14:textId="77777777" w:rsidR="004A6FA6" w:rsidRDefault="00845C31">
      <w:pPr>
        <w:pStyle w:val="Zkladntext20"/>
        <w:numPr>
          <w:ilvl w:val="0"/>
          <w:numId w:val="1"/>
        </w:numPr>
        <w:shd w:val="clear" w:color="auto" w:fill="auto"/>
        <w:tabs>
          <w:tab w:val="left" w:pos="350"/>
        </w:tabs>
        <w:spacing w:line="274" w:lineRule="exact"/>
        <w:ind w:left="380" w:hanging="380"/>
        <w:jc w:val="both"/>
        <w:sectPr w:rsidR="004A6FA6">
          <w:headerReference w:type="default" r:id="rId7"/>
          <w:pgSz w:w="11900" w:h="16840"/>
          <w:pgMar w:top="1344" w:right="1493" w:bottom="2570" w:left="1278" w:header="0" w:footer="3" w:gutter="0"/>
          <w:cols w:space="720"/>
          <w:noEndnote/>
          <w:titlePg/>
          <w:docGrid w:linePitch="360"/>
        </w:sectPr>
      </w:pPr>
      <w:r>
        <w:t xml:space="preserve">Shora uvedená Smlouva pak byla uzavřena na základě výsledku zadávacího řízení k </w:t>
      </w:r>
      <w:proofErr w:type="spellStart"/>
      <w:proofErr w:type="gramStart"/>
      <w:r>
        <w:t>podli</w:t>
      </w:r>
      <w:proofErr w:type="spellEnd"/>
      <w:r>
        <w:t xml:space="preserve">- </w:t>
      </w:r>
      <w:proofErr w:type="spellStart"/>
      <w:r>
        <w:t>mitní</w:t>
      </w:r>
      <w:proofErr w:type="spellEnd"/>
      <w:proofErr w:type="gramEnd"/>
      <w:r>
        <w:t xml:space="preserve"> veřejné zakázce na dodávky s názvem </w:t>
      </w:r>
      <w:r>
        <w:rPr>
          <w:rStyle w:val="Zkladntext2115ptTun"/>
        </w:rPr>
        <w:t xml:space="preserve">„Laparoskopická věž“, </w:t>
      </w:r>
      <w:r>
        <w:t xml:space="preserve">pořadové číslo </w:t>
      </w:r>
      <w:proofErr w:type="spellStart"/>
      <w:r>
        <w:t>TRl</w:t>
      </w:r>
      <w:proofErr w:type="spellEnd"/>
      <w:r>
        <w:t>/Buj/2025/27/laparoskop. věž, EZAK: P25V00000262, a tak na základě nabídky pro</w:t>
      </w:r>
      <w:r>
        <w:softHyphen/>
        <w:t>dávajícího.</w:t>
      </w:r>
    </w:p>
    <w:p w14:paraId="57A3BC6C" w14:textId="77777777" w:rsidR="004A6FA6" w:rsidRDefault="00845C31">
      <w:pPr>
        <w:pStyle w:val="Zkladntext20"/>
        <w:numPr>
          <w:ilvl w:val="0"/>
          <w:numId w:val="2"/>
        </w:numPr>
        <w:shd w:val="clear" w:color="auto" w:fill="auto"/>
        <w:tabs>
          <w:tab w:val="left" w:pos="355"/>
        </w:tabs>
        <w:spacing w:after="343" w:line="274" w:lineRule="exact"/>
        <w:ind w:left="400"/>
        <w:jc w:val="both"/>
      </w:pPr>
      <w:r>
        <w:lastRenderedPageBreak/>
        <w:t>Smluvní strany shodně konstatují, že v průběhu plnění Smlouvy nastala potřeba nepod</w:t>
      </w:r>
      <w:r>
        <w:softHyphen/>
        <w:t>statné změny závazku ze shora specifikované Smlouvy. Tato potřeba pak vyvstala na straně kupujícího, a to v návaznosti na následně zjištěnou nedostatečnost v technické připravenosti místa instalace předmětu koupě. V návaznosti na tato zjištění se tedy smluvní strany do</w:t>
      </w:r>
      <w:r>
        <w:softHyphen/>
        <w:t>hodly na změně sjednaného termínu plnění.</w:t>
      </w:r>
    </w:p>
    <w:p w14:paraId="3F805B11" w14:textId="77777777" w:rsidR="004A6FA6" w:rsidRDefault="00845C31">
      <w:pPr>
        <w:pStyle w:val="Zkladntext20"/>
        <w:numPr>
          <w:ilvl w:val="0"/>
          <w:numId w:val="2"/>
        </w:numPr>
        <w:shd w:val="clear" w:color="auto" w:fill="auto"/>
        <w:tabs>
          <w:tab w:val="left" w:pos="355"/>
        </w:tabs>
        <w:spacing w:after="211" w:line="220" w:lineRule="exact"/>
        <w:ind w:left="400"/>
        <w:jc w:val="both"/>
      </w:pPr>
      <w:r>
        <w:t>Tímto dodatkem tedy smluvní strany sjednaly, že se Smlouva mění takto:</w:t>
      </w:r>
    </w:p>
    <w:p w14:paraId="3A32813B" w14:textId="77777777" w:rsidR="004A6FA6" w:rsidRDefault="00845C31">
      <w:pPr>
        <w:pStyle w:val="Zkladntext20"/>
        <w:shd w:val="clear" w:color="auto" w:fill="auto"/>
        <w:spacing w:after="304" w:line="278" w:lineRule="exact"/>
        <w:ind w:left="780" w:hanging="380"/>
        <w:jc w:val="left"/>
      </w:pPr>
      <w:r>
        <w:t xml:space="preserve">a) Mění se sjednaný termín plnění dle </w:t>
      </w:r>
      <w:proofErr w:type="spellStart"/>
      <w:r>
        <w:t>ěl</w:t>
      </w:r>
      <w:proofErr w:type="spellEnd"/>
      <w:r>
        <w:t>. V. odst. 2 Smlouvy tak, že prodávající je nově povinen plnit do 5. 3.2026.</w:t>
      </w:r>
    </w:p>
    <w:p w14:paraId="3E94770C" w14:textId="77777777" w:rsidR="004A6FA6" w:rsidRDefault="00845C31">
      <w:pPr>
        <w:pStyle w:val="Zkladntext20"/>
        <w:numPr>
          <w:ilvl w:val="0"/>
          <w:numId w:val="2"/>
        </w:numPr>
        <w:shd w:val="clear" w:color="auto" w:fill="auto"/>
        <w:tabs>
          <w:tab w:val="left" w:pos="355"/>
        </w:tabs>
        <w:spacing w:after="815" w:line="274" w:lineRule="exact"/>
        <w:ind w:left="400"/>
        <w:jc w:val="both"/>
      </w:pPr>
      <w:r>
        <w:t>Smluvní strany ujednávají, že výše v odstavci 2 tohoto článku dodatku ujednané změny nemění ničeho na ostatním obsahu Smlouvy, a tak se jinak nemění další práva a povinnosti stran ze Smlouvy vyplývající.</w:t>
      </w:r>
    </w:p>
    <w:p w14:paraId="60A7CD31" w14:textId="77777777" w:rsidR="004A6FA6" w:rsidRDefault="00845C31">
      <w:pPr>
        <w:pStyle w:val="Nadpis30"/>
        <w:keepNext/>
        <w:keepLines/>
        <w:shd w:val="clear" w:color="auto" w:fill="auto"/>
        <w:spacing w:after="213" w:line="230" w:lineRule="exact"/>
        <w:ind w:left="20"/>
      </w:pPr>
      <w:bookmarkStart w:id="4" w:name="bookmark4"/>
      <w:r>
        <w:t>IV.</w:t>
      </w:r>
      <w:bookmarkEnd w:id="4"/>
    </w:p>
    <w:p w14:paraId="2077B5BB" w14:textId="77777777" w:rsidR="004A6FA6" w:rsidRDefault="00845C31">
      <w:pPr>
        <w:pStyle w:val="Zkladntext20"/>
        <w:numPr>
          <w:ilvl w:val="0"/>
          <w:numId w:val="3"/>
        </w:numPr>
        <w:shd w:val="clear" w:color="auto" w:fill="auto"/>
        <w:tabs>
          <w:tab w:val="left" w:pos="355"/>
        </w:tabs>
        <w:spacing w:line="274" w:lineRule="exact"/>
        <w:ind w:left="400"/>
        <w:jc w:val="both"/>
      </w:pPr>
      <w:r>
        <w:t>Tento dodatek vzniká dnem jeho uzavření; dnem uzavření tohoto dodatku je den označený datem u podpisů smluvních stran. Je-li takto označeno více dní, je dnem uzavření tohoto dodatku den z označených dnů nejpozdější.</w:t>
      </w:r>
    </w:p>
    <w:p w14:paraId="2B83941C" w14:textId="77777777" w:rsidR="004A6FA6" w:rsidRDefault="00845C31">
      <w:pPr>
        <w:pStyle w:val="Zkladntext20"/>
        <w:numPr>
          <w:ilvl w:val="0"/>
          <w:numId w:val="3"/>
        </w:numPr>
        <w:shd w:val="clear" w:color="auto" w:fill="auto"/>
        <w:tabs>
          <w:tab w:val="left" w:pos="355"/>
        </w:tabs>
        <w:spacing w:line="274" w:lineRule="exact"/>
        <w:ind w:left="400"/>
        <w:jc w:val="both"/>
      </w:pPr>
      <w:r>
        <w:t>Podle zákona č. 340/2015 Sb., o zvláštních podmínkách účinnosti některých smluv, uveřejňování těchto smluv a o registru smluv (zákon o registru smluv) pak tento dodatek nabývá účinnosti dnem jeho uveřejnění dle tohoto zákona.</w:t>
      </w:r>
    </w:p>
    <w:p w14:paraId="71D5D374" w14:textId="77777777" w:rsidR="004A6FA6" w:rsidRDefault="00845C31">
      <w:pPr>
        <w:pStyle w:val="Zkladntext20"/>
        <w:numPr>
          <w:ilvl w:val="0"/>
          <w:numId w:val="3"/>
        </w:numPr>
        <w:shd w:val="clear" w:color="auto" w:fill="auto"/>
        <w:tabs>
          <w:tab w:val="left" w:pos="355"/>
        </w:tabs>
        <w:spacing w:line="274" w:lineRule="exact"/>
        <w:ind w:left="400"/>
        <w:jc w:val="both"/>
      </w:pPr>
      <w:r>
        <w:t>Smluvní strany se dohodly, že uveřejnění tohoto dodatku v souladu se zákonem o registru smluv provede kupující.</w:t>
      </w:r>
    </w:p>
    <w:p w14:paraId="331E0ED0" w14:textId="77777777" w:rsidR="004A6FA6" w:rsidRDefault="00845C31">
      <w:pPr>
        <w:pStyle w:val="Zkladntext20"/>
        <w:numPr>
          <w:ilvl w:val="0"/>
          <w:numId w:val="3"/>
        </w:numPr>
        <w:shd w:val="clear" w:color="auto" w:fill="auto"/>
        <w:tabs>
          <w:tab w:val="left" w:pos="355"/>
        </w:tabs>
        <w:spacing w:line="274" w:lineRule="exact"/>
        <w:ind w:left="400"/>
        <w:jc w:val="both"/>
      </w:pPr>
      <w:r>
        <w:t>Tento dodatek je projevem svobodné a pravé vůle všech účastníků, přičemž účastníci tímto prohlašují, že se s obsahem tohoto dodatku seznámili, souhlasí s ním a uvádějí, že obsah tohoto dodatku je totožný s jejich vůlí, která je prosta jakéhokoliv nátlaku a omylu. Toto prohlášení stvrzují svými vlastnoručními podpisy.</w:t>
      </w:r>
    </w:p>
    <w:p w14:paraId="232B1D34" w14:textId="77777777" w:rsidR="004A6FA6" w:rsidRDefault="00845C31">
      <w:pPr>
        <w:pStyle w:val="Zkladntext20"/>
        <w:numPr>
          <w:ilvl w:val="0"/>
          <w:numId w:val="3"/>
        </w:numPr>
        <w:shd w:val="clear" w:color="auto" w:fill="auto"/>
        <w:tabs>
          <w:tab w:val="left" w:pos="355"/>
        </w:tabs>
        <w:spacing w:line="274" w:lineRule="exact"/>
        <w:ind w:left="400"/>
        <w:jc w:val="both"/>
        <w:sectPr w:rsidR="004A6FA6">
          <w:pgSz w:w="11900" w:h="16840"/>
          <w:pgMar w:top="2064" w:right="1396" w:bottom="1935" w:left="1340" w:header="0" w:footer="3" w:gutter="0"/>
          <w:cols w:space="720"/>
          <w:noEndnote/>
          <w:docGrid w:linePitch="360"/>
        </w:sectPr>
      </w:pPr>
      <w:r>
        <w:t>Tento dodatek je sepsán ve dvou stejnopisech s platností originálu, z nichž prodávající i kupující obdrží jedno vyhotovení. Tento dodatek může být uzavřen rovněž elektronicky, uznávanými elektronickými podpisy.</w:t>
      </w:r>
    </w:p>
    <w:p w14:paraId="480C0CFC" w14:textId="77777777" w:rsidR="004A6FA6" w:rsidRDefault="004A6FA6">
      <w:pPr>
        <w:spacing w:before="8" w:after="8" w:line="240" w:lineRule="exact"/>
        <w:rPr>
          <w:sz w:val="19"/>
          <w:szCs w:val="19"/>
        </w:rPr>
      </w:pPr>
    </w:p>
    <w:p w14:paraId="115B0920" w14:textId="77777777" w:rsidR="004A6FA6" w:rsidRDefault="004A6FA6">
      <w:pPr>
        <w:rPr>
          <w:sz w:val="2"/>
          <w:szCs w:val="2"/>
        </w:rPr>
        <w:sectPr w:rsidR="004A6FA6">
          <w:type w:val="continuous"/>
          <w:pgSz w:w="11900" w:h="16840"/>
          <w:pgMar w:top="2049" w:right="0" w:bottom="1920" w:left="0" w:header="0" w:footer="3" w:gutter="0"/>
          <w:cols w:space="720"/>
          <w:noEndnote/>
          <w:docGrid w:linePitch="360"/>
        </w:sectPr>
      </w:pPr>
    </w:p>
    <w:p w14:paraId="6C79C17A" w14:textId="54832748" w:rsidR="004A6FA6" w:rsidRDefault="004A6FA6">
      <w:pPr>
        <w:rPr>
          <w:sz w:val="2"/>
          <w:szCs w:val="2"/>
        </w:rPr>
      </w:pPr>
    </w:p>
    <w:p w14:paraId="16004FA5" w14:textId="77777777" w:rsidR="004A6FA6" w:rsidRDefault="00845C31">
      <w:pPr>
        <w:pStyle w:val="Zkladntext20"/>
        <w:shd w:val="clear" w:color="auto" w:fill="auto"/>
        <w:spacing w:after="118" w:line="220" w:lineRule="exact"/>
        <w:ind w:firstLine="0"/>
        <w:jc w:val="left"/>
      </w:pPr>
      <w:r>
        <w:t xml:space="preserve">V Třinci </w:t>
      </w:r>
      <w:proofErr w:type="spellStart"/>
      <w:r>
        <w:t>dn</w:t>
      </w:r>
      <w:proofErr w:type="spellEnd"/>
    </w:p>
    <w:p w14:paraId="342CD5E7" w14:textId="77777777" w:rsidR="004A6FA6" w:rsidRDefault="00845C31">
      <w:pPr>
        <w:pStyle w:val="Zkladntext20"/>
        <w:shd w:val="clear" w:color="auto" w:fill="auto"/>
        <w:spacing w:line="274" w:lineRule="exact"/>
        <w:ind w:firstLine="0"/>
        <w:jc w:val="left"/>
      </w:pPr>
      <w:r>
        <w:t>za kupujícího</w:t>
      </w:r>
    </w:p>
    <w:p w14:paraId="7DF95206" w14:textId="4686D66A" w:rsidR="004A6FA6" w:rsidRDefault="00845C31">
      <w:pPr>
        <w:pStyle w:val="Zkladntext20"/>
        <w:shd w:val="clear" w:color="auto" w:fill="auto"/>
        <w:tabs>
          <w:tab w:val="left" w:pos="977"/>
          <w:tab w:val="left" w:leader="dot" w:pos="1402"/>
          <w:tab w:val="left" w:pos="2309"/>
          <w:tab w:val="left" w:pos="3466"/>
        </w:tabs>
        <w:spacing w:after="72" w:line="300" w:lineRule="exact"/>
        <w:ind w:firstLine="0"/>
        <w:jc w:val="both"/>
      </w:pPr>
      <w:r>
        <w:br w:type="column"/>
      </w:r>
      <w:proofErr w:type="gramStart"/>
      <w:r>
        <w:t>V .</w:t>
      </w:r>
      <w:proofErr w:type="gramEnd"/>
      <w:r>
        <w:tab/>
      </w:r>
      <w:r>
        <w:tab/>
        <w:t>dne</w:t>
      </w:r>
      <w:r>
        <w:tab/>
      </w:r>
      <w:r>
        <w:tab/>
        <w:t>.</w:t>
      </w:r>
    </w:p>
    <w:p w14:paraId="6830AEC0" w14:textId="3DDC7181" w:rsidR="004A6FA6" w:rsidRDefault="00845C31">
      <w:pPr>
        <w:pStyle w:val="Zkladntext80"/>
        <w:shd w:val="clear" w:color="auto" w:fill="auto"/>
        <w:tabs>
          <w:tab w:val="left" w:leader="dot" w:pos="977"/>
        </w:tabs>
        <w:spacing w:line="170" w:lineRule="exact"/>
      </w:pPr>
      <w:r>
        <w:tab/>
      </w:r>
    </w:p>
    <w:sectPr w:rsidR="004A6FA6">
      <w:type w:val="continuous"/>
      <w:pgSz w:w="11900" w:h="16840"/>
      <w:pgMar w:top="2049" w:right="1589" w:bottom="1920" w:left="1393" w:header="0" w:footer="3" w:gutter="0"/>
      <w:cols w:num="2" w:sep="1" w:space="624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C586F" w14:textId="77777777" w:rsidR="00845C31" w:rsidRDefault="00845C31">
      <w:r>
        <w:separator/>
      </w:r>
    </w:p>
  </w:endnote>
  <w:endnote w:type="continuationSeparator" w:id="0">
    <w:p w14:paraId="5510814D" w14:textId="77777777" w:rsidR="00845C31" w:rsidRDefault="00845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93BD8" w14:textId="77777777" w:rsidR="004A6FA6" w:rsidRDefault="004A6FA6"/>
  </w:footnote>
  <w:footnote w:type="continuationSeparator" w:id="0">
    <w:p w14:paraId="69D79069" w14:textId="77777777" w:rsidR="004A6FA6" w:rsidRDefault="004A6F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5742E" w14:textId="77777777" w:rsidR="004A6FA6" w:rsidRDefault="00845C31">
    <w:pPr>
      <w:rPr>
        <w:sz w:val="2"/>
        <w:szCs w:val="2"/>
      </w:rPr>
    </w:pPr>
    <w:r>
      <w:pict w14:anchorId="4E64CC5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75pt;margin-top:74.2pt;width:16.1pt;height:8.1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22700E7" w14:textId="77777777" w:rsidR="004A6FA6" w:rsidRDefault="00845C3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III.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73B31"/>
    <w:multiLevelType w:val="multilevel"/>
    <w:tmpl w:val="2BC23E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73C4172"/>
    <w:multiLevelType w:val="multilevel"/>
    <w:tmpl w:val="9F5E4D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C71A73"/>
    <w:multiLevelType w:val="multilevel"/>
    <w:tmpl w:val="C0669B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17545217">
    <w:abstractNumId w:val="1"/>
  </w:num>
  <w:num w:numId="2" w16cid:durableId="1168138499">
    <w:abstractNumId w:val="2"/>
  </w:num>
  <w:num w:numId="3" w16cid:durableId="94431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FA6"/>
    <w:rsid w:val="003956FF"/>
    <w:rsid w:val="004A6FA6"/>
    <w:rsid w:val="0084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2707928"/>
  <w15:docId w15:val="{358407D8-5E22-428E-A4E0-93CBE475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30"/>
      <w:szCs w:val="30"/>
      <w:u w:val="none"/>
    </w:rPr>
  </w:style>
  <w:style w:type="character" w:customStyle="1" w:styleId="Zkladntext485ptNekurzvadkovn0ptExact">
    <w:name w:val="Základní text (4) + 8;5 pt;Ne kurzíva;Řádkování 0 pt Exact"/>
    <w:basedOn w:val="Zkladntext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Exact0">
    <w:name w:val="Základní text (4) Exact"/>
    <w:basedOn w:val="Zkladntext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PalatinoLinotype15ptKurzvadkovn-1ptExact">
    <w:name w:val="Základní text (2) + Palatino Linotype;15 pt;Kurzíva;Řádkování -1 pt Exact"/>
    <w:basedOn w:val="Zkladntext2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-30"/>
      <w:sz w:val="30"/>
      <w:szCs w:val="30"/>
      <w:u w:val="none"/>
    </w:rPr>
  </w:style>
  <w:style w:type="character" w:customStyle="1" w:styleId="Zkladntext311ptNetunExact">
    <w:name w:val="Základní text (3) + 11 pt;Ne tučné Exact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Nadpis311ptNetun">
    <w:name w:val="Nadpis #3 + 11 pt;Ne tučné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15ptTun">
    <w:name w:val="Základní text (2) + 11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Candara7ptdkovn0pt">
    <w:name w:val="Základní text (6) + Candara;7 pt;Řádkování 0 pt"/>
    <w:basedOn w:val="Zkladntext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6TimesNewRoman75ptTun">
    <w:name w:val="Základní text (6) + Times New Roman;7;5 pt;Tučné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TimesNewRoman75ptTun0">
    <w:name w:val="Základní text (6) + Times New Roman;7;5 pt;Tučné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PalatinoLinotype15ptKurzvadkovn-1pt">
    <w:name w:val="Základní text (2) + Palatino Linotype;15 pt;Kurzíva;Řádkování -1 pt"/>
    <w:basedOn w:val="Zkladntext2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 w:val="0"/>
      <w:bCs w:val="0"/>
      <w:i/>
      <w:iCs/>
      <w:smallCaps w:val="0"/>
      <w:strike w:val="0"/>
      <w:spacing w:val="-60"/>
      <w:sz w:val="102"/>
      <w:szCs w:val="102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NetunKurzva">
    <w:name w:val="Základní text (7) + Ne tučné;Kurzíva"/>
    <w:basedOn w:val="Zkladntext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30"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74" w:lineRule="exact"/>
      <w:ind w:hanging="4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74" w:lineRule="exact"/>
      <w:jc w:val="center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line="245" w:lineRule="exact"/>
      <w:ind w:hanging="440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360" w:line="182" w:lineRule="exact"/>
      <w:jc w:val="both"/>
    </w:pPr>
    <w:rPr>
      <w:rFonts w:ascii="Arial Narrow" w:eastAsia="Arial Narrow" w:hAnsi="Arial Narrow" w:cs="Arial Narrow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20" w:line="0" w:lineRule="atLeast"/>
      <w:outlineLvl w:val="0"/>
    </w:pPr>
    <w:rPr>
      <w:rFonts w:ascii="Candara" w:eastAsia="Candara" w:hAnsi="Candara" w:cs="Candara"/>
      <w:i/>
      <w:iCs/>
      <w:spacing w:val="-60"/>
      <w:sz w:val="102"/>
      <w:szCs w:val="10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2026-03-10T06:57:00Z</dcterms:created>
  <dcterms:modified xsi:type="dcterms:W3CDTF">2026-03-10T06:57:00Z</dcterms:modified>
</cp:coreProperties>
</file>