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FE92C" w14:textId="77777777" w:rsidR="00CA36AC" w:rsidRDefault="00BE2D5D">
      <w:pPr>
        <w:spacing w:after="0" w:line="259" w:lineRule="auto"/>
        <w:ind w:right="0" w:firstLine="0"/>
        <w:jc w:val="left"/>
      </w:pPr>
      <w:bookmarkStart w:id="0" w:name="_GoBack"/>
      <w:bookmarkEnd w:id="0"/>
      <w:r>
        <w:rPr>
          <w:sz w:val="24"/>
        </w:rPr>
        <w:t>STAR WORKS, s.r.o.</w:t>
      </w:r>
      <w:r>
        <w:rPr>
          <w:noProof/>
        </w:rPr>
        <w:drawing>
          <wp:inline distT="0" distB="0" distL="0" distR="0" wp14:anchorId="3FD4E088" wp14:editId="64B692DA">
            <wp:extent cx="6463" cy="3232"/>
            <wp:effectExtent l="0" t="0" r="0" b="0"/>
            <wp:docPr id="1288" name="Picture 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Picture 1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10F07" w14:textId="77777777" w:rsidR="00CA36AC" w:rsidRDefault="00BE2D5D">
      <w:pPr>
        <w:ind w:left="132"/>
      </w:pPr>
      <w:r>
        <w:t xml:space="preserve">se sídlem Doudova 319/29, 147 00 Praha 4 IC: 28433726, DIC: CZ28433726 zapsána v obchodním rejstříku vedeném Městským soudem v Praze, oddíl C vložka 141180 bankovní spojení: </w:t>
      </w:r>
      <w:proofErr w:type="spellStart"/>
      <w:r>
        <w:t>Raiffeisen</w:t>
      </w:r>
      <w:proofErr w:type="spellEnd"/>
      <w:r>
        <w:t xml:space="preserve"> Bank</w:t>
      </w:r>
    </w:p>
    <w:p w14:paraId="6C1A7BC6" w14:textId="77777777" w:rsidR="00CA36AC" w:rsidRDefault="00BE2D5D">
      <w:pPr>
        <w:spacing w:after="100"/>
        <w:ind w:left="132" w:right="5049"/>
      </w:pPr>
      <w:r>
        <w:t xml:space="preserve">č. účtu: 1219669600/5500 jejímž jménem jedná </w:t>
      </w:r>
      <w:r>
        <w:t>Michal Mazač, jednatel (dále jen „agentura') a</w:t>
      </w:r>
    </w:p>
    <w:p w14:paraId="4F0B3AEA" w14:textId="77777777" w:rsidR="00CA36AC" w:rsidRDefault="00BE2D5D">
      <w:pPr>
        <w:spacing w:after="675"/>
        <w:ind w:left="15" w:right="4367" w:firstLine="127"/>
      </w:pPr>
      <w:r>
        <w:t xml:space="preserve">Kulturní centrum Horní Počernice </w:t>
      </w:r>
      <w:r>
        <w:rPr>
          <w:noProof/>
        </w:rPr>
        <w:drawing>
          <wp:inline distT="0" distB="0" distL="0" distR="0" wp14:anchorId="4B2CA00B" wp14:editId="0A04A097">
            <wp:extent cx="22622" cy="19391"/>
            <wp:effectExtent l="0" t="0" r="0" b="0"/>
            <wp:docPr id="1289" name="Picture 1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Picture 12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22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se sídlem Votuzská 379/11, 193 00 Horní Počernice IC: 49366424 DIČ: CZ49366424 zastoupené Martinou Prudilovou, zástupce ředitelky (dále jen „pořadatel</w:t>
      </w:r>
    </w:p>
    <w:p w14:paraId="7CDFF0B4" w14:textId="77777777" w:rsidR="00CA36AC" w:rsidRDefault="00BE2D5D">
      <w:pPr>
        <w:spacing w:after="633"/>
        <w:ind w:left="132" w:right="0"/>
      </w:pPr>
      <w:r>
        <w:t>uzavírají tuto</w:t>
      </w:r>
    </w:p>
    <w:p w14:paraId="36223775" w14:textId="77777777" w:rsidR="00CA36AC" w:rsidRDefault="00BE2D5D">
      <w:pPr>
        <w:spacing w:after="645" w:line="259" w:lineRule="auto"/>
        <w:ind w:left="3166" w:right="2998" w:hanging="10"/>
        <w:jc w:val="center"/>
      </w:pPr>
      <w:r>
        <w:t xml:space="preserve">SMLOUVU </w:t>
      </w:r>
      <w:r>
        <w:t>o zajištění realizace představení</w:t>
      </w:r>
      <w:r>
        <w:rPr>
          <w:noProof/>
        </w:rPr>
        <w:drawing>
          <wp:inline distT="0" distB="0" distL="0" distR="0" wp14:anchorId="6E91651E" wp14:editId="5AE12CCD">
            <wp:extent cx="3232" cy="3232"/>
            <wp:effectExtent l="0" t="0" r="0" b="0"/>
            <wp:docPr id="1290" name="Picture 1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Picture 12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5F7" w14:textId="77777777" w:rsidR="00CA36AC" w:rsidRDefault="00BE2D5D">
      <w:pPr>
        <w:spacing w:after="0" w:line="259" w:lineRule="auto"/>
        <w:ind w:left="3166" w:right="3049" w:hanging="10"/>
        <w:jc w:val="center"/>
      </w:pPr>
      <w:r>
        <w:t>článek 1</w:t>
      </w:r>
    </w:p>
    <w:p w14:paraId="40A6F2FE" w14:textId="77777777" w:rsidR="00CA36AC" w:rsidRDefault="00BE2D5D">
      <w:pPr>
        <w:spacing w:after="0" w:line="259" w:lineRule="auto"/>
        <w:ind w:left="3166" w:right="3008" w:hanging="10"/>
        <w:jc w:val="center"/>
      </w:pPr>
      <w:r>
        <w:t>Předmět smlouvy</w:t>
      </w:r>
    </w:p>
    <w:p w14:paraId="5FC4C114" w14:textId="77777777" w:rsidR="00CA36AC" w:rsidRDefault="00BE2D5D">
      <w:pPr>
        <w:spacing w:after="463"/>
        <w:ind w:left="437" w:right="0" w:hanging="310"/>
      </w:pPr>
      <w:r>
        <w:t xml:space="preserve">1) Předmětem této smlouvy je zajištění realizace představení s názvem „Ani za milion l” (dále </w:t>
      </w:r>
      <w:proofErr w:type="gramStart"/>
      <w:r>
        <w:t xml:space="preserve">jen </w:t>
      </w:r>
      <w:r>
        <w:rPr>
          <w:noProof/>
        </w:rPr>
        <w:drawing>
          <wp:inline distT="0" distB="0" distL="0" distR="0" wp14:anchorId="0B80ACE3" wp14:editId="62752FF8">
            <wp:extent cx="6463" cy="9695"/>
            <wp:effectExtent l="0" t="0" r="0" b="0"/>
            <wp:docPr id="1291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i,představení</w:t>
      </w:r>
      <w:proofErr w:type="spellEnd"/>
      <w:proofErr w:type="gramEnd"/>
      <w:r>
        <w:t>") agenturou STAR WORKS (dále jen „agentura”) v rozsahu, způsobem a za podmínek stan</w:t>
      </w:r>
      <w:r>
        <w:t>ovených touto smlouvou.</w:t>
      </w:r>
    </w:p>
    <w:p w14:paraId="1A300F0F" w14:textId="77777777" w:rsidR="00CA36AC" w:rsidRDefault="00BE2D5D">
      <w:pPr>
        <w:ind w:left="132" w:right="4524"/>
      </w:pPr>
      <w:r>
        <w:t>Termín realizace představení: 25.března 2026 Čas realizace představení: 19.30 hod.</w:t>
      </w:r>
    </w:p>
    <w:p w14:paraId="40BE706A" w14:textId="77777777" w:rsidR="00CA36AC" w:rsidRDefault="00BE2D5D">
      <w:pPr>
        <w:spacing w:after="659"/>
        <w:ind w:left="132" w:right="0"/>
      </w:pPr>
      <w:r>
        <w:t>Místo realizace představení: Divadlo Horní Počernice</w:t>
      </w:r>
      <w:r>
        <w:rPr>
          <w:noProof/>
        </w:rPr>
        <w:drawing>
          <wp:inline distT="0" distB="0" distL="0" distR="0" wp14:anchorId="44BE1D14" wp14:editId="4C6E55E4">
            <wp:extent cx="3232" cy="6464"/>
            <wp:effectExtent l="0" t="0" r="0" b="0"/>
            <wp:docPr id="1292" name="Picture 1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Picture 12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B74A9" w14:textId="77777777" w:rsidR="00CA36AC" w:rsidRDefault="00BE2D5D">
      <w:pPr>
        <w:spacing w:after="0" w:line="259" w:lineRule="auto"/>
        <w:ind w:left="3166" w:right="3028" w:hanging="10"/>
        <w:jc w:val="center"/>
      </w:pPr>
      <w:r>
        <w:t>článek 2</w:t>
      </w:r>
    </w:p>
    <w:p w14:paraId="37E775A6" w14:textId="77777777" w:rsidR="00CA36AC" w:rsidRDefault="00BE2D5D">
      <w:pPr>
        <w:spacing w:after="0" w:line="259" w:lineRule="auto"/>
        <w:ind w:left="137" w:right="0" w:hanging="10"/>
        <w:jc w:val="center"/>
      </w:pPr>
      <w:r>
        <w:rPr>
          <w:sz w:val="24"/>
        </w:rPr>
        <w:t>Cena plnění, platební a fakturační podmínky</w:t>
      </w:r>
    </w:p>
    <w:p w14:paraId="45993D9E" w14:textId="77777777" w:rsidR="00CA36AC" w:rsidRDefault="00BE2D5D">
      <w:pPr>
        <w:numPr>
          <w:ilvl w:val="0"/>
          <w:numId w:val="1"/>
        </w:numPr>
        <w:ind w:right="0" w:hanging="372"/>
      </w:pPr>
      <w:r>
        <w:t xml:space="preserve">Za odehrané představení zaplatí pořadatel agentuře paušální cenu ve výši 80.000,- Kč (slovy </w:t>
      </w:r>
      <w:proofErr w:type="spellStart"/>
      <w:r>
        <w:t>osmdesáttisíc</w:t>
      </w:r>
      <w:proofErr w:type="spellEnd"/>
      <w:r>
        <w:t xml:space="preserve"> korun českých) bez DPH.</w:t>
      </w:r>
    </w:p>
    <w:p w14:paraId="22DDA7D9" w14:textId="77777777" w:rsidR="00CA36AC" w:rsidRDefault="00BE2D5D">
      <w:pPr>
        <w:numPr>
          <w:ilvl w:val="0"/>
          <w:numId w:val="1"/>
        </w:numPr>
        <w:ind w:right="0" w:hanging="372"/>
      </w:pPr>
      <w:r>
        <w:t>Cena včetně DPH je splatná na základě faktury s náležitostmi daňového dokladu vystavené agenturou po realizaci představení. Sp</w:t>
      </w:r>
      <w:r>
        <w:t>latnost faktury je 14 dnů od jejího doručení bezhotovostním převodem na účet agentury uvedený v záhlaví této smlouvy.</w:t>
      </w:r>
    </w:p>
    <w:p w14:paraId="2C7CF451" w14:textId="77777777" w:rsidR="00CA36AC" w:rsidRDefault="00BE2D5D">
      <w:pPr>
        <w:numPr>
          <w:ilvl w:val="0"/>
          <w:numId w:val="1"/>
        </w:numPr>
        <w:ind w:right="0" w:hanging="372"/>
      </w:pPr>
      <w:r>
        <w:t>Pořadatel se dále zavazuje uhradit na účet agentury DILIA odměnu za poskytnutí licence ve výši 12 % z celkové hrubé tržby za představení.</w:t>
      </w:r>
    </w:p>
    <w:p w14:paraId="50B5A203" w14:textId="77777777" w:rsidR="00CA36AC" w:rsidRDefault="00BE2D5D">
      <w:pPr>
        <w:numPr>
          <w:ilvl w:val="0"/>
          <w:numId w:val="1"/>
        </w:numPr>
        <w:ind w:right="0" w:hanging="372"/>
      </w:pPr>
      <w:r>
        <w:t>Pořadatel se dále zavazuje agentuře uhradit cenu za dopravu umělců a dekorace na místo realizace představení a zpět (mikrobus 16,-Kč/</w:t>
      </w:r>
      <w:proofErr w:type="spellStart"/>
      <w:r>
        <w:t>kml</w:t>
      </w:r>
      <w:proofErr w:type="spellEnd"/>
      <w:r>
        <w:t xml:space="preserve"> dekorace 19,-Kč/km).</w:t>
      </w:r>
    </w:p>
    <w:p w14:paraId="63153E14" w14:textId="77777777" w:rsidR="00CA36AC" w:rsidRDefault="00BE2D5D">
      <w:pPr>
        <w:spacing w:after="0" w:line="259" w:lineRule="auto"/>
        <w:ind w:left="137" w:right="163" w:hanging="10"/>
        <w:jc w:val="center"/>
      </w:pPr>
      <w:r>
        <w:rPr>
          <w:sz w:val="24"/>
        </w:rPr>
        <w:t>článek 3</w:t>
      </w:r>
    </w:p>
    <w:p w14:paraId="40FB822C" w14:textId="77777777" w:rsidR="00CA36AC" w:rsidRDefault="00BE2D5D">
      <w:pPr>
        <w:spacing w:after="0" w:line="259" w:lineRule="auto"/>
        <w:ind w:left="137" w:right="158" w:hanging="10"/>
        <w:jc w:val="center"/>
      </w:pPr>
      <w:r>
        <w:rPr>
          <w:sz w:val="24"/>
        </w:rPr>
        <w:t>Závazky smluvních stran při realizaci představení</w:t>
      </w:r>
    </w:p>
    <w:p w14:paraId="0BBDA3F6" w14:textId="77777777" w:rsidR="00CA36AC" w:rsidRDefault="00BE2D5D">
      <w:pPr>
        <w:spacing w:after="20" w:line="259" w:lineRule="auto"/>
        <w:ind w:left="1842" w:right="0" w:firstLine="0"/>
        <w:jc w:val="left"/>
      </w:pPr>
      <w:r>
        <w:rPr>
          <w:noProof/>
        </w:rPr>
        <w:drawing>
          <wp:inline distT="0" distB="0" distL="0" distR="0" wp14:anchorId="3FE1EC90" wp14:editId="593D16E5">
            <wp:extent cx="12927" cy="6464"/>
            <wp:effectExtent l="0" t="0" r="0" b="0"/>
            <wp:docPr id="12526" name="Picture 12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" name="Picture 125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7BCE8" w14:textId="77777777" w:rsidR="00CA36AC" w:rsidRDefault="00BE2D5D">
      <w:pPr>
        <w:ind w:left="453" w:right="188" w:hanging="326"/>
      </w:pPr>
      <w:r>
        <w:t>Pořadatel se zavazuje pro potřeby rea</w:t>
      </w:r>
      <w:r>
        <w:t xml:space="preserve">lizace představení zajistit tyto technické podmínky: </w:t>
      </w:r>
      <w:r>
        <w:rPr>
          <w:noProof/>
        </w:rPr>
        <w:drawing>
          <wp:inline distT="0" distB="0" distL="0" distR="0" wp14:anchorId="17A42D14" wp14:editId="10622299">
            <wp:extent cx="42012" cy="16159"/>
            <wp:effectExtent l="0" t="0" r="0" b="0"/>
            <wp:docPr id="4359" name="Picture 4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" name="Picture 43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12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parkovací místo pro dva mikrobusy </w:t>
      </w:r>
      <w:r>
        <w:rPr>
          <w:noProof/>
        </w:rPr>
        <w:drawing>
          <wp:inline distT="0" distB="0" distL="0" distR="0" wp14:anchorId="1FD60241" wp14:editId="702133B4">
            <wp:extent cx="38780" cy="16159"/>
            <wp:effectExtent l="0" t="0" r="0" b="0"/>
            <wp:docPr id="4360" name="Picture 4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" name="Picture 436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80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herecké šatny pro 1 muže a 1 ženu </w:t>
      </w:r>
      <w:r>
        <w:rPr>
          <w:noProof/>
        </w:rPr>
        <w:drawing>
          <wp:inline distT="0" distB="0" distL="0" distR="0" wp14:anchorId="44C97428" wp14:editId="7F79EE6E">
            <wp:extent cx="38780" cy="16159"/>
            <wp:effectExtent l="0" t="0" r="0" b="0"/>
            <wp:docPr id="4361" name="Picture 4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" name="Picture 436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780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přístup do divadla pro stavbu scény 3 hodiny před začátkem představení s asistencí místního technika, pro zvuk a světla 2,5 hodin</w:t>
      </w:r>
      <w:r>
        <w:t xml:space="preserve">y před začátkem představení </w:t>
      </w:r>
      <w:r>
        <w:rPr>
          <w:noProof/>
        </w:rPr>
        <w:drawing>
          <wp:inline distT="0" distB="0" distL="0" distR="0" wp14:anchorId="03BCF23E" wp14:editId="02A5E6CE">
            <wp:extent cx="38780" cy="32318"/>
            <wp:effectExtent l="0" t="0" r="0" b="0"/>
            <wp:docPr id="12528" name="Picture 12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" name="Picture 125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80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min. rozměry jeviště 5m x 5m s výškou 3,5 m </w:t>
      </w:r>
      <w:r>
        <w:rPr>
          <w:noProof/>
        </w:rPr>
        <w:drawing>
          <wp:inline distT="0" distB="0" distL="0" distR="0" wp14:anchorId="31941BBE" wp14:editId="19F916A1">
            <wp:extent cx="38780" cy="16159"/>
            <wp:effectExtent l="0" t="0" r="0" b="0"/>
            <wp:docPr id="4364" name="Picture 4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" name="Picture 43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80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uklizené prázdné jeviště s bočními výkryty (šály) a černým horizontem </w:t>
      </w:r>
      <w:r>
        <w:rPr>
          <w:noProof/>
        </w:rPr>
        <w:drawing>
          <wp:inline distT="0" distB="0" distL="0" distR="0" wp14:anchorId="03E5D75D" wp14:editId="2383B918">
            <wp:extent cx="38780" cy="19390"/>
            <wp:effectExtent l="0" t="0" r="0" b="0"/>
            <wp:docPr id="4365" name="Picture 4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" name="Picture 436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780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ozvučení sálu, zvukový pult, 2 x zvuková bedna</w:t>
      </w:r>
    </w:p>
    <w:p w14:paraId="2C26CE06" w14:textId="77777777" w:rsidR="00CA36AC" w:rsidRDefault="00BE2D5D">
      <w:pPr>
        <w:spacing w:after="201"/>
        <w:ind w:left="412" w:right="2341"/>
      </w:pPr>
      <w:r>
        <w:rPr>
          <w:noProof/>
        </w:rPr>
        <w:drawing>
          <wp:inline distT="0" distB="0" distL="0" distR="0" wp14:anchorId="0F608AF0" wp14:editId="05BEDC07">
            <wp:extent cx="42012" cy="16159"/>
            <wp:effectExtent l="0" t="0" r="0" b="0"/>
            <wp:docPr id="4366" name="Picture 4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" name="Picture 436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012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USB </w:t>
      </w:r>
      <w:proofErr w:type="spellStart"/>
      <w:r>
        <w:t>Player</w:t>
      </w:r>
      <w:proofErr w:type="spellEnd"/>
      <w:r>
        <w:t xml:space="preserve"> s </w:t>
      </w:r>
      <w:proofErr w:type="spellStart"/>
      <w:r>
        <w:t>autopauzou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60BACEC" wp14:editId="08F58BF1">
            <wp:extent cx="35548" cy="19391"/>
            <wp:effectExtent l="0" t="0" r="0" b="0"/>
            <wp:docPr id="4367" name="Picture 4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" name="Picture 436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48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světelný pult, min, 10 reflektorů </w:t>
      </w:r>
      <w:r>
        <w:rPr>
          <w:noProof/>
        </w:rPr>
        <w:drawing>
          <wp:inline distT="0" distB="0" distL="0" distR="0" wp14:anchorId="4F06447D" wp14:editId="3E7E4222">
            <wp:extent cx="38780" cy="16159"/>
            <wp:effectExtent l="0" t="0" r="0" b="0"/>
            <wp:docPr id="4368" name="Picture 4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" name="Picture 43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780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posazení osvětlovače a zvukaře umožňující přední pohled na jeviště </w:t>
      </w:r>
      <w:r>
        <w:rPr>
          <w:noProof/>
        </w:rPr>
        <w:drawing>
          <wp:inline distT="0" distB="0" distL="0" distR="0" wp14:anchorId="0CBBDA36" wp14:editId="1DAF0483">
            <wp:extent cx="42012" cy="16159"/>
            <wp:effectExtent l="0" t="0" r="0" b="0"/>
            <wp:docPr id="4369" name="Picture 4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" name="Picture 436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012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lastRenderedPageBreak/>
        <w:t xml:space="preserve">služba na stěhování dekorace 2 osoby </w:t>
      </w:r>
      <w:r>
        <w:rPr>
          <w:noProof/>
        </w:rPr>
        <w:drawing>
          <wp:inline distT="0" distB="0" distL="0" distR="0" wp14:anchorId="5E4CE696" wp14:editId="4736EFE5">
            <wp:extent cx="38780" cy="16159"/>
            <wp:effectExtent l="0" t="0" r="0" b="0"/>
            <wp:docPr id="4370" name="Picture 4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" name="Picture 437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780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možnost vrtání do podlahy (pokud ne, sdělte agentuře)</w:t>
      </w:r>
    </w:p>
    <w:p w14:paraId="67BA896E" w14:textId="77777777" w:rsidR="00CA36AC" w:rsidRDefault="00BE2D5D">
      <w:pPr>
        <w:spacing w:after="435"/>
        <w:ind w:left="56" w:right="0"/>
      </w:pPr>
      <w:r>
        <w:t>Pořadatel zajistí, aby představení bylo řádné připraveno i po stránce společenské, bezpečnos</w:t>
      </w:r>
      <w:r>
        <w:t>tní a hygienické.</w:t>
      </w:r>
    </w:p>
    <w:p w14:paraId="7A372536" w14:textId="77777777" w:rsidR="00CA36AC" w:rsidRDefault="00BE2D5D">
      <w:pPr>
        <w:spacing w:after="0" w:line="259" w:lineRule="auto"/>
        <w:ind w:left="3166" w:right="3212" w:hanging="10"/>
        <w:jc w:val="center"/>
      </w:pPr>
      <w:r>
        <w:t>článek 4</w:t>
      </w:r>
    </w:p>
    <w:p w14:paraId="309B8A2B" w14:textId="77777777" w:rsidR="00CA36AC" w:rsidRDefault="00BE2D5D">
      <w:pPr>
        <w:spacing w:after="0" w:line="259" w:lineRule="auto"/>
        <w:ind w:left="137" w:right="178" w:hanging="10"/>
        <w:jc w:val="center"/>
      </w:pPr>
      <w:r>
        <w:rPr>
          <w:sz w:val="24"/>
        </w:rPr>
        <w:t>Ostatní ujednání</w:t>
      </w:r>
    </w:p>
    <w:p w14:paraId="5A106FB5" w14:textId="77777777" w:rsidR="00CA36AC" w:rsidRDefault="00BE2D5D">
      <w:pPr>
        <w:numPr>
          <w:ilvl w:val="0"/>
          <w:numId w:val="2"/>
        </w:numPr>
        <w:ind w:right="48" w:hanging="366"/>
      </w:pPr>
      <w:r>
        <w:t>Agentura se zavazuje, že se umělci dostaví na místo realizace představení včas, tj. tak, aby byli schopni zahájit své vystoupení ve sjednanou dobu. Umělecký výkon provedou řádně a svědomitě a v celém sjednaném ro</w:t>
      </w:r>
      <w:r>
        <w:t>zsahu.</w:t>
      </w:r>
    </w:p>
    <w:p w14:paraId="439A55A9" w14:textId="77777777" w:rsidR="00CA36AC" w:rsidRDefault="00BE2D5D">
      <w:pPr>
        <w:numPr>
          <w:ilvl w:val="0"/>
          <w:numId w:val="2"/>
        </w:numPr>
        <w:spacing w:after="31"/>
        <w:ind w:right="48" w:hanging="366"/>
      </w:pPr>
      <w:r>
        <w:t>Pořadatel potvrdí uskutečnění představení podpisem pověřené osobě.</w:t>
      </w:r>
    </w:p>
    <w:p w14:paraId="12D5053F" w14:textId="77777777" w:rsidR="00CA36AC" w:rsidRDefault="00BE2D5D">
      <w:pPr>
        <w:numPr>
          <w:ilvl w:val="0"/>
          <w:numId w:val="2"/>
        </w:numPr>
        <w:ind w:right="48" w:hanging="366"/>
      </w:pPr>
      <w:r>
        <w:t xml:space="preserve">Pořadatel je pojištěn v objektu konání představení pro případ úrazu a majetkových škod umělců z jejich strany průkazně nezaviněných. V případě, že pořadatel není pojištěn, poskytuje </w:t>
      </w:r>
      <w:r>
        <w:t>sám případné náhrady.</w:t>
      </w:r>
    </w:p>
    <w:p w14:paraId="1136F4FE" w14:textId="77777777" w:rsidR="00CA36AC" w:rsidRDefault="00BE2D5D">
      <w:pPr>
        <w:numPr>
          <w:ilvl w:val="0"/>
          <w:numId w:val="2"/>
        </w:numPr>
        <w:ind w:right="48" w:hanging="366"/>
      </w:pPr>
      <w:r>
        <w:t>Pořadatel zodpovídá za splnění oznamovací povinnosti o představení a odvod poplatků za autorská práva</w:t>
      </w:r>
    </w:p>
    <w:p w14:paraId="0461631C" w14:textId="77777777" w:rsidR="00CA36AC" w:rsidRDefault="00BE2D5D">
      <w:pPr>
        <w:numPr>
          <w:ilvl w:val="0"/>
          <w:numId w:val="2"/>
        </w:numPr>
        <w:ind w:right="48" w:hanging="366"/>
      </w:pPr>
      <w:r>
        <w:t>Pořadatel zajistí, že bez předchozího souhlasu agentury nebudou během představení pořizovány audiovizuální, obrazové či zvukové zázn</w:t>
      </w:r>
      <w:r>
        <w:t xml:space="preserve">amy uměleckých výkonů a ani nebudou prováděny jejich přenosy, </w:t>
      </w:r>
      <w:proofErr w:type="spellStart"/>
      <w:r>
        <w:t>výjma</w:t>
      </w:r>
      <w:proofErr w:type="spellEnd"/>
      <w:r>
        <w:t xml:space="preserve"> případů povolených zákonem, a bude o tom informovat předem diváky.</w:t>
      </w:r>
    </w:p>
    <w:p w14:paraId="2723CA71" w14:textId="77777777" w:rsidR="00CA36AC" w:rsidRDefault="00BE2D5D">
      <w:pPr>
        <w:numPr>
          <w:ilvl w:val="0"/>
          <w:numId w:val="2"/>
        </w:numPr>
        <w:ind w:right="48" w:hanging="366"/>
      </w:pPr>
      <w:r>
        <w:t>Agentura povoluje pořízení audiovizuálních, obrazových či zvukových záznamů uměleckých výkonů nekomerčního charakteru poř</w:t>
      </w:r>
      <w:r>
        <w:t>adatelem nebo akreditovaným novinářem pro interní potřeby pořadatele,</w:t>
      </w:r>
    </w:p>
    <w:p w14:paraId="231A1D68" w14:textId="77777777" w:rsidR="00CA36AC" w:rsidRDefault="00BE2D5D">
      <w:pPr>
        <w:numPr>
          <w:ilvl w:val="0"/>
          <w:numId w:val="2"/>
        </w:numPr>
        <w:spacing w:after="31"/>
        <w:ind w:right="48" w:hanging="366"/>
      </w:pPr>
      <w:r>
        <w:t>Bude-li smlouva vypovězena ve lhůtě do 7 dnů před sjednaným představením ze strany:</w:t>
      </w:r>
    </w:p>
    <w:p w14:paraId="3BE6D5C7" w14:textId="77777777" w:rsidR="00CA36AC" w:rsidRDefault="00BE2D5D">
      <w:pPr>
        <w:numPr>
          <w:ilvl w:val="1"/>
          <w:numId w:val="2"/>
        </w:numPr>
        <w:spacing w:after="31"/>
        <w:ind w:left="722" w:right="0" w:hanging="356"/>
      </w:pPr>
      <w:r>
        <w:t>pořadatele, uhradí pořadatel agentuře polovinu ze smluvní ceny</w:t>
      </w:r>
    </w:p>
    <w:p w14:paraId="21A41992" w14:textId="77777777" w:rsidR="00CA36AC" w:rsidRDefault="00BE2D5D">
      <w:pPr>
        <w:numPr>
          <w:ilvl w:val="1"/>
          <w:numId w:val="2"/>
        </w:numPr>
        <w:spacing w:after="31"/>
        <w:ind w:left="722" w:right="0" w:hanging="356"/>
      </w:pPr>
      <w:r>
        <w:t xml:space="preserve">agentury, uhradí agentura pořadateli </w:t>
      </w:r>
      <w:r>
        <w:t>polovinu vzniklých nákladů na představení</w:t>
      </w:r>
    </w:p>
    <w:p w14:paraId="2F75CD8F" w14:textId="77777777" w:rsidR="00CA36AC" w:rsidRDefault="00BE2D5D">
      <w:pPr>
        <w:numPr>
          <w:ilvl w:val="0"/>
          <w:numId w:val="2"/>
        </w:numPr>
        <w:spacing w:after="31"/>
        <w:ind w:right="48" w:hanging="366"/>
      </w:pPr>
      <w:r>
        <w:t>Bude-li smlouva vypovězena ve lhůtě kratší než 7 dnů před sjednaným představením ze strany:</w:t>
      </w:r>
    </w:p>
    <w:p w14:paraId="555BA06B" w14:textId="77777777" w:rsidR="00CA36AC" w:rsidRDefault="00BE2D5D">
      <w:pPr>
        <w:numPr>
          <w:ilvl w:val="1"/>
          <w:numId w:val="2"/>
        </w:numPr>
        <w:spacing w:after="31"/>
        <w:ind w:left="722" w:right="0" w:hanging="356"/>
      </w:pPr>
      <w:r>
        <w:t>pořadatele, uhradí pořadatel agentuře smluvní cenu v plné výši</w:t>
      </w:r>
    </w:p>
    <w:p w14:paraId="37260EED" w14:textId="77777777" w:rsidR="00CA36AC" w:rsidRDefault="00BE2D5D">
      <w:pPr>
        <w:numPr>
          <w:ilvl w:val="1"/>
          <w:numId w:val="2"/>
        </w:numPr>
        <w:spacing w:after="31"/>
        <w:ind w:left="722" w:right="0" w:hanging="356"/>
      </w:pPr>
      <w:r>
        <w:t>agentury, uhradí agentura pořadateli vzniklé náklady na pře</w:t>
      </w:r>
      <w:r>
        <w:t>dstavení</w:t>
      </w:r>
    </w:p>
    <w:p w14:paraId="4A175CB5" w14:textId="77777777" w:rsidR="00CA36AC" w:rsidRDefault="00BE2D5D">
      <w:pPr>
        <w:numPr>
          <w:ilvl w:val="0"/>
          <w:numId w:val="2"/>
        </w:numPr>
        <w:spacing w:after="31"/>
        <w:ind w:right="48" w:hanging="366"/>
      </w:pPr>
      <w:r>
        <w:t>Neuskuteční-li se sjednané představení bez předchozího vypovězení smlouvy vinou:</w:t>
      </w:r>
      <w:r>
        <w:rPr>
          <w:noProof/>
        </w:rPr>
        <w:drawing>
          <wp:inline distT="0" distB="0" distL="0" distR="0" wp14:anchorId="219DF125" wp14:editId="4338E0D3">
            <wp:extent cx="6464" cy="6464"/>
            <wp:effectExtent l="0" t="0" r="0" b="0"/>
            <wp:docPr id="4371" name="Picture 4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" name="Picture 437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C77F2" w14:textId="77777777" w:rsidR="00CA36AC" w:rsidRDefault="00BE2D5D">
      <w:pPr>
        <w:numPr>
          <w:ilvl w:val="1"/>
          <w:numId w:val="2"/>
        </w:numPr>
        <w:ind w:left="722" w:right="0" w:hanging="356"/>
      </w:pPr>
      <w:r>
        <w:t xml:space="preserve">pořadatele, uhradí pořadatel agentuře celou smluvní cenu za představení, kromě důvodů uvedených v bodě 10 tohoto článku b) agentury, uhradí agentura pořadateli </w:t>
      </w:r>
      <w:r>
        <w:t>vzniklé náklady na představení, kromě důvodů uvedených v bodě 10 tohoto článku</w:t>
      </w:r>
    </w:p>
    <w:p w14:paraId="79A28A34" w14:textId="77777777" w:rsidR="00CA36AC" w:rsidRDefault="00BE2D5D">
      <w:pPr>
        <w:numPr>
          <w:ilvl w:val="0"/>
          <w:numId w:val="2"/>
        </w:numPr>
        <w:ind w:right="48" w:hanging="366"/>
      </w:pPr>
      <w:r>
        <w:t>Bude-li realizace představení znemožněna z důvodů hodných zvláštního zřetele na straně umělců např. vážné onemocnění nebo úmrtí v rodině člena souboru, úřední zákaz, havárie neb</w:t>
      </w:r>
      <w:r>
        <w:t>o z důvodů vyšší moci mají obě smluvní strany právo od smlouvy odstoupit bez nároku na finanční náhradu škody, pokud se nedohodnou jinak (náhradní termín).</w:t>
      </w:r>
    </w:p>
    <w:p w14:paraId="6B9CE081" w14:textId="77777777" w:rsidR="00CA36AC" w:rsidRDefault="00BE2D5D">
      <w:pPr>
        <w:spacing w:after="1723"/>
        <w:ind w:left="331" w:right="137" w:hanging="331"/>
      </w:pPr>
      <w:r>
        <w:t xml:space="preserve">1 1) Pořadatel závazně potvrzuje svoji platební schopnost k úhradě všech položek v uzavřené smlouvě </w:t>
      </w:r>
      <w:r>
        <w:t>a dodrží splatnost vystavené faktury. V případě nedodržení termínu splatnosti faktury uhradí pořadatel agentuře navíc dohodnutou smluvní pokutu ve výši 1 % z fakturované částky za každý den prodlení platby. Zaplacením smluvní pokuty nezaniká právo agentury</w:t>
      </w:r>
      <w:r>
        <w:t xml:space="preserve"> na náhradu škody v plné výši.</w:t>
      </w:r>
    </w:p>
    <w:p w14:paraId="7C5D9930" w14:textId="77777777" w:rsidR="00CA36AC" w:rsidRDefault="00BE2D5D">
      <w:pPr>
        <w:spacing w:after="3" w:line="259" w:lineRule="auto"/>
        <w:ind w:left="10" w:right="198" w:hanging="10"/>
        <w:jc w:val="center"/>
      </w:pPr>
      <w:r>
        <w:rPr>
          <w:sz w:val="20"/>
        </w:rPr>
        <w:t>2</w:t>
      </w:r>
    </w:p>
    <w:p w14:paraId="2DCACF09" w14:textId="77777777" w:rsidR="00CA36AC" w:rsidRDefault="00BE2D5D">
      <w:pPr>
        <w:spacing w:after="0" w:line="259" w:lineRule="auto"/>
        <w:ind w:left="0" w:right="270" w:firstLine="0"/>
        <w:jc w:val="center"/>
      </w:pPr>
      <w:r>
        <w:rPr>
          <w:sz w:val="20"/>
        </w:rPr>
        <w:t>článek 5</w:t>
      </w:r>
    </w:p>
    <w:p w14:paraId="587544D7" w14:textId="77777777" w:rsidR="00CA36AC" w:rsidRDefault="00BE2D5D">
      <w:pPr>
        <w:spacing w:after="0" w:line="259" w:lineRule="auto"/>
        <w:ind w:left="3166" w:right="3349" w:hanging="10"/>
        <w:jc w:val="center"/>
      </w:pPr>
      <w:r>
        <w:t>Závěrečná ustanovení</w:t>
      </w:r>
    </w:p>
    <w:p w14:paraId="25DECB44" w14:textId="77777777" w:rsidR="00CA36AC" w:rsidRDefault="00BE2D5D">
      <w:pPr>
        <w:numPr>
          <w:ilvl w:val="0"/>
          <w:numId w:val="3"/>
        </w:numPr>
        <w:spacing w:after="3" w:line="260" w:lineRule="auto"/>
        <w:ind w:right="81" w:hanging="320"/>
        <w:jc w:val="left"/>
      </w:pPr>
      <w:r>
        <w:rPr>
          <w:sz w:val="20"/>
        </w:rPr>
        <w:t>Veškeré změny a dodatky smlouvy mohou být učiněny pouze písemně, po vzájemné dohodě obou smluvních stran.</w:t>
      </w:r>
    </w:p>
    <w:p w14:paraId="6F28BD67" w14:textId="77777777" w:rsidR="00CA36AC" w:rsidRDefault="00BE2D5D">
      <w:pPr>
        <w:numPr>
          <w:ilvl w:val="0"/>
          <w:numId w:val="3"/>
        </w:numPr>
        <w:spacing w:after="3" w:line="260" w:lineRule="auto"/>
        <w:ind w:right="81" w:hanging="320"/>
        <w:jc w:val="left"/>
      </w:pPr>
      <w:r>
        <w:rPr>
          <w:sz w:val="20"/>
        </w:rPr>
        <w:t>Obě smluvní strany jsou oprávněny tuto smlouvu vypovědět s účinky od doručení písemné v</w:t>
      </w:r>
      <w:r>
        <w:rPr>
          <w:sz w:val="20"/>
        </w:rPr>
        <w:t>ýpovědi druhá smluvní straně.</w:t>
      </w:r>
    </w:p>
    <w:p w14:paraId="08F7001F" w14:textId="77777777" w:rsidR="00CA36AC" w:rsidRDefault="00BE2D5D">
      <w:pPr>
        <w:numPr>
          <w:ilvl w:val="0"/>
          <w:numId w:val="3"/>
        </w:numPr>
        <w:spacing w:after="3" w:line="260" w:lineRule="auto"/>
        <w:ind w:right="81" w:hanging="320"/>
        <w:jc w:val="left"/>
      </w:pPr>
      <w:r>
        <w:rPr>
          <w:sz w:val="20"/>
        </w:rPr>
        <w:lastRenderedPageBreak/>
        <w:t xml:space="preserve">Smlouva nabývá platnosti jejím podpisem druhou smluvní stranou v pořadí. Vyhotovuje se ve dvou exemplářích s platností originálu, po jednom pro každou </w:t>
      </w:r>
      <w:proofErr w:type="spellStart"/>
      <w:r>
        <w:rPr>
          <w:sz w:val="20"/>
        </w:rPr>
        <w:t>srnluvnl</w:t>
      </w:r>
      <w:proofErr w:type="spellEnd"/>
      <w:r>
        <w:rPr>
          <w:sz w:val="20"/>
        </w:rPr>
        <w:t xml:space="preserve"> stranu,</w:t>
      </w:r>
    </w:p>
    <w:p w14:paraId="06CC67BA" w14:textId="77777777" w:rsidR="00CA36AC" w:rsidRDefault="00BE2D5D">
      <w:pPr>
        <w:numPr>
          <w:ilvl w:val="0"/>
          <w:numId w:val="3"/>
        </w:numPr>
        <w:spacing w:after="3" w:line="260" w:lineRule="auto"/>
        <w:ind w:right="81" w:hanging="320"/>
        <w:jc w:val="left"/>
      </w:pPr>
      <w:r>
        <w:rPr>
          <w:sz w:val="20"/>
        </w:rPr>
        <w:t>Smlouva bude v plném rozsahu uveřejněna v informačním syst</w:t>
      </w:r>
      <w:r>
        <w:rPr>
          <w:sz w:val="20"/>
        </w:rPr>
        <w:t>ému registru smluv dle zákona č.340/2015 Sb., zákona o registru smluv. Smlouvu zveřejní objednatel jako povinný subjekt,</w:t>
      </w:r>
    </w:p>
    <w:p w14:paraId="6AB40277" w14:textId="77777777" w:rsidR="00CA36AC" w:rsidRDefault="00BE2D5D">
      <w:pPr>
        <w:numPr>
          <w:ilvl w:val="0"/>
          <w:numId w:val="3"/>
        </w:numPr>
        <w:spacing w:after="3" w:line="260" w:lineRule="auto"/>
        <w:ind w:right="81" w:hanging="320"/>
        <w:jc w:val="left"/>
      </w:pPr>
      <w:r>
        <w:rPr>
          <w:sz w:val="20"/>
        </w:rPr>
        <w:t xml:space="preserve">Smluvní strany prohlašují, že skutečnosti uvedené v této smlouvě nepovažují za obchodní tajemství s výjimkou uvedení ceny a </w:t>
      </w:r>
      <w:proofErr w:type="spellStart"/>
      <w:r>
        <w:rPr>
          <w:sz w:val="20"/>
        </w:rPr>
        <w:t>udéľujf</w:t>
      </w:r>
      <w:proofErr w:type="spellEnd"/>
      <w:r>
        <w:rPr>
          <w:sz w:val="20"/>
        </w:rPr>
        <w:t xml:space="preserve"> svo</w:t>
      </w:r>
      <w:r>
        <w:rPr>
          <w:sz w:val="20"/>
        </w:rPr>
        <w:t>lení k jejich zpřístupnění ve smyslu zákona</w:t>
      </w:r>
    </w:p>
    <w:p w14:paraId="16CF7C67" w14:textId="77777777" w:rsidR="00CA36AC" w:rsidRDefault="00BE2D5D">
      <w:pPr>
        <w:spacing w:after="953" w:line="260" w:lineRule="auto"/>
        <w:ind w:left="545" w:right="81" w:firstLine="0"/>
        <w:jc w:val="left"/>
      </w:pPr>
      <w:r>
        <w:rPr>
          <w:sz w:val="20"/>
        </w:rPr>
        <w:t xml:space="preserve">č.106/1999 Sb., o svobodném </w:t>
      </w:r>
      <w:proofErr w:type="spellStart"/>
      <w:r>
        <w:rPr>
          <w:sz w:val="20"/>
        </w:rPr>
        <w:t>přlstupu</w:t>
      </w:r>
      <w:proofErr w:type="spellEnd"/>
      <w:r>
        <w:rPr>
          <w:sz w:val="20"/>
        </w:rPr>
        <w:t xml:space="preserve"> k informacím.</w:t>
      </w:r>
    </w:p>
    <w:p w14:paraId="30E447D9" w14:textId="77777777" w:rsidR="00CA36AC" w:rsidRDefault="00BE2D5D">
      <w:pPr>
        <w:spacing w:after="0" w:line="259" w:lineRule="auto"/>
        <w:ind w:left="193" w:right="0" w:firstLine="0"/>
        <w:jc w:val="left"/>
      </w:pPr>
      <w:r>
        <w:rPr>
          <w:noProof/>
        </w:rPr>
        <w:drawing>
          <wp:inline distT="0" distB="0" distL="0" distR="0" wp14:anchorId="7815C3F5" wp14:editId="760B8EE1">
            <wp:extent cx="4608350" cy="1244229"/>
            <wp:effectExtent l="0" t="0" r="0" b="0"/>
            <wp:docPr id="12530" name="Picture 12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" name="Picture 1253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08350" cy="124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50DCC" w14:textId="77777777" w:rsidR="00CA36AC" w:rsidRDefault="00BE2D5D">
      <w:pPr>
        <w:tabs>
          <w:tab w:val="center" w:pos="1724"/>
          <w:tab w:val="center" w:pos="5089"/>
        </w:tabs>
        <w:spacing w:after="7449" w:line="260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7537C3" wp14:editId="0FE90E95">
            <wp:simplePos x="0" y="0"/>
            <wp:positionH relativeFrom="page">
              <wp:posOffset>6812343</wp:posOffset>
            </wp:positionH>
            <wp:positionV relativeFrom="page">
              <wp:posOffset>323176</wp:posOffset>
            </wp:positionV>
            <wp:extent cx="536457" cy="9669438"/>
            <wp:effectExtent l="0" t="0" r="0" b="0"/>
            <wp:wrapSquare wrapText="bothSides"/>
            <wp:docPr id="7159" name="Picture 7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" name="Picture 715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6457" cy="966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AE11C54" wp14:editId="2908B72E">
            <wp:simplePos x="0" y="0"/>
            <wp:positionH relativeFrom="page">
              <wp:posOffset>164815</wp:posOffset>
            </wp:positionH>
            <wp:positionV relativeFrom="page">
              <wp:posOffset>3829641</wp:posOffset>
            </wp:positionV>
            <wp:extent cx="80792" cy="1696676"/>
            <wp:effectExtent l="0" t="0" r="0" b="0"/>
            <wp:wrapSquare wrapText="bothSides"/>
            <wp:docPr id="7156" name="Picture 7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" name="Picture 71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0792" cy="169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  <w:t>Martina Prudilová, zástupce ředitelky</w:t>
      </w:r>
      <w:r>
        <w:rPr>
          <w:noProof/>
        </w:rPr>
        <w:drawing>
          <wp:inline distT="0" distB="0" distL="0" distR="0" wp14:anchorId="4E683282" wp14:editId="0E66740E">
            <wp:extent cx="6463" cy="6463"/>
            <wp:effectExtent l="0" t="0" r="0" b="0"/>
            <wp:docPr id="6629" name="Picture 6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" name="Picture 662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Michal Mazač, jednatel</w:t>
      </w:r>
    </w:p>
    <w:p w14:paraId="170F2D45" w14:textId="77777777" w:rsidR="00CA36AC" w:rsidRDefault="00BE2D5D">
      <w:pPr>
        <w:spacing w:after="3" w:line="259" w:lineRule="auto"/>
        <w:ind w:left="10" w:right="824" w:hanging="10"/>
        <w:jc w:val="center"/>
      </w:pPr>
      <w:r>
        <w:rPr>
          <w:noProof/>
        </w:rPr>
        <w:drawing>
          <wp:inline distT="0" distB="0" distL="0" distR="0" wp14:anchorId="0B7EF3DD" wp14:editId="205E104C">
            <wp:extent cx="6463" cy="3232"/>
            <wp:effectExtent l="0" t="0" r="0" b="0"/>
            <wp:docPr id="6630" name="Picture 6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" name="Picture 663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3</w:t>
      </w:r>
    </w:p>
    <w:p w14:paraId="3C486198" w14:textId="77777777" w:rsidR="00CA36AC" w:rsidRDefault="00BE2D5D">
      <w:pPr>
        <w:spacing w:after="0" w:line="259" w:lineRule="auto"/>
        <w:ind w:left="2779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3A3F120" wp14:editId="53663755">
                <wp:extent cx="3399708" cy="6463"/>
                <wp:effectExtent l="0" t="0" r="0" b="0"/>
                <wp:docPr id="12533" name="Group 12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9708" cy="6463"/>
                          <a:chOff x="0" y="0"/>
                          <a:chExt cx="3399708" cy="6463"/>
                        </a:xfrm>
                      </wpg:grpSpPr>
                      <wps:wsp>
                        <wps:cNvPr id="12532" name="Shape 12532"/>
                        <wps:cNvSpPr/>
                        <wps:spPr>
                          <a:xfrm>
                            <a:off x="0" y="0"/>
                            <a:ext cx="3399708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9708" h="6463">
                                <a:moveTo>
                                  <a:pt x="0" y="3232"/>
                                </a:moveTo>
                                <a:lnTo>
                                  <a:pt x="3399708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2533" style="width:267.694pt;height:0.508911pt;mso-position-horizontal-relative:char;mso-position-vertical-relative:line" coordsize="33997,64">
                <v:shape id="Shape 12532" style="position:absolute;width:33997;height:64;left:0;top:0;" coordsize="3399708,6463" path="m0,3232l3399708,3232">
                  <v:stroke weight="0.5089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CA36AC">
      <w:pgSz w:w="11909" w:h="16841"/>
      <w:pgMar w:top="1134" w:right="1583" w:bottom="575" w:left="13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63D0D"/>
    <w:multiLevelType w:val="hybridMultilevel"/>
    <w:tmpl w:val="929CF834"/>
    <w:lvl w:ilvl="0" w:tplc="71287C64">
      <w:start w:val="1"/>
      <w:numFmt w:val="decimal"/>
      <w:lvlText w:val="%1)"/>
      <w:lvlJc w:val="left"/>
      <w:pPr>
        <w:ind w:left="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7CFDF8">
      <w:start w:val="1"/>
      <w:numFmt w:val="lowerLetter"/>
      <w:lvlText w:val="%2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AC75DC">
      <w:start w:val="1"/>
      <w:numFmt w:val="lowerRoman"/>
      <w:lvlText w:val="%3"/>
      <w:lvlJc w:val="left"/>
      <w:pPr>
        <w:ind w:left="1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0EABA">
      <w:start w:val="1"/>
      <w:numFmt w:val="decimal"/>
      <w:lvlText w:val="%4"/>
      <w:lvlJc w:val="left"/>
      <w:pPr>
        <w:ind w:left="2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EE4C40">
      <w:start w:val="1"/>
      <w:numFmt w:val="lowerLetter"/>
      <w:lvlText w:val="%5"/>
      <w:lvlJc w:val="left"/>
      <w:pPr>
        <w:ind w:left="3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A43FF0">
      <w:start w:val="1"/>
      <w:numFmt w:val="lowerRoman"/>
      <w:lvlText w:val="%6"/>
      <w:lvlJc w:val="left"/>
      <w:pPr>
        <w:ind w:left="4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4C5864">
      <w:start w:val="1"/>
      <w:numFmt w:val="decimal"/>
      <w:lvlText w:val="%7"/>
      <w:lvlJc w:val="left"/>
      <w:pPr>
        <w:ind w:left="4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5066F4">
      <w:start w:val="1"/>
      <w:numFmt w:val="lowerLetter"/>
      <w:lvlText w:val="%8"/>
      <w:lvlJc w:val="left"/>
      <w:pPr>
        <w:ind w:left="5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AC42B4">
      <w:start w:val="1"/>
      <w:numFmt w:val="lowerRoman"/>
      <w:lvlText w:val="%9"/>
      <w:lvlJc w:val="left"/>
      <w:pPr>
        <w:ind w:left="6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8804F1"/>
    <w:multiLevelType w:val="hybridMultilevel"/>
    <w:tmpl w:val="78B4208E"/>
    <w:lvl w:ilvl="0" w:tplc="3C145E00">
      <w:start w:val="1"/>
      <w:numFmt w:val="decimal"/>
      <w:lvlText w:val="%1)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06DC8">
      <w:start w:val="1"/>
      <w:numFmt w:val="lowerLetter"/>
      <w:lvlText w:val="%2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F27384">
      <w:start w:val="1"/>
      <w:numFmt w:val="lowerRoman"/>
      <w:lvlText w:val="%3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0A4E90">
      <w:start w:val="1"/>
      <w:numFmt w:val="decimal"/>
      <w:lvlText w:val="%4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7CFF66">
      <w:start w:val="1"/>
      <w:numFmt w:val="lowerLetter"/>
      <w:lvlText w:val="%5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921F22">
      <w:start w:val="1"/>
      <w:numFmt w:val="lowerRoman"/>
      <w:lvlText w:val="%6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682742">
      <w:start w:val="1"/>
      <w:numFmt w:val="decimal"/>
      <w:lvlText w:val="%7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AEC01C">
      <w:start w:val="1"/>
      <w:numFmt w:val="lowerLetter"/>
      <w:lvlText w:val="%8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12DECC">
      <w:start w:val="1"/>
      <w:numFmt w:val="lowerRoman"/>
      <w:lvlText w:val="%9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523713"/>
    <w:multiLevelType w:val="hybridMultilevel"/>
    <w:tmpl w:val="35AEC9C2"/>
    <w:lvl w:ilvl="0" w:tplc="CA7A5CB6">
      <w:start w:val="1"/>
      <w:numFmt w:val="decimal"/>
      <w:lvlText w:val="%1)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ED282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86AE2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4B9F2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EEB46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80A30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C461E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2AC6C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67D5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AC"/>
    <w:rsid w:val="00564BCF"/>
    <w:rsid w:val="00B17F16"/>
    <w:rsid w:val="00BE2D5D"/>
    <w:rsid w:val="00CA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1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26" w:lineRule="auto"/>
      <w:ind w:left="142" w:right="936" w:hanging="5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D5D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26" w:lineRule="auto"/>
      <w:ind w:left="142" w:right="936" w:hanging="5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D5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Kralova</dc:creator>
  <cp:lastModifiedBy>admin</cp:lastModifiedBy>
  <cp:revision>2</cp:revision>
  <dcterms:created xsi:type="dcterms:W3CDTF">2026-03-06T11:06:00Z</dcterms:created>
  <dcterms:modified xsi:type="dcterms:W3CDTF">2026-03-06T11:06:00Z</dcterms:modified>
</cp:coreProperties>
</file>