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8E" w:rsidRDefault="008556A9">
      <w:pPr>
        <w:shd w:val="solid" w:color="C7C8CC" w:fill="C7C8CC"/>
        <w:spacing w:after="72"/>
        <w:ind w:left="72" w:right="3272"/>
        <w:rPr>
          <w:rFonts w:ascii="Arial" w:hAnsi="Arial"/>
          <w:b/>
          <w:color w:val="000000"/>
          <w:spacing w:val="-1"/>
          <w:sz w:val="28"/>
          <w:lang w:val="cs-CZ"/>
        </w:rPr>
      </w:pPr>
      <w:r>
        <w:rPr>
          <w:rFonts w:ascii="Arial" w:hAnsi="Arial"/>
          <w:b/>
          <w:color w:val="000000"/>
          <w:spacing w:val="-1"/>
          <w:sz w:val="28"/>
          <w:lang w:val="cs-CZ"/>
        </w:rPr>
        <w:t>Cenová nabídka - Dodávka a instalace orientačního systému a ceduli</w:t>
      </w:r>
    </w:p>
    <w:p w:rsidR="00FE2C8E" w:rsidRDefault="008556A9">
      <w:pPr>
        <w:spacing w:before="288" w:line="264" w:lineRule="auto"/>
        <w:ind w:left="72"/>
        <w:rPr>
          <w:rFonts w:ascii="Tahoma" w:hAnsi="Tahoma"/>
          <w:b/>
          <w:color w:val="000000"/>
          <w:spacing w:val="2"/>
          <w:sz w:val="16"/>
          <w:lang w:val="cs-CZ"/>
        </w:rPr>
      </w:pPr>
      <w:r>
        <w:rPr>
          <w:rFonts w:ascii="Tahoma" w:hAnsi="Tahoma"/>
          <w:b/>
          <w:color w:val="000000"/>
          <w:spacing w:val="2"/>
          <w:sz w:val="16"/>
          <w:lang w:val="cs-CZ"/>
        </w:rPr>
        <w:t>Obchodní akademie a Střední odborná škola logistická, Opava, příspěvková organizace</w:t>
      </w:r>
    </w:p>
    <w:p w:rsidR="00FE2C8E" w:rsidRDefault="008556A9">
      <w:pPr>
        <w:spacing w:before="36" w:after="36" w:line="206" w:lineRule="auto"/>
        <w:ind w:left="5400"/>
        <w:rPr>
          <w:rFonts w:ascii="Tahoma" w:hAnsi="Tahoma"/>
          <w:b/>
          <w:color w:val="000000"/>
          <w:sz w:val="16"/>
          <w:lang w:val="cs-CZ"/>
        </w:rPr>
      </w:pPr>
      <w:r>
        <w:rPr>
          <w:rFonts w:ascii="Tahoma" w:hAnsi="Tahoma"/>
          <w:b/>
          <w:color w:val="000000"/>
          <w:sz w:val="16"/>
          <w:lang w:val="cs-CZ"/>
        </w:rPr>
        <w:t>21%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"/>
        <w:gridCol w:w="4673"/>
        <w:gridCol w:w="994"/>
        <w:gridCol w:w="921"/>
        <w:gridCol w:w="918"/>
        <w:gridCol w:w="918"/>
        <w:gridCol w:w="1282"/>
        <w:gridCol w:w="921"/>
        <w:gridCol w:w="1037"/>
      </w:tblGrid>
      <w:tr w:rsidR="00FE2C8E">
        <w:trPr>
          <w:trHeight w:hRule="exact" w:val="738"/>
        </w:trPr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C8E" w:rsidRDefault="008556A9">
            <w:pPr>
              <w:jc w:val="center"/>
              <w:rPr>
                <w:rFonts w:ascii="Verdana" w:hAnsi="Verdana"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z w:val="16"/>
                <w:lang w:val="cs-CZ"/>
              </w:rPr>
              <w:t>P/N kód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C8E" w:rsidRDefault="008556A9">
            <w:pPr>
              <w:ind w:right="2074"/>
              <w:jc w:val="right"/>
              <w:rPr>
                <w:rFonts w:ascii="Verdana" w:hAnsi="Verdana"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z w:val="16"/>
                <w:lang w:val="cs-CZ"/>
              </w:rPr>
              <w:t>popis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FE2C8E" w:rsidRDefault="008556A9">
            <w:pPr>
              <w:spacing w:line="266" w:lineRule="auto"/>
              <w:jc w:val="center"/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  <w:t xml:space="preserve">naše cena </w:t>
            </w:r>
            <w:r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  <w:br/>
            </w:r>
            <w:r>
              <w:rPr>
                <w:rFonts w:ascii="Verdana" w:hAnsi="Verdana"/>
                <w:color w:val="000000"/>
                <w:sz w:val="16"/>
                <w:lang w:val="cs-CZ"/>
              </w:rPr>
              <w:t>bez DPH</w:t>
            </w:r>
          </w:p>
        </w:tc>
        <w:tc>
          <w:tcPr>
            <w:tcW w:w="92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FE2C8E" w:rsidRDefault="008556A9">
            <w:pPr>
              <w:jc w:val="center"/>
              <w:rPr>
                <w:rFonts w:ascii="Verdana" w:hAnsi="Verdana"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z w:val="16"/>
                <w:lang w:val="cs-CZ"/>
              </w:rPr>
              <w:t>DPH</w:t>
            </w:r>
          </w:p>
        </w:tc>
        <w:tc>
          <w:tcPr>
            <w:tcW w:w="91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C8E" w:rsidRDefault="008556A9">
            <w:pPr>
              <w:jc w:val="center"/>
              <w:rPr>
                <w:rFonts w:ascii="Verdana" w:hAnsi="Verdana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6"/>
                <w:lang w:val="cs-CZ"/>
              </w:rPr>
              <w:t>cena s DPH</w:t>
            </w: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C8E" w:rsidRDefault="008556A9">
            <w:pPr>
              <w:jc w:val="center"/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  <w:t xml:space="preserve">počet </w:t>
            </w:r>
            <w:proofErr w:type="spellStart"/>
            <w:r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  <w:t>kpl</w:t>
            </w:r>
            <w:proofErr w:type="spellEnd"/>
          </w:p>
        </w:tc>
        <w:tc>
          <w:tcPr>
            <w:tcW w:w="1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FE2C8E" w:rsidRDefault="008556A9">
            <w:pPr>
              <w:spacing w:line="264" w:lineRule="auto"/>
              <w:jc w:val="center"/>
              <w:rPr>
                <w:rFonts w:ascii="Verdana" w:hAnsi="Verdana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6"/>
                <w:lang w:val="cs-CZ"/>
              </w:rPr>
              <w:t xml:space="preserve">prodejní cena </w:t>
            </w:r>
            <w:r>
              <w:rPr>
                <w:rFonts w:ascii="Verdana" w:hAnsi="Verdana"/>
                <w:color w:val="000000"/>
                <w:spacing w:val="-10"/>
                <w:sz w:val="16"/>
                <w:lang w:val="cs-CZ"/>
              </w:rPr>
              <w:br/>
            </w:r>
            <w:r>
              <w:rPr>
                <w:rFonts w:ascii="Verdana" w:hAnsi="Verdana"/>
                <w:color w:val="000000"/>
                <w:spacing w:val="-8"/>
                <w:sz w:val="16"/>
                <w:lang w:val="cs-CZ"/>
              </w:rPr>
              <w:t xml:space="preserve">celkem bez </w:t>
            </w:r>
            <w:r>
              <w:rPr>
                <w:rFonts w:ascii="Tahoma" w:hAnsi="Tahoma"/>
                <w:b/>
                <w:color w:val="000000"/>
                <w:spacing w:val="-8"/>
                <w:w w:val="90"/>
                <w:sz w:val="16"/>
                <w:lang w:val="cs-CZ"/>
              </w:rPr>
              <w:t>DPH</w:t>
            </w:r>
          </w:p>
        </w:tc>
        <w:tc>
          <w:tcPr>
            <w:tcW w:w="92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FE2C8E" w:rsidRDefault="008556A9">
            <w:pPr>
              <w:jc w:val="center"/>
              <w:rPr>
                <w:rFonts w:ascii="Verdana" w:hAnsi="Verdana"/>
                <w:color w:val="000000"/>
                <w:spacing w:val="-12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12"/>
                <w:sz w:val="16"/>
                <w:lang w:val="cs-CZ"/>
              </w:rPr>
              <w:t>DPH celkem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C8E" w:rsidRDefault="008556A9">
            <w:pPr>
              <w:spacing w:line="266" w:lineRule="auto"/>
              <w:jc w:val="center"/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  <w:t xml:space="preserve">Cena celkem </w:t>
            </w:r>
            <w:r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  <w:br/>
            </w:r>
            <w:r>
              <w:rPr>
                <w:rFonts w:ascii="Verdana" w:hAnsi="Verdana"/>
                <w:color w:val="000000"/>
                <w:sz w:val="16"/>
                <w:lang w:val="cs-CZ"/>
              </w:rPr>
              <w:t xml:space="preserve">s </w:t>
            </w:r>
            <w:r>
              <w:rPr>
                <w:rFonts w:ascii="Tahoma" w:hAnsi="Tahoma"/>
                <w:b/>
                <w:color w:val="000000"/>
                <w:w w:val="90"/>
                <w:sz w:val="16"/>
                <w:lang w:val="cs-CZ"/>
              </w:rPr>
              <w:t>DPH</w:t>
            </w:r>
          </w:p>
        </w:tc>
      </w:tr>
      <w:tr w:rsidR="00FE2C8E">
        <w:trPr>
          <w:trHeight w:hRule="exact" w:val="601"/>
        </w:trPr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95C9F5" w:fill="95C9F5"/>
          </w:tcPr>
          <w:p w:rsidR="00FE2C8E" w:rsidRDefault="00FE2C8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95C9F5" w:fill="95C9F5"/>
            <w:vAlign w:val="center"/>
          </w:tcPr>
          <w:p w:rsidR="00FE2C8E" w:rsidRDefault="008556A9">
            <w:pPr>
              <w:tabs>
                <w:tab w:val="right" w:pos="5573"/>
              </w:tabs>
              <w:ind w:right="94"/>
              <w:jc w:val="right"/>
              <w:rPr>
                <w:rFonts w:ascii="Verdana" w:hAnsi="Verdana"/>
                <w:b/>
                <w:color w:val="000000"/>
                <w:spacing w:val="-5"/>
                <w:sz w:val="15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5"/>
                <w:sz w:val="15"/>
                <w:lang w:val="cs-CZ"/>
              </w:rPr>
              <w:t>Dodávka a instalace orientačního systému a cedulí</w:t>
            </w:r>
            <w:r>
              <w:rPr>
                <w:rFonts w:ascii="Verdana" w:hAnsi="Verdana"/>
                <w:b/>
                <w:color w:val="000000"/>
                <w:spacing w:val="-5"/>
                <w:sz w:val="15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  <w:t>210 004,00</w:t>
            </w:r>
          </w:p>
        </w:tc>
        <w:tc>
          <w:tcPr>
            <w:tcW w:w="92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95C9F5" w:fill="95C9F5"/>
            <w:vAlign w:val="center"/>
          </w:tcPr>
          <w:p w:rsidR="00FE2C8E" w:rsidRDefault="008556A9">
            <w:pPr>
              <w:jc w:val="center"/>
              <w:rPr>
                <w:rFonts w:ascii="Verdana" w:hAnsi="Verdana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6"/>
                <w:lang w:val="cs-CZ"/>
              </w:rPr>
              <w:t>44 100,84</w:t>
            </w:r>
          </w:p>
        </w:tc>
        <w:tc>
          <w:tcPr>
            <w:tcW w:w="91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95C9F5" w:fill="95C9F5"/>
            <w:vAlign w:val="center"/>
          </w:tcPr>
          <w:p w:rsidR="00FE2C8E" w:rsidRDefault="008556A9">
            <w:pPr>
              <w:jc w:val="center"/>
              <w:rPr>
                <w:rFonts w:ascii="Verdana" w:hAnsi="Verdan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6"/>
                <w:lang w:val="cs-CZ"/>
              </w:rPr>
              <w:t>254 104,84</w:t>
            </w: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95C9F5" w:fill="95C9F5"/>
            <w:vAlign w:val="center"/>
          </w:tcPr>
          <w:p w:rsidR="00FE2C8E" w:rsidRDefault="008556A9">
            <w:pPr>
              <w:jc w:val="center"/>
              <w:rPr>
                <w:rFonts w:ascii="Verdana" w:hAnsi="Verdana"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z w:val="16"/>
                <w:lang w:val="cs-CZ"/>
              </w:rPr>
              <w:t>1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95C9F5" w:fill="95C9F5"/>
            <w:vAlign w:val="center"/>
          </w:tcPr>
          <w:p w:rsidR="00FE2C8E" w:rsidRDefault="008556A9">
            <w:pPr>
              <w:jc w:val="center"/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  <w:t>210 004,00</w:t>
            </w:r>
          </w:p>
        </w:tc>
        <w:tc>
          <w:tcPr>
            <w:tcW w:w="92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95C9F5" w:fill="95C9F5"/>
            <w:vAlign w:val="center"/>
          </w:tcPr>
          <w:p w:rsidR="00FE2C8E" w:rsidRDefault="008556A9">
            <w:pPr>
              <w:jc w:val="center"/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  <w:t>44 100,84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95C9F5" w:fill="95C9F5"/>
            <w:vAlign w:val="center"/>
          </w:tcPr>
          <w:p w:rsidR="00FE2C8E" w:rsidRDefault="008556A9">
            <w:pPr>
              <w:jc w:val="center"/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  <w:t>254 104,84</w:t>
            </w:r>
          </w:p>
        </w:tc>
      </w:tr>
    </w:tbl>
    <w:p w:rsidR="00FE2C8E" w:rsidRDefault="00FE2C8E">
      <w:pPr>
        <w:spacing w:after="293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5"/>
        <w:gridCol w:w="3283"/>
        <w:gridCol w:w="3557"/>
      </w:tblGrid>
      <w:tr w:rsidR="00FE2C8E">
        <w:trPr>
          <w:trHeight w:hRule="exact" w:val="1127"/>
        </w:trPr>
        <w:tc>
          <w:tcPr>
            <w:tcW w:w="929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2C8E" w:rsidRDefault="008556A9">
            <w:pPr>
              <w:ind w:left="1199"/>
              <w:rPr>
                <w:rFonts w:ascii="Verdana" w:hAnsi="Verdana"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z w:val="16"/>
                <w:lang w:val="cs-CZ"/>
              </w:rPr>
              <w:t>Obchodní podmínky:</w:t>
            </w:r>
          </w:p>
          <w:p w:rsidR="00FE2C8E" w:rsidRDefault="008556A9">
            <w:pPr>
              <w:spacing w:line="360" w:lineRule="auto"/>
              <w:ind w:left="1188" w:right="432"/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  <w:t xml:space="preserve">Ceny jsou uvedeny vč. zákonných poplatků a jsou platné pouze pro tuto nabídku s platností </w:t>
            </w:r>
            <w:proofErr w:type="gramStart"/>
            <w:r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  <w:t>viz.</w:t>
            </w:r>
            <w:proofErr w:type="gramEnd"/>
            <w:r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  <w:t xml:space="preserve"> </w:t>
            </w:r>
            <w:r>
              <w:rPr>
                <w:rFonts w:ascii="Verdana" w:hAnsi="Verdana"/>
                <w:color w:val="000000"/>
                <w:spacing w:val="-2"/>
                <w:sz w:val="16"/>
                <w:lang w:val="cs-CZ"/>
              </w:rPr>
              <w:t>Doprava: zdarma</w:t>
            </w:r>
          </w:p>
          <w:p w:rsidR="00FE2C8E" w:rsidRDefault="008556A9">
            <w:pPr>
              <w:ind w:left="1199"/>
              <w:rPr>
                <w:rFonts w:ascii="Verdana" w:hAnsi="Verdana"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z w:val="16"/>
                <w:lang w:val="cs-CZ"/>
              </w:rPr>
              <w:t>Platební podmínky: faktura 30 dnů</w:t>
            </w:r>
          </w:p>
        </w:tc>
        <w:tc>
          <w:tcPr>
            <w:tcW w:w="35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2C8E" w:rsidRDefault="00FE2C8E"/>
        </w:tc>
      </w:tr>
      <w:tr w:rsidR="00FE2C8E">
        <w:trPr>
          <w:trHeight w:hRule="exact" w:val="1206"/>
        </w:trPr>
        <w:tc>
          <w:tcPr>
            <w:tcW w:w="6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2C8E" w:rsidRDefault="008556A9">
            <w:pPr>
              <w:ind w:left="1199"/>
              <w:rPr>
                <w:rFonts w:ascii="Verdana" w:hAnsi="Verdana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6"/>
                <w:lang w:val="cs-CZ"/>
              </w:rPr>
              <w:t>Nabídku zpracoval: Zlý, Aleš</w:t>
            </w:r>
          </w:p>
          <w:p w:rsidR="00FE2C8E" w:rsidRDefault="00FE2C8E">
            <w:pPr>
              <w:ind w:left="1199"/>
              <w:rPr>
                <w:rFonts w:ascii="Verdana" w:hAnsi="Verdana"/>
                <w:color w:val="000000"/>
                <w:spacing w:val="-2"/>
                <w:sz w:val="16"/>
                <w:lang w:val="cs-CZ"/>
              </w:rPr>
            </w:pPr>
            <w:bookmarkStart w:id="0" w:name="_GoBack"/>
            <w:bookmarkEnd w:id="0"/>
          </w:p>
        </w:tc>
        <w:tc>
          <w:tcPr>
            <w:tcW w:w="3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2C8E" w:rsidRDefault="00FE2C8E"/>
        </w:tc>
        <w:tc>
          <w:tcPr>
            <w:tcW w:w="355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2C8E" w:rsidRDefault="008556A9">
            <w:pPr>
              <w:spacing w:before="504"/>
              <w:ind w:right="1681"/>
              <w:jc w:val="right"/>
              <w:rPr>
                <w:rFonts w:ascii="Arial" w:hAnsi="Arial"/>
                <w:b/>
                <w:color w:val="17588F"/>
                <w:spacing w:val="-18"/>
                <w:w w:val="130"/>
                <w:sz w:val="48"/>
                <w:lang w:val="cs-CZ"/>
              </w:rPr>
            </w:pPr>
            <w:proofErr w:type="gramStart"/>
            <w:r>
              <w:rPr>
                <w:rFonts w:ascii="Arial" w:hAnsi="Arial"/>
                <w:b/>
                <w:color w:val="17588F"/>
                <w:spacing w:val="-18"/>
                <w:w w:val="130"/>
                <w:sz w:val="48"/>
                <w:lang w:val="cs-CZ"/>
              </w:rPr>
              <w:t>,-..</w:t>
            </w:r>
            <w:proofErr w:type="gramEnd"/>
          </w:p>
          <w:p w:rsidR="00FE2C8E" w:rsidRDefault="008556A9">
            <w:pPr>
              <w:spacing w:before="432" w:line="204" w:lineRule="auto"/>
              <w:jc w:val="center"/>
              <w:rPr>
                <w:rFonts w:ascii="Arial" w:hAnsi="Arial"/>
                <w:b/>
                <w:color w:val="17588F"/>
                <w:spacing w:val="-18"/>
                <w:w w:val="130"/>
                <w:sz w:val="48"/>
                <w:lang w:val="cs-CZ"/>
              </w:rPr>
            </w:pPr>
            <w:r>
              <w:rPr>
                <w:rFonts w:ascii="Arial" w:hAnsi="Arial"/>
                <w:b/>
                <w:color w:val="17588F"/>
                <w:spacing w:val="-18"/>
                <w:w w:val="130"/>
                <w:sz w:val="48"/>
                <w:lang w:val="cs-CZ"/>
              </w:rPr>
              <w:t>DILERIS</w:t>
            </w:r>
          </w:p>
        </w:tc>
      </w:tr>
      <w:tr w:rsidR="00FE2C8E">
        <w:trPr>
          <w:trHeight w:hRule="exact" w:val="936"/>
        </w:trPr>
        <w:tc>
          <w:tcPr>
            <w:tcW w:w="6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7E7EC" w:fill="E7E7EC"/>
          </w:tcPr>
          <w:p w:rsidR="00FE2C8E" w:rsidRDefault="008556A9">
            <w:pPr>
              <w:spacing w:line="220" w:lineRule="exact"/>
              <w:ind w:left="1188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proofErr w:type="spellStart"/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Dileris</w:t>
            </w:r>
            <w:proofErr w:type="spellEnd"/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 xml:space="preserve"> a.s., Novoveská 95, 709 00 Ostrava-Mariánské Hory </w:t>
            </w:r>
            <w:r>
              <w:rPr>
                <w:rFonts w:ascii="Tahoma" w:hAnsi="Tahoma"/>
                <w:b/>
                <w:color w:val="000000"/>
                <w:spacing w:val="-4"/>
                <w:sz w:val="16"/>
                <w:lang w:val="cs-CZ"/>
              </w:rPr>
              <w:t>IČ: 26828677</w:t>
            </w:r>
          </w:p>
          <w:p w:rsidR="00FE2C8E" w:rsidRDefault="008556A9">
            <w:pPr>
              <w:spacing w:before="36" w:line="207" w:lineRule="exact"/>
              <w:ind w:left="1188" w:right="1152"/>
              <w:rPr>
                <w:rFonts w:ascii="Tahoma" w:hAnsi="Tahoma"/>
                <w:b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6"/>
                <w:lang w:val="cs-CZ"/>
              </w:rPr>
              <w:t xml:space="preserve">Registrace KS v Ostravě, oddíl B, vložka 3309 </w:t>
            </w:r>
            <w:hyperlink r:id="rId5">
              <w:r>
                <w:rPr>
                  <w:rFonts w:ascii="Tahoma" w:hAnsi="Tahoma"/>
                  <w:b/>
                  <w:color w:val="0000FF"/>
                  <w:sz w:val="16"/>
                  <w:u w:val="single"/>
                  <w:lang w:val="cs-CZ"/>
                </w:rPr>
                <w:t>www.dileris.cz</w:t>
              </w:r>
            </w:hyperlink>
          </w:p>
        </w:tc>
        <w:tc>
          <w:tcPr>
            <w:tcW w:w="3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2C8E" w:rsidRDefault="00FE2C8E"/>
        </w:tc>
        <w:tc>
          <w:tcPr>
            <w:tcW w:w="355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2C8E" w:rsidRDefault="00FE2C8E"/>
        </w:tc>
      </w:tr>
    </w:tbl>
    <w:p w:rsidR="00381A88" w:rsidRDefault="00381A88"/>
    <w:sectPr w:rsidR="00381A88">
      <w:pgSz w:w="16841" w:h="11905" w:orient="landscape"/>
      <w:pgMar w:top="1440" w:right="1926" w:bottom="3995" w:left="200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8E"/>
    <w:rsid w:val="00381A88"/>
    <w:rsid w:val="006B4290"/>
    <w:rsid w:val="008556A9"/>
    <w:rsid w:val="00FE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ler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3</cp:revision>
  <dcterms:created xsi:type="dcterms:W3CDTF">2017-09-21T06:32:00Z</dcterms:created>
  <dcterms:modified xsi:type="dcterms:W3CDTF">2017-09-21T06:40:00Z</dcterms:modified>
</cp:coreProperties>
</file>