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B15E" w14:textId="4845C327" w:rsidR="00B63644" w:rsidRDefault="0015179B">
      <w:pPr>
        <w:pStyle w:val="Zkladntext30"/>
        <w:shd w:val="clear" w:color="auto" w:fill="auto"/>
        <w:spacing w:line="300" w:lineRule="exact"/>
        <w:ind w:left="6080"/>
      </w:pPr>
      <w:r>
        <w:pict w14:anchorId="15BB75C8">
          <v:shapetype id="_x0000_t202" coordsize="21600,21600" o:spt="202" path="m,l,21600r21600,l21600,xe">
            <v:stroke joinstyle="miter"/>
            <v:path gradientshapeok="t" o:connecttype="rect"/>
          </v:shapetype>
          <v:shape id="_x0000_s1026" type="#_x0000_t202" style="position:absolute;left:0;text-align:left;margin-left:2.65pt;margin-top:102.8pt;width:81.85pt;height:14.3pt;z-index:-125829376;mso-wrap-distance-left:5pt;mso-wrap-distance-right:5pt;mso-position-horizontal-relative:margin" filled="f" stroked="f">
            <v:textbox style="mso-fit-shape-to-text:t" inset="0,0,0,0">
              <w:txbxContent>
                <w:p w14:paraId="62B24980" w14:textId="77777777" w:rsidR="00B63644" w:rsidRDefault="0015179B">
                  <w:pPr>
                    <w:pStyle w:val="Nadpis320"/>
                    <w:keepNext/>
                    <w:keepLines/>
                    <w:shd w:val="clear" w:color="auto" w:fill="auto"/>
                    <w:spacing w:line="220" w:lineRule="exact"/>
                    <w:ind w:firstLine="0"/>
                  </w:pPr>
                  <w:bookmarkStart w:id="0" w:name="bookmark0"/>
                  <w:r>
                    <w:rPr>
                      <w:rStyle w:val="Nadpis32Exact0"/>
                      <w:b/>
                      <w:bCs/>
                    </w:rPr>
                    <w:t>Smluvní strany:</w:t>
                  </w:r>
                  <w:bookmarkEnd w:id="0"/>
                </w:p>
              </w:txbxContent>
            </v:textbox>
            <w10:wrap type="topAndBottom" anchorx="margin"/>
          </v:shape>
        </w:pict>
      </w:r>
      <w:r>
        <w:pict w14:anchorId="53A2335A">
          <v:shape id="_x0000_s1027" type="#_x0000_t202" style="position:absolute;left:0;text-align:left;margin-left:149.3pt;margin-top:35.5pt;width:120.5pt;height:32.45pt;z-index:-125829375;mso-wrap-distance-left:149.3pt;mso-wrap-distance-right:32.65pt;mso-wrap-distance-bottom:49.15pt;mso-position-horizontal-relative:margin" filled="f" stroked="f">
            <v:textbox style="mso-fit-shape-to-text:t" inset="0,0,0,0">
              <w:txbxContent>
                <w:p w14:paraId="4F22CDDE" w14:textId="77777777" w:rsidR="00B63644" w:rsidRDefault="0015179B">
                  <w:pPr>
                    <w:pStyle w:val="Nadpis2"/>
                    <w:keepNext/>
                    <w:keepLines/>
                    <w:shd w:val="clear" w:color="auto" w:fill="auto"/>
                    <w:spacing w:after="38" w:line="260" w:lineRule="exact"/>
                  </w:pPr>
                  <w:bookmarkStart w:id="1" w:name="bookmark1"/>
                  <w:r>
                    <w:t>KUPNÍ SMLOUVA</w:t>
                  </w:r>
                  <w:bookmarkEnd w:id="1"/>
                </w:p>
                <w:p w14:paraId="05409ACA" w14:textId="77777777" w:rsidR="00B63644" w:rsidRDefault="0015179B">
                  <w:pPr>
                    <w:pStyle w:val="Zkladntext40"/>
                    <w:shd w:val="clear" w:color="auto" w:fill="auto"/>
                    <w:spacing w:before="0" w:line="220" w:lineRule="exact"/>
                    <w:ind w:left="300" w:firstLine="0"/>
                  </w:pPr>
                  <w:r>
                    <w:rPr>
                      <w:rStyle w:val="Zkladntext4Exact"/>
                      <w:b/>
                      <w:bCs/>
                    </w:rPr>
                    <w:t>Č. OVZ 0136/2026</w:t>
                  </w:r>
                </w:p>
              </w:txbxContent>
            </v:textbox>
            <w10:wrap type="topAndBottom" anchorx="margin"/>
          </v:shape>
        </w:pict>
      </w:r>
      <w:r>
        <w:pict w14:anchorId="1098D84B">
          <v:shape id="_x0000_s1028" type="#_x0000_t202" style="position:absolute;left:0;text-align:left;margin-left:302.4pt;margin-top:26.65pt;width:129.35pt;height:60pt;z-index:-125829374;mso-wrap-distance-left:5pt;mso-wrap-distance-right:5pt;mso-wrap-distance-bottom:14.4pt;mso-position-horizontal-relative:margin" wrapcoords="0 0 21600 0 21600 4970 19275 4970 19275 21600 3764 21600 3764 4970 0 4970 0 0" filled="f" stroked="f">
            <v:textbox style="mso-fit-shape-to-text:t" inset="0,0,0,0">
              <w:txbxContent>
                <w:p w14:paraId="70C84AFB" w14:textId="332F4E25" w:rsidR="00B63644" w:rsidRDefault="00B63644">
                  <w:pPr>
                    <w:jc w:val="center"/>
                    <w:rPr>
                      <w:sz w:val="2"/>
                      <w:szCs w:val="2"/>
                    </w:rPr>
                  </w:pPr>
                </w:p>
              </w:txbxContent>
            </v:textbox>
            <w10:wrap type="topAndBottom" anchorx="margin"/>
          </v:shape>
        </w:pict>
      </w:r>
      <w:r>
        <w:rPr>
          <w:rStyle w:val="Zkladntext3Malpsmena"/>
          <w:i/>
          <w:iCs/>
        </w:rPr>
        <w:t xml:space="preserve"> </w:t>
      </w:r>
    </w:p>
    <w:p w14:paraId="3F7D599C" w14:textId="77777777" w:rsidR="00B63644" w:rsidRDefault="0015179B">
      <w:pPr>
        <w:pStyle w:val="Nadpis320"/>
        <w:keepNext/>
        <w:keepLines/>
        <w:shd w:val="clear" w:color="auto" w:fill="auto"/>
        <w:spacing w:line="259" w:lineRule="exact"/>
        <w:ind w:left="700"/>
      </w:pPr>
      <w:bookmarkStart w:id="2" w:name="bookmark2"/>
      <w:r>
        <w:t xml:space="preserve">B. Braun </w:t>
      </w:r>
      <w:proofErr w:type="spellStart"/>
      <w:r>
        <w:t>Medical</w:t>
      </w:r>
      <w:proofErr w:type="spellEnd"/>
      <w:r>
        <w:t xml:space="preserve"> s.r.o.</w:t>
      </w:r>
      <w:bookmarkEnd w:id="2"/>
    </w:p>
    <w:p w14:paraId="46E3962E" w14:textId="77777777" w:rsidR="00B63644" w:rsidRDefault="0015179B">
      <w:pPr>
        <w:pStyle w:val="Zkladntext20"/>
        <w:shd w:val="clear" w:color="auto" w:fill="auto"/>
        <w:ind w:right="5060" w:firstLine="0"/>
      </w:pPr>
      <w:r>
        <w:t>s</w:t>
      </w:r>
      <w:r>
        <w:t>e sídlem: Praha 4, V Parku 2335/20, PSČ: 148 00 IČ: 48586285 DIČ: CZ48586285</w:t>
      </w:r>
    </w:p>
    <w:p w14:paraId="24053AC1" w14:textId="77777777" w:rsidR="00B63644" w:rsidRDefault="0015179B">
      <w:pPr>
        <w:pStyle w:val="Zkladntext20"/>
        <w:shd w:val="clear" w:color="auto" w:fill="auto"/>
        <w:ind w:left="700"/>
      </w:pPr>
      <w:r>
        <w:t>již zastupuje: Petr Císař, na základě plné moci</w:t>
      </w:r>
    </w:p>
    <w:p w14:paraId="77ABC1FF" w14:textId="77777777" w:rsidR="00B63644" w:rsidRDefault="0015179B">
      <w:pPr>
        <w:pStyle w:val="Zkladntext20"/>
        <w:shd w:val="clear" w:color="auto" w:fill="auto"/>
        <w:spacing w:after="211"/>
        <w:ind w:right="1400" w:firstLine="0"/>
      </w:pPr>
      <w:r>
        <w:t xml:space="preserve">zapsána: v obchodním rejstříku vedeném Městským soudem v Praze, oddíl C, vložka 17893 Bankovní spojení: </w:t>
      </w:r>
      <w:proofErr w:type="spellStart"/>
      <w:r>
        <w:t>UniCredit</w:t>
      </w:r>
      <w:proofErr w:type="spellEnd"/>
      <w:r>
        <w:t xml:space="preserve"> Bank Czech Republic and Slovakia, a.s. č. účtu: 515293009/2700 (dále jen „prodávající“ )</w:t>
      </w:r>
    </w:p>
    <w:p w14:paraId="133E4335" w14:textId="77777777" w:rsidR="00B63644" w:rsidRDefault="0015179B">
      <w:pPr>
        <w:pStyle w:val="Zkladntext20"/>
        <w:shd w:val="clear" w:color="auto" w:fill="auto"/>
        <w:spacing w:after="217" w:line="220" w:lineRule="exact"/>
        <w:ind w:left="700"/>
      </w:pPr>
      <w:r>
        <w:t>a</w:t>
      </w:r>
    </w:p>
    <w:p w14:paraId="56A50D90" w14:textId="77777777" w:rsidR="00B63644" w:rsidRDefault="0015179B">
      <w:pPr>
        <w:pStyle w:val="Nadpis320"/>
        <w:keepNext/>
        <w:keepLines/>
        <w:shd w:val="clear" w:color="auto" w:fill="auto"/>
        <w:spacing w:line="259" w:lineRule="exact"/>
        <w:ind w:left="700"/>
      </w:pPr>
      <w:bookmarkStart w:id="3" w:name="bookmark3"/>
      <w:r>
        <w:t xml:space="preserve">Moravskoslezská nemocnice Třinec, </w:t>
      </w:r>
      <w:proofErr w:type="spellStart"/>
      <w:r>
        <w:t>p.o</w:t>
      </w:r>
      <w:proofErr w:type="spellEnd"/>
      <w:r>
        <w:t>.</w:t>
      </w:r>
      <w:bookmarkEnd w:id="3"/>
    </w:p>
    <w:p w14:paraId="150627D4" w14:textId="77777777" w:rsidR="00B63644" w:rsidRDefault="0015179B">
      <w:pPr>
        <w:pStyle w:val="Zkladntext20"/>
        <w:shd w:val="clear" w:color="auto" w:fill="auto"/>
        <w:ind w:right="1400" w:firstLine="0"/>
      </w:pPr>
      <w:r>
        <w:t xml:space="preserve">se sídlem: Kaštanová 268, Dolní </w:t>
      </w:r>
      <w:proofErr w:type="spellStart"/>
      <w:r>
        <w:t>Líštná</w:t>
      </w:r>
      <w:proofErr w:type="spellEnd"/>
      <w:r>
        <w:t>, Třinec, PSČ: 739 61 IČ: 00534242 DIČ: CZ00534242</w:t>
      </w:r>
    </w:p>
    <w:p w14:paraId="2832B3AD" w14:textId="77777777" w:rsidR="00B63644" w:rsidRDefault="0015179B">
      <w:pPr>
        <w:pStyle w:val="Zkladntext20"/>
        <w:shd w:val="clear" w:color="auto" w:fill="auto"/>
        <w:spacing w:after="211"/>
        <w:ind w:right="1400" w:firstLine="0"/>
      </w:pPr>
      <w:r>
        <w:t xml:space="preserve">již zastupuje: Bc. Jaroslav </w:t>
      </w:r>
      <w:proofErr w:type="spellStart"/>
      <w:r>
        <w:t>Brzyszkowski</w:t>
      </w:r>
      <w:proofErr w:type="spellEnd"/>
      <w:r>
        <w:t xml:space="preserve">, ředitel nemocnice zapsána: </w:t>
      </w:r>
      <w:proofErr w:type="spellStart"/>
      <w:r>
        <w:t>Pr</w:t>
      </w:r>
      <w:proofErr w:type="spellEnd"/>
      <w:r>
        <w:t xml:space="preserve"> 908 vedená u Krajského soudu v Ostravě (dále jen „kupující“) vzhledem k tomu, že dospěly k vzájemné a úplné shodě v níže uvedených skutečnostech, se rozhodly uzavřít v souladu s ustanovením § 2079 a násl. zákona č. 89/2012 Sb., občanského zákoníku, ve znění pozdějších předpisů, tuto </w:t>
      </w:r>
      <w:r>
        <w:rPr>
          <w:rStyle w:val="Zkladntext2Kurzva"/>
        </w:rPr>
        <w:t>Kupní smlouvu</w:t>
      </w:r>
      <w:r>
        <w:t xml:space="preserve"> (dále jen „smlouva“):</w:t>
      </w:r>
    </w:p>
    <w:p w14:paraId="3C23CE83" w14:textId="77777777" w:rsidR="00B63644" w:rsidRDefault="0015179B">
      <w:pPr>
        <w:pStyle w:val="Nadpis320"/>
        <w:keepNext/>
        <w:keepLines/>
        <w:numPr>
          <w:ilvl w:val="0"/>
          <w:numId w:val="1"/>
        </w:numPr>
        <w:shd w:val="clear" w:color="auto" w:fill="auto"/>
        <w:tabs>
          <w:tab w:val="left" w:pos="3462"/>
        </w:tabs>
        <w:spacing w:after="92" w:line="220" w:lineRule="exact"/>
        <w:ind w:left="3160" w:firstLine="0"/>
        <w:jc w:val="both"/>
      </w:pPr>
      <w:bookmarkStart w:id="4" w:name="bookmark4"/>
      <w:r>
        <w:t>Předmět smlouvy</w:t>
      </w:r>
      <w:bookmarkEnd w:id="4"/>
    </w:p>
    <w:p w14:paraId="44B64930" w14:textId="77777777" w:rsidR="00B63644" w:rsidRDefault="0015179B">
      <w:pPr>
        <w:pStyle w:val="Zkladntext20"/>
        <w:numPr>
          <w:ilvl w:val="1"/>
          <w:numId w:val="1"/>
        </w:numPr>
        <w:shd w:val="clear" w:color="auto" w:fill="auto"/>
        <w:tabs>
          <w:tab w:val="left" w:pos="626"/>
        </w:tabs>
        <w:spacing w:after="180"/>
        <w:ind w:left="700" w:right="1400"/>
        <w:jc w:val="both"/>
      </w:pPr>
      <w:r>
        <w:t>Předmětem této smlouvy je závazek prodávajícího dodat kupujícímu zboží popsané v odst. 1.3 a umožnit mu nabýt vlastnické právo k tomuto zboží a závazek kupujícího zboží a případné služby spojené s dodávkou zboží řádně převzít a včas zaplatit smluvenou cenu dle této smlouvy.</w:t>
      </w:r>
    </w:p>
    <w:p w14:paraId="202288DC" w14:textId="77777777" w:rsidR="00B63644" w:rsidRDefault="0015179B">
      <w:pPr>
        <w:pStyle w:val="Zkladntext20"/>
        <w:numPr>
          <w:ilvl w:val="1"/>
          <w:numId w:val="1"/>
        </w:numPr>
        <w:shd w:val="clear" w:color="auto" w:fill="auto"/>
        <w:tabs>
          <w:tab w:val="left" w:pos="626"/>
        </w:tabs>
        <w:spacing w:after="192"/>
        <w:ind w:left="700" w:right="1400"/>
      </w:pPr>
      <w:r>
        <w:t>Prodávající prohlašuje, že je oprávněn prodávat zboží dle této smlouvy v souladu s příslušnými právními předpisy a disponuje potřebnými povoleními a oprávněními.</w:t>
      </w:r>
    </w:p>
    <w:p w14:paraId="67E93244" w14:textId="77777777" w:rsidR="00B63644" w:rsidRDefault="0015179B">
      <w:pPr>
        <w:pStyle w:val="Zkladntext40"/>
        <w:numPr>
          <w:ilvl w:val="1"/>
          <w:numId w:val="1"/>
        </w:numPr>
        <w:shd w:val="clear" w:color="auto" w:fill="auto"/>
        <w:tabs>
          <w:tab w:val="left" w:pos="626"/>
        </w:tabs>
        <w:spacing w:before="0" w:after="169" w:line="245" w:lineRule="exact"/>
        <w:ind w:left="700" w:right="1400"/>
      </w:pPr>
      <w:r>
        <w:rPr>
          <w:rStyle w:val="Zkladntext4Netun"/>
        </w:rPr>
        <w:t xml:space="preserve">Zbožím dle této smlouvy se rozumí </w:t>
      </w:r>
      <w:r>
        <w:rPr>
          <w:rStyle w:val="Zkladntext41"/>
          <w:b/>
          <w:bCs/>
        </w:rPr>
        <w:t xml:space="preserve">2 ks dávkovačích pump analgetik RYTHMIC </w:t>
      </w:r>
      <w:r>
        <w:rPr>
          <w:rStyle w:val="Zkladntext41"/>
          <w:b/>
          <w:bCs/>
          <w:lang w:val="fr-FR" w:eastAsia="fr-FR" w:bidi="fr-FR"/>
        </w:rPr>
        <w:t xml:space="preserve">EVOLUTION </w:t>
      </w:r>
      <w:r>
        <w:rPr>
          <w:rStyle w:val="Zkladntext41"/>
          <w:b/>
          <w:bCs/>
        </w:rPr>
        <w:t>DOBÍJECÍ. katalogové číslo KP504136X. bez příslušenství.</w:t>
      </w:r>
    </w:p>
    <w:p w14:paraId="783A4C71" w14:textId="77777777" w:rsidR="00B63644" w:rsidRDefault="0015179B">
      <w:pPr>
        <w:pStyle w:val="Zkladntext20"/>
        <w:numPr>
          <w:ilvl w:val="1"/>
          <w:numId w:val="1"/>
        </w:numPr>
        <w:shd w:val="clear" w:color="auto" w:fill="auto"/>
        <w:tabs>
          <w:tab w:val="left" w:pos="626"/>
        </w:tabs>
        <w:spacing w:after="211"/>
        <w:ind w:left="700" w:right="1400"/>
      </w:pPr>
      <w:r>
        <w:t>Součástí plnění dle této smlouvy, které souvisí se zbožím, jsou následující plnění instalace, zaškolení personálu a záruční servis.</w:t>
      </w:r>
    </w:p>
    <w:p w14:paraId="6F9380E9" w14:textId="77777777" w:rsidR="00B63644" w:rsidRDefault="0015179B">
      <w:pPr>
        <w:pStyle w:val="Nadpis320"/>
        <w:keepNext/>
        <w:keepLines/>
        <w:numPr>
          <w:ilvl w:val="0"/>
          <w:numId w:val="1"/>
        </w:numPr>
        <w:shd w:val="clear" w:color="auto" w:fill="auto"/>
        <w:tabs>
          <w:tab w:val="left" w:pos="3762"/>
        </w:tabs>
        <w:spacing w:after="118" w:line="220" w:lineRule="exact"/>
        <w:ind w:left="3440" w:firstLine="0"/>
        <w:jc w:val="both"/>
      </w:pPr>
      <w:bookmarkStart w:id="5" w:name="bookmark5"/>
      <w:r>
        <w:t>Kupní cena</w:t>
      </w:r>
      <w:bookmarkEnd w:id="5"/>
    </w:p>
    <w:p w14:paraId="08C56036" w14:textId="77777777" w:rsidR="00B63644" w:rsidRDefault="0015179B">
      <w:pPr>
        <w:pStyle w:val="Zkladntext20"/>
        <w:numPr>
          <w:ilvl w:val="1"/>
          <w:numId w:val="1"/>
        </w:numPr>
        <w:shd w:val="clear" w:color="auto" w:fill="auto"/>
        <w:tabs>
          <w:tab w:val="left" w:pos="626"/>
        </w:tabs>
        <w:spacing w:line="220" w:lineRule="exact"/>
        <w:ind w:left="700"/>
        <w:jc w:val="both"/>
        <w:sectPr w:rsidR="00B63644">
          <w:footerReference w:type="even" r:id="rId7"/>
          <w:footerReference w:type="default" r:id="rId8"/>
          <w:footerReference w:type="first" r:id="rId9"/>
          <w:pgSz w:w="11900" w:h="16840"/>
          <w:pgMar w:top="500" w:right="428" w:bottom="2640" w:left="1818" w:header="0" w:footer="3" w:gutter="0"/>
          <w:cols w:space="720"/>
          <w:noEndnote/>
          <w:titlePg/>
          <w:docGrid w:linePitch="360"/>
        </w:sectPr>
      </w:pPr>
      <w:r>
        <w:t>Kupní cena zboží je stanovena dohodou smluvních stran v souladu s případnou</w:t>
      </w:r>
    </w:p>
    <w:p w14:paraId="1708AAF2" w14:textId="77777777" w:rsidR="00B63644" w:rsidRDefault="0015179B">
      <w:pPr>
        <w:pStyle w:val="Zkladntext20"/>
        <w:shd w:val="clear" w:color="auto" w:fill="auto"/>
        <w:spacing w:after="120"/>
        <w:ind w:left="680" w:right="1420" w:firstLine="0"/>
      </w:pPr>
      <w:r>
        <w:lastRenderedPageBreak/>
        <w:t>cenovou regulací. Kupní cena je sjednána ve výši uvedené v příloze č. 1 této smlouvy, tvořící nedílnou součást této smlouvy.</w:t>
      </w:r>
    </w:p>
    <w:p w14:paraId="4292C9A6" w14:textId="77777777" w:rsidR="00B63644" w:rsidRDefault="0015179B">
      <w:pPr>
        <w:pStyle w:val="Zkladntext20"/>
        <w:numPr>
          <w:ilvl w:val="1"/>
          <w:numId w:val="1"/>
        </w:numPr>
        <w:shd w:val="clear" w:color="auto" w:fill="auto"/>
        <w:tabs>
          <w:tab w:val="left" w:pos="637"/>
        </w:tabs>
        <w:spacing w:after="151"/>
        <w:ind w:left="680" w:right="1420" w:hanging="680"/>
        <w:jc w:val="both"/>
      </w:pPr>
      <w:r>
        <w:t>Kupní cena zahrnuje náklady na dopravu do místa dodání a standardní balení zboží podle obvyklých zvyklostí v souladu s ustanovením § 2097 občanského zákoníku.</w:t>
      </w:r>
    </w:p>
    <w:p w14:paraId="144EC6F0" w14:textId="77777777" w:rsidR="00B63644" w:rsidRDefault="0015179B">
      <w:pPr>
        <w:pStyle w:val="Zkladntext20"/>
        <w:numPr>
          <w:ilvl w:val="1"/>
          <w:numId w:val="1"/>
        </w:numPr>
        <w:shd w:val="clear" w:color="auto" w:fill="auto"/>
        <w:tabs>
          <w:tab w:val="left" w:pos="637"/>
        </w:tabs>
        <w:spacing w:after="144" w:line="220" w:lineRule="exact"/>
        <w:ind w:left="680" w:hanging="680"/>
        <w:jc w:val="both"/>
      </w:pPr>
      <w:r>
        <w:t>Ke kupní ceně bude připočteno DPH dle platných právních předpisů.</w:t>
      </w:r>
    </w:p>
    <w:p w14:paraId="2D32B2AA" w14:textId="77777777" w:rsidR="00B63644" w:rsidRDefault="0015179B">
      <w:pPr>
        <w:pStyle w:val="Zkladntext20"/>
        <w:numPr>
          <w:ilvl w:val="1"/>
          <w:numId w:val="1"/>
        </w:numPr>
        <w:shd w:val="clear" w:color="auto" w:fill="auto"/>
        <w:tabs>
          <w:tab w:val="left" w:pos="637"/>
        </w:tabs>
        <w:spacing w:after="159" w:line="269" w:lineRule="exact"/>
        <w:ind w:left="680" w:right="1420" w:hanging="680"/>
        <w:jc w:val="both"/>
      </w:pPr>
      <w:r>
        <w:t>Cena je stanovena jako cena pevná a nejvýše přípustná v rozsahu poptávaných dodávek.</w:t>
      </w:r>
    </w:p>
    <w:p w14:paraId="0CFCF68F" w14:textId="77777777" w:rsidR="00B63644" w:rsidRDefault="0015179B">
      <w:pPr>
        <w:pStyle w:val="Zkladntext20"/>
        <w:numPr>
          <w:ilvl w:val="1"/>
          <w:numId w:val="1"/>
        </w:numPr>
        <w:shd w:val="clear" w:color="auto" w:fill="auto"/>
        <w:tabs>
          <w:tab w:val="left" w:pos="637"/>
        </w:tabs>
        <w:spacing w:after="188" w:line="220" w:lineRule="exact"/>
        <w:ind w:left="680" w:hanging="680"/>
        <w:jc w:val="both"/>
      </w:pPr>
      <w:r>
        <w:t>Ke změně ceny může dojít pouze při změně sazby DPH.</w:t>
      </w:r>
    </w:p>
    <w:p w14:paraId="5F8B7469" w14:textId="77777777" w:rsidR="00B63644" w:rsidRDefault="0015179B">
      <w:pPr>
        <w:pStyle w:val="Nadpis30"/>
        <w:keepNext/>
        <w:keepLines/>
        <w:numPr>
          <w:ilvl w:val="0"/>
          <w:numId w:val="1"/>
        </w:numPr>
        <w:shd w:val="clear" w:color="auto" w:fill="auto"/>
        <w:tabs>
          <w:tab w:val="left" w:pos="3374"/>
        </w:tabs>
        <w:spacing w:before="0" w:after="147" w:line="220" w:lineRule="exact"/>
        <w:ind w:left="3060"/>
      </w:pPr>
      <w:bookmarkStart w:id="6" w:name="bookmark6"/>
      <w:r>
        <w:t>Platební podmínky</w:t>
      </w:r>
      <w:bookmarkEnd w:id="6"/>
    </w:p>
    <w:p w14:paraId="03FDBD49" w14:textId="77777777" w:rsidR="00B63644" w:rsidRDefault="0015179B">
      <w:pPr>
        <w:pStyle w:val="Zkladntext20"/>
        <w:numPr>
          <w:ilvl w:val="1"/>
          <w:numId w:val="1"/>
        </w:numPr>
        <w:shd w:val="clear" w:color="auto" w:fill="auto"/>
        <w:tabs>
          <w:tab w:val="left" w:pos="637"/>
        </w:tabs>
        <w:spacing w:after="120"/>
        <w:ind w:left="680" w:right="1420" w:hanging="680"/>
        <w:jc w:val="both"/>
      </w:pPr>
      <w:r>
        <w:t>Prodávající je povinen vystavit kupujícímu fakturu. Kupující zaplatí fakturovanou kupní cenu bezhotovostním převodem na bankovní účet prodávajícího uvedený na faktuře nejpozději do posledního dne její splatnosti. Splatnost faktury je 30 ode dne jejího doručení.</w:t>
      </w:r>
    </w:p>
    <w:p w14:paraId="38534487" w14:textId="77777777" w:rsidR="00B63644" w:rsidRDefault="0015179B">
      <w:pPr>
        <w:pStyle w:val="Zkladntext20"/>
        <w:numPr>
          <w:ilvl w:val="1"/>
          <w:numId w:val="1"/>
        </w:numPr>
        <w:shd w:val="clear" w:color="auto" w:fill="auto"/>
        <w:tabs>
          <w:tab w:val="left" w:pos="637"/>
        </w:tabs>
        <w:spacing w:after="151"/>
        <w:ind w:left="680" w:right="1420" w:hanging="680"/>
        <w:jc w:val="both"/>
      </w:pPr>
      <w:r>
        <w:t>Za zaplacení kupní ceny se považuje připsání příslušné částky ve prospěch účtu prodávajícího uvedeného na faktuře.</w:t>
      </w:r>
    </w:p>
    <w:p w14:paraId="6D78D2EC" w14:textId="77777777" w:rsidR="00B63644" w:rsidRDefault="0015179B">
      <w:pPr>
        <w:pStyle w:val="Nadpis30"/>
        <w:keepNext/>
        <w:keepLines/>
        <w:numPr>
          <w:ilvl w:val="0"/>
          <w:numId w:val="1"/>
        </w:numPr>
        <w:shd w:val="clear" w:color="auto" w:fill="auto"/>
        <w:tabs>
          <w:tab w:val="left" w:pos="1293"/>
        </w:tabs>
        <w:spacing w:before="0" w:after="152" w:line="220" w:lineRule="exact"/>
        <w:ind w:left="960"/>
      </w:pPr>
      <w:bookmarkStart w:id="7" w:name="bookmark7"/>
      <w:r>
        <w:t>Nabytí vlastnického práva a přechod nebezpečí škody na věci</w:t>
      </w:r>
      <w:bookmarkEnd w:id="7"/>
    </w:p>
    <w:p w14:paraId="4F408671" w14:textId="77777777" w:rsidR="00B63644" w:rsidRDefault="0015179B">
      <w:pPr>
        <w:pStyle w:val="Zkladntext20"/>
        <w:numPr>
          <w:ilvl w:val="1"/>
          <w:numId w:val="1"/>
        </w:numPr>
        <w:shd w:val="clear" w:color="auto" w:fill="auto"/>
        <w:tabs>
          <w:tab w:val="left" w:pos="637"/>
        </w:tabs>
        <w:spacing w:after="120"/>
        <w:ind w:left="680" w:right="1420" w:hanging="680"/>
        <w:jc w:val="both"/>
      </w:pPr>
      <w:r>
        <w:t>Smluvní strany si sjednávají, že vlastnické právo k dodanému zboží, včetně obalu přechází na kupujícího převzetí zboží kupujícím.</w:t>
      </w:r>
    </w:p>
    <w:p w14:paraId="79728DAA" w14:textId="77777777" w:rsidR="00B63644" w:rsidRDefault="0015179B">
      <w:pPr>
        <w:pStyle w:val="Zkladntext20"/>
        <w:numPr>
          <w:ilvl w:val="1"/>
          <w:numId w:val="1"/>
        </w:numPr>
        <w:shd w:val="clear" w:color="auto" w:fill="auto"/>
        <w:tabs>
          <w:tab w:val="left" w:pos="637"/>
        </w:tabs>
        <w:spacing w:after="113"/>
        <w:ind w:left="680" w:right="1420" w:hanging="680"/>
        <w:jc w:val="both"/>
      </w:pPr>
      <w:r>
        <w:t>Nebezpečí škody na věci přechází na kupujícího dnem převzetí dodaného zboží. Škoda na zboží, která vznikla po přechodu jejího nebezpečí na kupujícího, nemá vliv na jeho povinnost zaplatit kupní cenu, ledaže ke škodě na zboží došlo v důsledku porušení povinností prodávajícího dle této smlouvy.</w:t>
      </w:r>
    </w:p>
    <w:p w14:paraId="3AB1B330" w14:textId="77777777" w:rsidR="00B63644" w:rsidRDefault="0015179B">
      <w:pPr>
        <w:pStyle w:val="Nadpis30"/>
        <w:keepNext/>
        <w:keepLines/>
        <w:numPr>
          <w:ilvl w:val="0"/>
          <w:numId w:val="1"/>
        </w:numPr>
        <w:shd w:val="clear" w:color="auto" w:fill="auto"/>
        <w:tabs>
          <w:tab w:val="left" w:pos="3374"/>
        </w:tabs>
        <w:spacing w:before="0" w:after="0" w:line="418" w:lineRule="exact"/>
        <w:ind w:left="3060"/>
      </w:pPr>
      <w:bookmarkStart w:id="8" w:name="bookmark8"/>
      <w:r>
        <w:t>Dodací podmínky</w:t>
      </w:r>
      <w:bookmarkEnd w:id="8"/>
    </w:p>
    <w:p w14:paraId="4E33F8CD" w14:textId="77777777" w:rsidR="00B63644" w:rsidRDefault="0015179B">
      <w:pPr>
        <w:pStyle w:val="Zkladntext20"/>
        <w:numPr>
          <w:ilvl w:val="1"/>
          <w:numId w:val="1"/>
        </w:numPr>
        <w:shd w:val="clear" w:color="auto" w:fill="auto"/>
        <w:tabs>
          <w:tab w:val="left" w:pos="637"/>
        </w:tabs>
        <w:spacing w:line="418" w:lineRule="exact"/>
        <w:ind w:left="680" w:hanging="680"/>
        <w:jc w:val="both"/>
      </w:pPr>
      <w:r>
        <w:t>Zboží bude dodáno prodávajícím do 4 týdnů ode dne akceptace objednávky.</w:t>
      </w:r>
    </w:p>
    <w:p w14:paraId="3ADCAB70" w14:textId="77777777" w:rsidR="00B63644" w:rsidRDefault="0015179B">
      <w:pPr>
        <w:pStyle w:val="Zkladntext20"/>
        <w:numPr>
          <w:ilvl w:val="1"/>
          <w:numId w:val="1"/>
        </w:numPr>
        <w:shd w:val="clear" w:color="auto" w:fill="auto"/>
        <w:tabs>
          <w:tab w:val="left" w:pos="637"/>
        </w:tabs>
        <w:spacing w:line="418" w:lineRule="exact"/>
        <w:ind w:left="680" w:hanging="680"/>
        <w:jc w:val="both"/>
      </w:pPr>
      <w:r>
        <w:t xml:space="preserve">Místem dodání zboží je Kaštanová 268, Dolní </w:t>
      </w:r>
      <w:proofErr w:type="spellStart"/>
      <w:r>
        <w:t>Líštná</w:t>
      </w:r>
      <w:proofErr w:type="spellEnd"/>
      <w:r>
        <w:t>, 739 61 Třinec.</w:t>
      </w:r>
    </w:p>
    <w:p w14:paraId="3EA9AECB" w14:textId="77777777" w:rsidR="00B63644" w:rsidRDefault="0015179B">
      <w:pPr>
        <w:pStyle w:val="Zkladntext20"/>
        <w:numPr>
          <w:ilvl w:val="1"/>
          <w:numId w:val="1"/>
        </w:numPr>
        <w:shd w:val="clear" w:color="auto" w:fill="auto"/>
        <w:tabs>
          <w:tab w:val="left" w:pos="637"/>
        </w:tabs>
        <w:spacing w:after="120"/>
        <w:ind w:left="680" w:right="1420" w:hanging="680"/>
        <w:jc w:val="both"/>
      </w:pPr>
      <w:r>
        <w:t>Současně s dodáním zboží prodávající předá kupujícímu i veškeré dokumenty vztahující se ke zboží, fakturu a dodací list, eventuálně předávací protokol v případě, že to povaha zboží předpokládá. Kupující prodávajícímu převzetí zboží písemně potvrdí podpisem dodacího listu.</w:t>
      </w:r>
    </w:p>
    <w:p w14:paraId="0EA38A0D" w14:textId="77777777" w:rsidR="00B63644" w:rsidRDefault="0015179B">
      <w:pPr>
        <w:pStyle w:val="Zkladntext20"/>
        <w:numPr>
          <w:ilvl w:val="1"/>
          <w:numId w:val="1"/>
        </w:numPr>
        <w:shd w:val="clear" w:color="auto" w:fill="auto"/>
        <w:tabs>
          <w:tab w:val="left" w:pos="637"/>
        </w:tabs>
        <w:spacing w:after="120"/>
        <w:ind w:left="680" w:right="1420" w:hanging="680"/>
        <w:jc w:val="both"/>
      </w:pPr>
      <w:r>
        <w:t>Prodávající se zavazuje dodávat zboží v souladu s příslušnými právními předpisy, zejména dodávat zdravotnické prostředky v souladu se zákonem č. 22/1997 Sb., ve znění pozdějších předpisů, zákonem č. 375/2022 Sb., o zdravotnických prostředcích a diagnostických prostředcích in vitro, ve znění pozdějších předpisů, a v kvalitách uvedených v prohlášení o shodě příslušného zdravotnického prostředku.</w:t>
      </w:r>
    </w:p>
    <w:p w14:paraId="32F3C235" w14:textId="77777777" w:rsidR="00B63644" w:rsidRDefault="0015179B">
      <w:pPr>
        <w:pStyle w:val="Zkladntext20"/>
        <w:numPr>
          <w:ilvl w:val="1"/>
          <w:numId w:val="1"/>
        </w:numPr>
        <w:shd w:val="clear" w:color="auto" w:fill="auto"/>
        <w:tabs>
          <w:tab w:val="left" w:pos="637"/>
        </w:tabs>
        <w:spacing w:after="120"/>
        <w:ind w:left="680" w:right="1420" w:hanging="680"/>
        <w:jc w:val="both"/>
      </w:pPr>
      <w:r>
        <w:t>Dodávka zboží je považována za kompletní, je-li se zbožím dodána následující průvodní dokumentace:</w:t>
      </w:r>
    </w:p>
    <w:p w14:paraId="4C6E288B" w14:textId="77777777" w:rsidR="00B63644" w:rsidRDefault="0015179B">
      <w:pPr>
        <w:pStyle w:val="Zkladntext20"/>
        <w:numPr>
          <w:ilvl w:val="2"/>
          <w:numId w:val="1"/>
        </w:numPr>
        <w:shd w:val="clear" w:color="auto" w:fill="auto"/>
        <w:tabs>
          <w:tab w:val="left" w:pos="1293"/>
        </w:tabs>
        <w:ind w:left="1320" w:right="1420" w:hanging="640"/>
        <w:sectPr w:rsidR="00B63644">
          <w:pgSz w:w="11900" w:h="16840"/>
          <w:pgMar w:top="2261" w:right="587" w:bottom="1771" w:left="1661" w:header="0" w:footer="3" w:gutter="0"/>
          <w:cols w:space="720"/>
          <w:noEndnote/>
          <w:docGrid w:linePitch="360"/>
        </w:sectPr>
      </w:pPr>
      <w:r>
        <w:t>dodací list s uvedením názvu, množství jednotlivých druhů zboží v rozdělení dle šarží resp. výrobních čísel u zboží,</w:t>
      </w:r>
    </w:p>
    <w:p w14:paraId="39164CAA" w14:textId="77777777" w:rsidR="00B63644" w:rsidRDefault="0015179B">
      <w:pPr>
        <w:pStyle w:val="Zkladntext20"/>
        <w:numPr>
          <w:ilvl w:val="2"/>
          <w:numId w:val="1"/>
        </w:numPr>
        <w:shd w:val="clear" w:color="auto" w:fill="auto"/>
        <w:tabs>
          <w:tab w:val="left" w:pos="1482"/>
        </w:tabs>
        <w:spacing w:after="180"/>
        <w:ind w:left="1500" w:right="1240" w:hanging="640"/>
        <w:jc w:val="both"/>
      </w:pPr>
      <w:r>
        <w:lastRenderedPageBreak/>
        <w:t>návod k použití v českém jazyce, je-li vyžadován dle příslušných právních předpisů.</w:t>
      </w:r>
    </w:p>
    <w:p w14:paraId="2787EC60" w14:textId="77777777" w:rsidR="00B63644" w:rsidRDefault="0015179B">
      <w:pPr>
        <w:pStyle w:val="Zkladntext20"/>
        <w:numPr>
          <w:ilvl w:val="1"/>
          <w:numId w:val="1"/>
        </w:numPr>
        <w:shd w:val="clear" w:color="auto" w:fill="auto"/>
        <w:tabs>
          <w:tab w:val="left" w:pos="858"/>
        </w:tabs>
        <w:spacing w:after="211"/>
        <w:ind w:left="860" w:right="1240" w:hanging="640"/>
        <w:jc w:val="both"/>
      </w:pPr>
      <w:r>
        <w:t>Kupující či osoba jím pověřená zkontroluje při převzetí obsah dodávky s dodacím listem a v dodacím listu uvede případné chybějící či vadné zboží. Chybějící či vadné dodané zboží bude kupující reklamovat v souladu s podmínkami reklamace uvedenými v článku 6 této smlouvy.</w:t>
      </w:r>
    </w:p>
    <w:p w14:paraId="2483F7D1" w14:textId="77777777" w:rsidR="00B63644" w:rsidRDefault="0015179B">
      <w:pPr>
        <w:pStyle w:val="Nadpis30"/>
        <w:keepNext/>
        <w:keepLines/>
        <w:numPr>
          <w:ilvl w:val="0"/>
          <w:numId w:val="1"/>
        </w:numPr>
        <w:shd w:val="clear" w:color="auto" w:fill="auto"/>
        <w:tabs>
          <w:tab w:val="left" w:pos="2922"/>
        </w:tabs>
        <w:spacing w:before="0" w:after="92" w:line="220" w:lineRule="exact"/>
        <w:ind w:left="2600"/>
      </w:pPr>
      <w:bookmarkStart w:id="9" w:name="bookmark9"/>
      <w:r>
        <w:t>Práva z vadného plněni, záruka</w:t>
      </w:r>
      <w:bookmarkEnd w:id="9"/>
    </w:p>
    <w:p w14:paraId="75C6D7B4" w14:textId="77777777" w:rsidR="00B63644" w:rsidRDefault="0015179B">
      <w:pPr>
        <w:pStyle w:val="Zkladntext20"/>
        <w:numPr>
          <w:ilvl w:val="1"/>
          <w:numId w:val="1"/>
        </w:numPr>
        <w:shd w:val="clear" w:color="auto" w:fill="auto"/>
        <w:tabs>
          <w:tab w:val="left" w:pos="858"/>
        </w:tabs>
        <w:spacing w:after="180"/>
        <w:ind w:left="860" w:right="1240" w:hanging="640"/>
        <w:jc w:val="both"/>
      </w:pPr>
      <w:r>
        <w:t xml:space="preserve">Prodávající ze zákona odpovídá kupujícímu za vady zboží dle </w:t>
      </w:r>
      <w:proofErr w:type="spellStart"/>
      <w:r>
        <w:t>ust</w:t>
      </w:r>
      <w:proofErr w:type="spellEnd"/>
      <w:r>
        <w:t>. § 2099 a násl. občanského zákoníku.</w:t>
      </w:r>
    </w:p>
    <w:p w14:paraId="684DF8DE" w14:textId="77777777" w:rsidR="00B63644" w:rsidRDefault="0015179B">
      <w:pPr>
        <w:pStyle w:val="Zkladntext20"/>
        <w:numPr>
          <w:ilvl w:val="1"/>
          <w:numId w:val="1"/>
        </w:numPr>
        <w:shd w:val="clear" w:color="auto" w:fill="auto"/>
        <w:tabs>
          <w:tab w:val="left" w:pos="858"/>
        </w:tabs>
        <w:spacing w:after="180"/>
        <w:ind w:left="860" w:right="1240" w:hanging="640"/>
        <w:jc w:val="both"/>
      </w:pPr>
      <w:r>
        <w:t>Prodávající dále kupujícímu poskytuje dle § 2113 občanského zákoníku záruku za to, že si dodané zboží uchová užitné vlastnosti popsané v průvodní dokumentaci za předpokladu dodržení podmínek stanovených v návodu k užívání, a to po celou dobu použitelnosti zboží uvedené na obalu nebo v průvodní dokumentaci, nejdéle však dva roky od převzetí zboží kupujícím.</w:t>
      </w:r>
    </w:p>
    <w:p w14:paraId="12514CD2" w14:textId="77777777" w:rsidR="00B63644" w:rsidRDefault="0015179B">
      <w:pPr>
        <w:pStyle w:val="Zkladntext20"/>
        <w:numPr>
          <w:ilvl w:val="1"/>
          <w:numId w:val="1"/>
        </w:numPr>
        <w:shd w:val="clear" w:color="auto" w:fill="auto"/>
        <w:tabs>
          <w:tab w:val="left" w:pos="858"/>
        </w:tabs>
        <w:spacing w:after="211"/>
        <w:ind w:left="860" w:right="1240" w:hanging="640"/>
        <w:jc w:val="both"/>
      </w:pPr>
      <w:r>
        <w:t>Práva a povinnosti uvedené v tomto článku se vztahují na zákonnou odpovědnost za vady dle § 2099 občanského zákoníku i na záruku za jakost dle § 2113 občanského zákoníku.</w:t>
      </w:r>
    </w:p>
    <w:p w14:paraId="53FCC48B" w14:textId="77777777" w:rsidR="00B63644" w:rsidRDefault="0015179B">
      <w:pPr>
        <w:pStyle w:val="Nadpis30"/>
        <w:keepNext/>
        <w:keepLines/>
        <w:numPr>
          <w:ilvl w:val="0"/>
          <w:numId w:val="1"/>
        </w:numPr>
        <w:shd w:val="clear" w:color="auto" w:fill="auto"/>
        <w:tabs>
          <w:tab w:val="left" w:pos="3386"/>
        </w:tabs>
        <w:spacing w:before="0" w:after="88" w:line="220" w:lineRule="exact"/>
        <w:ind w:left="3060"/>
      </w:pPr>
      <w:bookmarkStart w:id="10" w:name="bookmark10"/>
      <w:r>
        <w:t>Odpovědnost za škodu</w:t>
      </w:r>
      <w:bookmarkEnd w:id="10"/>
    </w:p>
    <w:p w14:paraId="230CE170" w14:textId="77777777" w:rsidR="00B63644" w:rsidRDefault="0015179B">
      <w:pPr>
        <w:pStyle w:val="Zkladntext20"/>
        <w:numPr>
          <w:ilvl w:val="1"/>
          <w:numId w:val="1"/>
        </w:numPr>
        <w:shd w:val="clear" w:color="auto" w:fill="auto"/>
        <w:tabs>
          <w:tab w:val="left" w:pos="858"/>
        </w:tabs>
        <w:spacing w:after="180" w:line="264" w:lineRule="exact"/>
        <w:ind w:left="860" w:right="1240" w:hanging="640"/>
        <w:jc w:val="both"/>
      </w:pPr>
      <w:r>
        <w:t>Odpovědnost smluvních stran za škodu způsobenou v důsledku porušení smluvních povinností se řídí ustanoveními § 2894 a násl. občanského zákoníku.</w:t>
      </w:r>
    </w:p>
    <w:p w14:paraId="40315077" w14:textId="77777777" w:rsidR="00B63644" w:rsidRDefault="0015179B">
      <w:pPr>
        <w:pStyle w:val="Zkladntext20"/>
        <w:numPr>
          <w:ilvl w:val="1"/>
          <w:numId w:val="1"/>
        </w:numPr>
        <w:shd w:val="clear" w:color="auto" w:fill="auto"/>
        <w:tabs>
          <w:tab w:val="left" w:pos="858"/>
        </w:tabs>
        <w:spacing w:after="184" w:line="264" w:lineRule="exact"/>
        <w:ind w:left="860" w:right="1240" w:hanging="640"/>
        <w:jc w:val="both"/>
      </w:pPr>
      <w:r>
        <w:t>Odpovědnost prodávajícího za škodu způsobenou vadou předmětu koupě se řídí ustanoveními § 2894 a násl. občanského zákoníku.</w:t>
      </w:r>
    </w:p>
    <w:p w14:paraId="3EE8C9B6" w14:textId="77777777" w:rsidR="00B63644" w:rsidRDefault="0015179B">
      <w:pPr>
        <w:pStyle w:val="Zkladntext20"/>
        <w:numPr>
          <w:ilvl w:val="1"/>
          <w:numId w:val="1"/>
        </w:numPr>
        <w:shd w:val="clear" w:color="auto" w:fill="auto"/>
        <w:tabs>
          <w:tab w:val="left" w:pos="858"/>
        </w:tabs>
        <w:spacing w:after="211"/>
        <w:ind w:left="860" w:right="1240" w:hanging="640"/>
        <w:jc w:val="both"/>
      </w:pPr>
      <w:r>
        <w:t>Smluvní strany po dohodě vylučují aplikaci ustanovení § 2951 občanského zákoníku, a shodně prohlašují, že škoda bude v souladu s tímto ustanovením hrazena v penězích.</w:t>
      </w:r>
    </w:p>
    <w:p w14:paraId="038F14DA" w14:textId="77777777" w:rsidR="00B63644" w:rsidRDefault="0015179B">
      <w:pPr>
        <w:pStyle w:val="Nadpis30"/>
        <w:keepNext/>
        <w:keepLines/>
        <w:numPr>
          <w:ilvl w:val="0"/>
          <w:numId w:val="1"/>
        </w:numPr>
        <w:shd w:val="clear" w:color="auto" w:fill="auto"/>
        <w:tabs>
          <w:tab w:val="left" w:pos="3557"/>
        </w:tabs>
        <w:spacing w:before="0" w:after="93" w:line="220" w:lineRule="exact"/>
        <w:ind w:left="3240"/>
      </w:pPr>
      <w:bookmarkStart w:id="11" w:name="bookmark11"/>
      <w:r>
        <w:t>Ukončeni smlouvy</w:t>
      </w:r>
      <w:bookmarkEnd w:id="11"/>
    </w:p>
    <w:p w14:paraId="231F987C" w14:textId="77777777" w:rsidR="00B63644" w:rsidRDefault="0015179B">
      <w:pPr>
        <w:pStyle w:val="Zkladntext20"/>
        <w:numPr>
          <w:ilvl w:val="1"/>
          <w:numId w:val="1"/>
        </w:numPr>
        <w:shd w:val="clear" w:color="auto" w:fill="auto"/>
        <w:tabs>
          <w:tab w:val="left" w:pos="858"/>
        </w:tabs>
        <w:spacing w:after="215" w:line="264" w:lineRule="exact"/>
        <w:ind w:left="860" w:right="1240" w:hanging="640"/>
        <w:jc w:val="both"/>
      </w:pPr>
      <w:r>
        <w:t>Prodávající je oprávněn od této smlouvy odstoupit, je-li kupující v prodlení se zaplacením kupní ceny za dodané zboží.</w:t>
      </w:r>
    </w:p>
    <w:p w14:paraId="0E2983BF" w14:textId="77777777" w:rsidR="00B63644" w:rsidRDefault="0015179B">
      <w:pPr>
        <w:pStyle w:val="Zkladntext20"/>
        <w:numPr>
          <w:ilvl w:val="1"/>
          <w:numId w:val="1"/>
        </w:numPr>
        <w:shd w:val="clear" w:color="auto" w:fill="auto"/>
        <w:tabs>
          <w:tab w:val="left" w:pos="858"/>
        </w:tabs>
        <w:spacing w:after="92" w:line="220" w:lineRule="exact"/>
        <w:ind w:left="860" w:hanging="640"/>
        <w:jc w:val="both"/>
      </w:pPr>
      <w:r>
        <w:t>Prodávající je dále oprávněn s okamžitou účinností odstoupit od smlouvy, pokud:</w:t>
      </w:r>
    </w:p>
    <w:p w14:paraId="69B000CA" w14:textId="77777777" w:rsidR="00B63644" w:rsidRDefault="0015179B">
      <w:pPr>
        <w:pStyle w:val="Zkladntext20"/>
        <w:numPr>
          <w:ilvl w:val="2"/>
          <w:numId w:val="1"/>
        </w:numPr>
        <w:shd w:val="clear" w:color="auto" w:fill="auto"/>
        <w:tabs>
          <w:tab w:val="left" w:pos="1482"/>
        </w:tabs>
        <w:spacing w:after="211"/>
        <w:ind w:left="1500" w:right="1240" w:hanging="640"/>
        <w:jc w:val="both"/>
      </w:pPr>
      <w:r>
        <w:t>bude ohledně kupujícího vydáno soudní rozhodnutí, jímž bude zjištěn jeho úpadek, návrh na prohlášení konkursu na majetek kupujícího byl zamítnut pro nedostatek majetku úpadce, nebo kupující vstoupí do likvidace;</w:t>
      </w:r>
    </w:p>
    <w:p w14:paraId="201B2D63" w14:textId="77777777" w:rsidR="00B63644" w:rsidRDefault="0015179B">
      <w:pPr>
        <w:pStyle w:val="Zkladntext20"/>
        <w:numPr>
          <w:ilvl w:val="2"/>
          <w:numId w:val="1"/>
        </w:numPr>
        <w:shd w:val="clear" w:color="auto" w:fill="auto"/>
        <w:tabs>
          <w:tab w:val="left" w:pos="1482"/>
        </w:tabs>
        <w:spacing w:after="392" w:line="220" w:lineRule="exact"/>
        <w:ind w:left="1500" w:hanging="640"/>
        <w:jc w:val="both"/>
      </w:pPr>
      <w:r>
        <w:t>nastane podstatná nepříznivá změna ve finanční situaci kupujícího.</w:t>
      </w:r>
    </w:p>
    <w:p w14:paraId="4DA8E6F0" w14:textId="77777777" w:rsidR="00B63644" w:rsidRDefault="0015179B">
      <w:pPr>
        <w:pStyle w:val="Zkladntext20"/>
        <w:numPr>
          <w:ilvl w:val="1"/>
          <w:numId w:val="1"/>
        </w:numPr>
        <w:shd w:val="clear" w:color="auto" w:fill="auto"/>
        <w:tabs>
          <w:tab w:val="left" w:pos="858"/>
        </w:tabs>
        <w:spacing w:after="211"/>
        <w:ind w:left="860" w:right="1240" w:hanging="640"/>
        <w:jc w:val="both"/>
      </w:pPr>
      <w:r>
        <w:t>Kupující je oprávněn od této smlouvy odstoupit, nedodá-li prodávající zboží řádně a včas, a ač kupujícím upozorněn, nezjedná nápravu v dodatečné přiměřené lhůtě, která nesmí být kratší 30 dní.</w:t>
      </w:r>
    </w:p>
    <w:p w14:paraId="63B052F6" w14:textId="77777777" w:rsidR="00B63644" w:rsidRDefault="0015179B">
      <w:pPr>
        <w:pStyle w:val="Zkladntext20"/>
        <w:numPr>
          <w:ilvl w:val="1"/>
          <w:numId w:val="1"/>
        </w:numPr>
        <w:shd w:val="clear" w:color="auto" w:fill="auto"/>
        <w:tabs>
          <w:tab w:val="left" w:pos="858"/>
        </w:tabs>
        <w:spacing w:after="133" w:line="220" w:lineRule="exact"/>
        <w:ind w:left="860" w:hanging="640"/>
        <w:jc w:val="both"/>
      </w:pPr>
      <w:r>
        <w:t>Zákonné důvody pro odstoupení od smlouvy nejsou odst. 8.1, 8.2 a 8.3 dotčeny.</w:t>
      </w:r>
    </w:p>
    <w:p w14:paraId="7E6B9608" w14:textId="77777777" w:rsidR="00B63644" w:rsidRDefault="0015179B">
      <w:pPr>
        <w:pStyle w:val="Zkladntext20"/>
        <w:numPr>
          <w:ilvl w:val="1"/>
          <w:numId w:val="1"/>
        </w:numPr>
        <w:shd w:val="clear" w:color="auto" w:fill="auto"/>
        <w:tabs>
          <w:tab w:val="left" w:pos="858"/>
        </w:tabs>
        <w:spacing w:line="220" w:lineRule="exact"/>
        <w:ind w:left="860" w:hanging="640"/>
        <w:jc w:val="both"/>
        <w:sectPr w:rsidR="00B63644">
          <w:footerReference w:type="even" r:id="rId10"/>
          <w:footerReference w:type="default" r:id="rId11"/>
          <w:footerReference w:type="first" r:id="rId12"/>
          <w:pgSz w:w="11900" w:h="16840"/>
          <w:pgMar w:top="1252" w:right="587" w:bottom="1252" w:left="1661" w:header="0" w:footer="3" w:gutter="0"/>
          <w:cols w:space="720"/>
          <w:noEndnote/>
          <w:titlePg/>
          <w:docGrid w:linePitch="360"/>
        </w:sectPr>
      </w:pPr>
      <w:r>
        <w:t>V případě ukončení této smlouvy se smluvní strany zavazují vypořádat vzájemné</w:t>
      </w:r>
    </w:p>
    <w:p w14:paraId="0067BBFA" w14:textId="77777777" w:rsidR="00B63644" w:rsidRDefault="0015179B">
      <w:pPr>
        <w:pStyle w:val="Zkladntext20"/>
        <w:shd w:val="clear" w:color="auto" w:fill="auto"/>
        <w:spacing w:after="183" w:line="220" w:lineRule="exact"/>
        <w:ind w:left="1880" w:firstLine="0"/>
      </w:pPr>
      <w:r>
        <w:lastRenderedPageBreak/>
        <w:pict w14:anchorId="52AE6B7E">
          <v:shape id="_x0000_s1035" type="#_x0000_t202" style="position:absolute;left:0;text-align:left;margin-left:64.8pt;margin-top:381.9pt;width:58.1pt;height:13.9pt;z-index:-125829373;mso-wrap-distance-left:5pt;mso-wrap-distance-right:181.7pt;mso-wrap-distance-bottom:12.2pt;mso-position-horizontal-relative:margin;mso-position-vertical-relative:margin" filled="f" stroked="f">
            <v:textbox style="mso-fit-shape-to-text:t" inset="0,0,0,0">
              <w:txbxContent>
                <w:p w14:paraId="21B96A67" w14:textId="77777777" w:rsidR="00B63644" w:rsidRDefault="0015179B">
                  <w:pPr>
                    <w:pStyle w:val="Zkladntext20"/>
                    <w:shd w:val="clear" w:color="auto" w:fill="auto"/>
                    <w:spacing w:line="220" w:lineRule="exact"/>
                    <w:ind w:firstLine="0"/>
                  </w:pPr>
                  <w:r>
                    <w:rPr>
                      <w:rStyle w:val="Zkladntext2Exact"/>
                    </w:rPr>
                    <w:t>V Praze dne</w:t>
                  </w:r>
                </w:p>
              </w:txbxContent>
            </v:textbox>
            <w10:wrap type="square" side="right" anchorx="margin" anchory="margin"/>
          </v:shape>
        </w:pict>
      </w:r>
      <w:r>
        <w:t>závazky z této smlouvy do 30 dnů od jejího ukončení.</w:t>
      </w:r>
    </w:p>
    <w:p w14:paraId="26A31E18" w14:textId="77777777" w:rsidR="00B63644" w:rsidRDefault="0015179B">
      <w:pPr>
        <w:pStyle w:val="Nadpis30"/>
        <w:keepNext/>
        <w:keepLines/>
        <w:numPr>
          <w:ilvl w:val="0"/>
          <w:numId w:val="1"/>
        </w:numPr>
        <w:shd w:val="clear" w:color="auto" w:fill="auto"/>
        <w:tabs>
          <w:tab w:val="left" w:pos="4437"/>
        </w:tabs>
        <w:spacing w:before="0" w:after="162" w:line="220" w:lineRule="exact"/>
        <w:ind w:left="4120"/>
      </w:pPr>
      <w:bookmarkStart w:id="12" w:name="bookmark13"/>
      <w:r>
        <w:t>Závěrečná ustanoveni</w:t>
      </w:r>
      <w:bookmarkEnd w:id="12"/>
    </w:p>
    <w:p w14:paraId="5AC64201" w14:textId="77777777" w:rsidR="00B63644" w:rsidRDefault="0015179B">
      <w:pPr>
        <w:pStyle w:val="Zkladntext20"/>
        <w:numPr>
          <w:ilvl w:val="1"/>
          <w:numId w:val="1"/>
        </w:numPr>
        <w:shd w:val="clear" w:color="auto" w:fill="auto"/>
        <w:tabs>
          <w:tab w:val="left" w:pos="1885"/>
        </w:tabs>
        <w:spacing w:after="151"/>
        <w:ind w:left="1880" w:hanging="640"/>
        <w:jc w:val="both"/>
      </w:pPr>
      <w:r>
        <w:t>Tato smlouva nabývá platnosti a účinnosti dnem jejího podpisu oběma smluvními stranami, pokud však tato smlouva podléhá povinnému zveřejnění podle zákona č. 340/2015 Sb., o registru smluv, nabývá účinnosti dnem jejího uveřejnění v souladu s tímto zákonem. Smluvní strany se dohodly, že v takovém případě zajistí uveřejnění smlouvy kupující.</w:t>
      </w:r>
    </w:p>
    <w:p w14:paraId="02DF0CF0" w14:textId="77777777" w:rsidR="00B63644" w:rsidRDefault="0015179B">
      <w:pPr>
        <w:pStyle w:val="Zkladntext20"/>
        <w:numPr>
          <w:ilvl w:val="1"/>
          <w:numId w:val="1"/>
        </w:numPr>
        <w:shd w:val="clear" w:color="auto" w:fill="auto"/>
        <w:tabs>
          <w:tab w:val="left" w:pos="1885"/>
        </w:tabs>
        <w:spacing w:after="154" w:line="220" w:lineRule="exact"/>
        <w:ind w:left="1880" w:hanging="640"/>
        <w:jc w:val="both"/>
      </w:pPr>
      <w:r>
        <w:t xml:space="preserve">Tato smlouvaje vyhotovena v elektronickém originálu ve formátu </w:t>
      </w:r>
      <w:proofErr w:type="spellStart"/>
      <w:r>
        <w:t>pdf</w:t>
      </w:r>
      <w:proofErr w:type="spellEnd"/>
      <w:r>
        <w:t>.</w:t>
      </w:r>
    </w:p>
    <w:p w14:paraId="42000E3B" w14:textId="77777777" w:rsidR="00B63644" w:rsidRDefault="0015179B">
      <w:pPr>
        <w:pStyle w:val="Zkladntext20"/>
        <w:numPr>
          <w:ilvl w:val="1"/>
          <w:numId w:val="1"/>
        </w:numPr>
        <w:shd w:val="clear" w:color="auto" w:fill="auto"/>
        <w:tabs>
          <w:tab w:val="left" w:pos="1885"/>
        </w:tabs>
        <w:spacing w:after="128" w:line="269" w:lineRule="exact"/>
        <w:ind w:left="1880" w:hanging="640"/>
        <w:jc w:val="both"/>
      </w:pPr>
      <w:r>
        <w:t>Práva a povinnosti smluvních stran se řídí ustanoveními zákona č. 89/2012 Sb., občanský zákoník</w:t>
      </w:r>
    </w:p>
    <w:p w14:paraId="172ECC5F" w14:textId="77777777" w:rsidR="00B63644" w:rsidRDefault="0015179B">
      <w:pPr>
        <w:pStyle w:val="Zkladntext20"/>
        <w:numPr>
          <w:ilvl w:val="1"/>
          <w:numId w:val="1"/>
        </w:numPr>
        <w:shd w:val="clear" w:color="auto" w:fill="auto"/>
        <w:tabs>
          <w:tab w:val="left" w:pos="1885"/>
        </w:tabs>
        <w:spacing w:after="120"/>
        <w:ind w:left="1880" w:hanging="640"/>
        <w:jc w:val="both"/>
      </w:pPr>
      <w:r>
        <w:t>Tato smlouva představuje úplné ujednání smluvních stran. Ke změně této smlouvy může dojít pouze písemně. Není-li dodržena písemná forma dle tohoto ustanovení, je právní jednání neplatné. Smluvní strany nejsou vázány právním jednáním, u něhož nebyla dodržena s</w:t>
      </w:r>
      <w:r>
        <w:rPr>
          <w:rStyle w:val="Zkladntext21"/>
        </w:rPr>
        <w:t>m</w:t>
      </w:r>
      <w:r>
        <w:t>luvená písemná forma.</w:t>
      </w:r>
    </w:p>
    <w:p w14:paraId="7963284F" w14:textId="77777777" w:rsidR="00B63644" w:rsidRDefault="0015179B">
      <w:pPr>
        <w:pStyle w:val="Zkladntext20"/>
        <w:numPr>
          <w:ilvl w:val="1"/>
          <w:numId w:val="1"/>
        </w:numPr>
        <w:shd w:val="clear" w:color="auto" w:fill="auto"/>
        <w:tabs>
          <w:tab w:val="left" w:pos="1885"/>
        </w:tabs>
        <w:spacing w:after="124"/>
        <w:ind w:left="1880" w:hanging="640"/>
        <w:jc w:val="both"/>
      </w:pPr>
      <w:r>
        <w:t>V případě neplatnosti či neúčinnosti jakéhokoli ustanovení této smlouvy, zůstávají ostatní ustanovení smlouvy platná a účinná. Smluvní strany se zavazují nahradit neplatné či neúčinné ustanovení smlouvy ustanovením platným a účinným, které svým obsahem a smyslem odpovídá nejlépe původně zamýšlenému účelu.</w:t>
      </w:r>
    </w:p>
    <w:p w14:paraId="6C0E49B2" w14:textId="77777777" w:rsidR="00B63644" w:rsidRDefault="0015179B">
      <w:pPr>
        <w:pStyle w:val="Zkladntext20"/>
        <w:numPr>
          <w:ilvl w:val="1"/>
          <w:numId w:val="1"/>
        </w:numPr>
        <w:shd w:val="clear" w:color="auto" w:fill="auto"/>
        <w:tabs>
          <w:tab w:val="left" w:pos="1885"/>
        </w:tabs>
        <w:spacing w:after="988" w:line="254" w:lineRule="exact"/>
        <w:ind w:left="1880" w:hanging="640"/>
        <w:jc w:val="both"/>
      </w:pPr>
      <w:r>
        <w:t xml:space="preserve">Smluvní strany prohlašují, že si smlouvu přečetly, s jejím obsahem, </w:t>
      </w:r>
      <w:proofErr w:type="spellStart"/>
      <w:r>
        <w:t>kteiý</w:t>
      </w:r>
      <w:proofErr w:type="spellEnd"/>
      <w:r>
        <w:t xml:space="preserve"> je projevem jejich pravé a svobodné vůle souhlasí a na důkaz toho, že není uzavírána za nápadně nevýhodných podmínek, ji stvrzují vlastnoručními podpisy.</w:t>
      </w:r>
    </w:p>
    <w:p w14:paraId="7B2E1A30" w14:textId="77777777" w:rsidR="00B63644" w:rsidRDefault="0015179B">
      <w:pPr>
        <w:pStyle w:val="Zkladntext20"/>
        <w:shd w:val="clear" w:color="auto" w:fill="auto"/>
        <w:spacing w:line="220" w:lineRule="exact"/>
        <w:ind w:firstLine="0"/>
      </w:pPr>
      <w:r>
        <w:pict w14:anchorId="085EAE19">
          <v:shape id="_x0000_s1036" type="#_x0000_t202" style="position:absolute;margin-left:304.55pt;margin-top:436.6pt;width:156.95pt;height:34.65pt;z-index:-125829372;mso-wrap-distance-left:5pt;mso-wrap-distance-right:5pt;mso-position-horizontal-relative:margin;mso-position-vertical-relative:margin" filled="f" stroked="f">
            <v:textbox style="mso-fit-shape-to-text:t" inset="0,0,0,0">
              <w:txbxContent>
                <w:p w14:paraId="3E194A09" w14:textId="04558B74" w:rsidR="00B63644" w:rsidRDefault="00B63644">
                  <w:pPr>
                    <w:pStyle w:val="Zkladntext6"/>
                    <w:shd w:val="clear" w:color="auto" w:fill="auto"/>
                    <w:spacing w:before="0" w:line="300" w:lineRule="exact"/>
                  </w:pPr>
                </w:p>
              </w:txbxContent>
            </v:textbox>
            <w10:wrap type="square" side="left" anchorx="margin" anchory="margin"/>
          </v:shape>
        </w:pict>
      </w:r>
      <w:r>
        <w:pict w14:anchorId="3349A915">
          <v:shape id="_x0000_s1037" type="#_x0000_t202" style="position:absolute;margin-left:304.55pt;margin-top:439.1pt;width:77.75pt;height:15.2pt;z-index:-125829371;mso-wrap-distance-left:5pt;mso-wrap-distance-top:.85pt;mso-wrap-distance-right:79.2pt;mso-wrap-distance-bottom:16.1pt;mso-position-horizontal-relative:margin;mso-position-vertical-relative:margin" filled="f" stroked="f">
            <v:textbox style="mso-fit-shape-to-text:t" inset="0,0,0,0">
              <w:txbxContent>
                <w:p w14:paraId="2D62AF31" w14:textId="60D392AB" w:rsidR="00B63644" w:rsidRDefault="00B63644">
                  <w:pPr>
                    <w:pStyle w:val="Zkladntext6"/>
                    <w:shd w:val="clear" w:color="auto" w:fill="auto"/>
                    <w:spacing w:before="0" w:line="260" w:lineRule="exact"/>
                  </w:pPr>
                </w:p>
              </w:txbxContent>
            </v:textbox>
            <w10:wrap type="square" side="left" anchorx="margin" anchory="margin"/>
          </v:shape>
        </w:pict>
      </w:r>
      <w:r>
        <w:pict w14:anchorId="2BE866B8">
          <v:shape id="_x0000_s1038" type="#_x0000_t202" style="position:absolute;margin-left:61.7pt;margin-top:420.55pt;width:154.8pt;height:79.85pt;z-index:-125829370;mso-wrap-distance-left:61.7pt;mso-wrap-distance-top:12.55pt;mso-wrap-distance-right:257.3pt;mso-position-horizontal-relative:margin;mso-position-vertical-relative:margin" filled="f" stroked="f">
            <v:textbox style="mso-fit-shape-to-text:t" inset="0,0,0,0">
              <w:txbxContent>
                <w:p w14:paraId="768BABB7" w14:textId="375C9299" w:rsidR="00B63644" w:rsidRDefault="00B63644">
                  <w:pPr>
                    <w:pStyle w:val="Zkladntext20"/>
                    <w:shd w:val="clear" w:color="auto" w:fill="auto"/>
                    <w:spacing w:line="220" w:lineRule="exact"/>
                    <w:ind w:firstLine="0"/>
                    <w:jc w:val="both"/>
                  </w:pPr>
                </w:p>
              </w:txbxContent>
            </v:textbox>
            <w10:wrap type="topAndBottom" anchorx="margin" anchory="margin"/>
          </v:shape>
        </w:pict>
      </w:r>
      <w:r>
        <w:pict w14:anchorId="0DB95D64">
          <v:shape id="_x0000_s1039" type="#_x0000_t202" style="position:absolute;margin-left:300.7pt;margin-top:405.8pt;width:168.95pt;height:28.3pt;z-index:-125829369;mso-wrap-distance-left:300.7pt;mso-wrap-distance-right:5pt;mso-wrap-distance-bottom:66.3pt;mso-position-horizontal-relative:margin;mso-position-vertical-relative:margin" filled="f" stroked="f">
            <v:textbox style="mso-fit-shape-to-text:t" inset="0,0,0,0">
              <w:txbxContent>
                <w:p w14:paraId="3F33C568" w14:textId="77777777" w:rsidR="00B63644" w:rsidRDefault="0015179B">
                  <w:pPr>
                    <w:pStyle w:val="Zkladntext20"/>
                    <w:shd w:val="clear" w:color="auto" w:fill="auto"/>
                    <w:ind w:firstLine="0"/>
                    <w:jc w:val="both"/>
                  </w:pPr>
                  <w:r>
                    <w:rPr>
                      <w:rStyle w:val="Zkladntext2Exact"/>
                    </w:rPr>
                    <w:t xml:space="preserve">Moravskoslezská nemocnice Třinec, </w:t>
                  </w:r>
                  <w:proofErr w:type="spellStart"/>
                  <w:r>
                    <w:rPr>
                      <w:rStyle w:val="Zkladntext2Exact"/>
                    </w:rPr>
                    <w:t>p.o</w:t>
                  </w:r>
                  <w:proofErr w:type="spellEnd"/>
                  <w:r>
                    <w:rPr>
                      <w:rStyle w:val="Zkladntext2Exact"/>
                    </w:rPr>
                    <w:t>.</w:t>
                  </w:r>
                </w:p>
              </w:txbxContent>
            </v:textbox>
            <w10:wrap type="topAndBottom" anchorx="margin" anchory="margin"/>
          </v:shape>
        </w:pict>
      </w:r>
      <w:r>
        <w:pict w14:anchorId="1B406FD1">
          <v:shape id="_x0000_s1040" type="#_x0000_t202" style="position:absolute;margin-left:300.7pt;margin-top:472.05pt;width:128.65pt;height:28.05pt;z-index:-125829368;mso-wrap-distance-left:300.7pt;mso-wrap-distance-top:64.05pt;mso-wrap-distance-right:44.4pt;mso-wrap-distance-bottom:.3pt;mso-position-horizontal-relative:margin;mso-position-vertical-relative:margin" filled="f" stroked="f">
            <v:textbox style="mso-fit-shape-to-text:t" inset="0,0,0,0">
              <w:txbxContent>
                <w:p w14:paraId="008AFF9E" w14:textId="7570D2D7" w:rsidR="00B63644" w:rsidRDefault="00B63644">
                  <w:pPr>
                    <w:pStyle w:val="Zkladntext20"/>
                    <w:shd w:val="clear" w:color="auto" w:fill="auto"/>
                    <w:ind w:firstLine="0"/>
                    <w:jc w:val="both"/>
                  </w:pPr>
                </w:p>
              </w:txbxContent>
            </v:textbox>
            <w10:wrap type="topAndBottom" anchorx="margin" anchory="margin"/>
          </v:shape>
        </w:pict>
      </w:r>
      <w:r>
        <w:t>V Třinci dne</w:t>
      </w:r>
    </w:p>
    <w:p w14:paraId="4BD23628" w14:textId="77777777" w:rsidR="00B63644" w:rsidRDefault="0015179B">
      <w:pPr>
        <w:rPr>
          <w:sz w:val="2"/>
          <w:szCs w:val="2"/>
        </w:rPr>
      </w:pPr>
      <w:r>
        <w:br w:type="page"/>
      </w:r>
    </w:p>
    <w:p w14:paraId="5A746A4E" w14:textId="77777777" w:rsidR="00B63644" w:rsidRDefault="0015179B">
      <w:pPr>
        <w:pStyle w:val="Zkladntext70"/>
        <w:shd w:val="clear" w:color="auto" w:fill="auto"/>
        <w:spacing w:after="916" w:line="220" w:lineRule="exact"/>
        <w:ind w:left="5880"/>
      </w:pPr>
      <w:r>
        <w:lastRenderedPageBreak/>
        <w:t>Příloha č. 1</w:t>
      </w:r>
      <w:r>
        <w:rPr>
          <w:rStyle w:val="Zkladntext7Nekurzva"/>
        </w:rPr>
        <w:t xml:space="preserve"> - </w:t>
      </w:r>
      <w:r>
        <w:t>cenová nabídka</w:t>
      </w:r>
    </w:p>
    <w:tbl>
      <w:tblPr>
        <w:tblOverlap w:val="never"/>
        <w:tblW w:w="0" w:type="auto"/>
        <w:jc w:val="right"/>
        <w:tblLayout w:type="fixed"/>
        <w:tblCellMar>
          <w:left w:w="10" w:type="dxa"/>
          <w:right w:w="10" w:type="dxa"/>
        </w:tblCellMar>
        <w:tblLook w:val="04A0" w:firstRow="1" w:lastRow="0" w:firstColumn="1" w:lastColumn="0" w:noHBand="0" w:noVBand="1"/>
      </w:tblPr>
      <w:tblGrid>
        <w:gridCol w:w="1272"/>
        <w:gridCol w:w="1315"/>
        <w:gridCol w:w="1027"/>
        <w:gridCol w:w="1512"/>
        <w:gridCol w:w="566"/>
        <w:gridCol w:w="1478"/>
        <w:gridCol w:w="1536"/>
      </w:tblGrid>
      <w:tr w:rsidR="00B63644" w14:paraId="6AC3D8CB" w14:textId="77777777">
        <w:tblPrEx>
          <w:tblCellMar>
            <w:top w:w="0" w:type="dxa"/>
            <w:bottom w:w="0" w:type="dxa"/>
          </w:tblCellMar>
        </w:tblPrEx>
        <w:trPr>
          <w:trHeight w:hRule="exact" w:val="494"/>
          <w:jc w:val="right"/>
        </w:trPr>
        <w:tc>
          <w:tcPr>
            <w:tcW w:w="1272" w:type="dxa"/>
            <w:tcBorders>
              <w:top w:val="single" w:sz="4" w:space="0" w:color="auto"/>
              <w:left w:val="single" w:sz="4" w:space="0" w:color="auto"/>
            </w:tcBorders>
            <w:shd w:val="clear" w:color="auto" w:fill="FFFFFF"/>
          </w:tcPr>
          <w:p w14:paraId="3F1F2101" w14:textId="77777777" w:rsidR="00B63644" w:rsidRDefault="0015179B">
            <w:pPr>
              <w:pStyle w:val="Zkladntext20"/>
              <w:framePr w:w="8707" w:wrap="notBeside" w:vAnchor="text" w:hAnchor="text" w:xAlign="right" w:y="1"/>
              <w:shd w:val="clear" w:color="auto" w:fill="auto"/>
              <w:spacing w:line="180" w:lineRule="exact"/>
              <w:ind w:firstLine="0"/>
            </w:pPr>
            <w:r>
              <w:rPr>
                <w:rStyle w:val="Zkladntext29ptTun"/>
              </w:rPr>
              <w:t>Katalog. Č.</w:t>
            </w:r>
          </w:p>
        </w:tc>
        <w:tc>
          <w:tcPr>
            <w:tcW w:w="1315" w:type="dxa"/>
            <w:tcBorders>
              <w:top w:val="single" w:sz="4" w:space="0" w:color="auto"/>
              <w:left w:val="single" w:sz="4" w:space="0" w:color="auto"/>
            </w:tcBorders>
            <w:shd w:val="clear" w:color="auto" w:fill="FFFFFF"/>
          </w:tcPr>
          <w:p w14:paraId="28420812" w14:textId="77777777" w:rsidR="00B63644" w:rsidRDefault="0015179B">
            <w:pPr>
              <w:pStyle w:val="Zkladntext20"/>
              <w:framePr w:w="8707" w:wrap="notBeside" w:vAnchor="text" w:hAnchor="text" w:xAlign="right" w:y="1"/>
              <w:shd w:val="clear" w:color="auto" w:fill="auto"/>
              <w:spacing w:line="180" w:lineRule="exact"/>
              <w:ind w:firstLine="0"/>
            </w:pPr>
            <w:r>
              <w:rPr>
                <w:rStyle w:val="Zkladntext29ptTun"/>
              </w:rPr>
              <w:t>Název</w:t>
            </w:r>
          </w:p>
        </w:tc>
        <w:tc>
          <w:tcPr>
            <w:tcW w:w="1027" w:type="dxa"/>
            <w:tcBorders>
              <w:top w:val="single" w:sz="4" w:space="0" w:color="auto"/>
              <w:left w:val="single" w:sz="4" w:space="0" w:color="auto"/>
            </w:tcBorders>
            <w:shd w:val="clear" w:color="auto" w:fill="FFFFFF"/>
          </w:tcPr>
          <w:p w14:paraId="083C52D0" w14:textId="77777777" w:rsidR="00B63644" w:rsidRDefault="0015179B">
            <w:pPr>
              <w:pStyle w:val="Zkladntext20"/>
              <w:framePr w:w="8707" w:wrap="notBeside" w:vAnchor="text" w:hAnchor="text" w:xAlign="right" w:y="1"/>
              <w:shd w:val="clear" w:color="auto" w:fill="auto"/>
              <w:spacing w:line="180" w:lineRule="exact"/>
              <w:ind w:firstLine="0"/>
            </w:pPr>
            <w:r>
              <w:rPr>
                <w:rStyle w:val="Zkladntext29ptTun"/>
              </w:rPr>
              <w:t xml:space="preserve">Počet </w:t>
            </w:r>
            <w:proofErr w:type="spellStart"/>
            <w:r>
              <w:rPr>
                <w:rStyle w:val="Zkladntext29ptTun"/>
              </w:rPr>
              <w:t>m.j</w:t>
            </w:r>
            <w:proofErr w:type="spellEnd"/>
            <w:r>
              <w:rPr>
                <w:rStyle w:val="Zkladntext29ptTun"/>
              </w:rPr>
              <w:t>.</w:t>
            </w:r>
          </w:p>
        </w:tc>
        <w:tc>
          <w:tcPr>
            <w:tcW w:w="1512" w:type="dxa"/>
            <w:tcBorders>
              <w:top w:val="single" w:sz="4" w:space="0" w:color="auto"/>
              <w:left w:val="single" w:sz="4" w:space="0" w:color="auto"/>
            </w:tcBorders>
            <w:shd w:val="clear" w:color="auto" w:fill="FFFFFF"/>
            <w:vAlign w:val="bottom"/>
          </w:tcPr>
          <w:p w14:paraId="0D41B8DA" w14:textId="77777777" w:rsidR="00B63644" w:rsidRDefault="0015179B">
            <w:pPr>
              <w:pStyle w:val="Zkladntext20"/>
              <w:framePr w:w="8707" w:wrap="notBeside" w:vAnchor="text" w:hAnchor="text" w:xAlign="right" w:y="1"/>
              <w:shd w:val="clear" w:color="auto" w:fill="auto"/>
              <w:spacing w:line="235" w:lineRule="exact"/>
              <w:ind w:firstLine="0"/>
            </w:pPr>
            <w:r>
              <w:rPr>
                <w:rStyle w:val="Zkladntext29ptTun"/>
              </w:rPr>
              <w:t>Cena bez DPH/</w:t>
            </w:r>
            <w:proofErr w:type="spellStart"/>
            <w:r>
              <w:rPr>
                <w:rStyle w:val="Zkladntext29ptTun"/>
              </w:rPr>
              <w:t>m.j</w:t>
            </w:r>
            <w:proofErr w:type="spellEnd"/>
            <w:r>
              <w:rPr>
                <w:rStyle w:val="Zkladntext29ptTun"/>
              </w:rPr>
              <w:t>.</w:t>
            </w:r>
          </w:p>
        </w:tc>
        <w:tc>
          <w:tcPr>
            <w:tcW w:w="566" w:type="dxa"/>
            <w:tcBorders>
              <w:top w:val="single" w:sz="4" w:space="0" w:color="auto"/>
              <w:left w:val="single" w:sz="4" w:space="0" w:color="auto"/>
            </w:tcBorders>
            <w:shd w:val="clear" w:color="auto" w:fill="FFFFFF"/>
          </w:tcPr>
          <w:p w14:paraId="2D5D3B05" w14:textId="77777777" w:rsidR="00B63644" w:rsidRDefault="0015179B">
            <w:pPr>
              <w:pStyle w:val="Zkladntext20"/>
              <w:framePr w:w="8707" w:wrap="notBeside" w:vAnchor="text" w:hAnchor="text" w:xAlign="right" w:y="1"/>
              <w:shd w:val="clear" w:color="auto" w:fill="auto"/>
              <w:spacing w:line="180" w:lineRule="exact"/>
              <w:ind w:firstLine="0"/>
            </w:pPr>
            <w:r>
              <w:rPr>
                <w:rStyle w:val="Zkladntext29ptTun"/>
              </w:rPr>
              <w:t>DPH</w:t>
            </w:r>
          </w:p>
        </w:tc>
        <w:tc>
          <w:tcPr>
            <w:tcW w:w="1478" w:type="dxa"/>
            <w:tcBorders>
              <w:top w:val="single" w:sz="4" w:space="0" w:color="auto"/>
              <w:left w:val="single" w:sz="4" w:space="0" w:color="auto"/>
            </w:tcBorders>
            <w:shd w:val="clear" w:color="auto" w:fill="FFFFFF"/>
            <w:vAlign w:val="bottom"/>
          </w:tcPr>
          <w:p w14:paraId="6CADEEA7" w14:textId="77777777" w:rsidR="00B63644" w:rsidRDefault="0015179B">
            <w:pPr>
              <w:pStyle w:val="Zkladntext20"/>
              <w:framePr w:w="8707" w:wrap="notBeside" w:vAnchor="text" w:hAnchor="text" w:xAlign="right" w:y="1"/>
              <w:shd w:val="clear" w:color="auto" w:fill="auto"/>
              <w:spacing w:line="240" w:lineRule="exact"/>
              <w:ind w:firstLine="0"/>
            </w:pPr>
            <w:r>
              <w:rPr>
                <w:rStyle w:val="Zkladntext29ptTun"/>
              </w:rPr>
              <w:t>Celkem bez DPH</w:t>
            </w:r>
          </w:p>
        </w:tc>
        <w:tc>
          <w:tcPr>
            <w:tcW w:w="1536" w:type="dxa"/>
            <w:tcBorders>
              <w:top w:val="single" w:sz="4" w:space="0" w:color="auto"/>
              <w:left w:val="single" w:sz="4" w:space="0" w:color="auto"/>
              <w:right w:val="single" w:sz="4" w:space="0" w:color="auto"/>
            </w:tcBorders>
            <w:shd w:val="clear" w:color="auto" w:fill="FFFFFF"/>
            <w:vAlign w:val="bottom"/>
          </w:tcPr>
          <w:p w14:paraId="67A97394" w14:textId="77777777" w:rsidR="00B63644" w:rsidRDefault="0015179B">
            <w:pPr>
              <w:pStyle w:val="Zkladntext20"/>
              <w:framePr w:w="8707" w:wrap="notBeside" w:vAnchor="text" w:hAnchor="text" w:xAlign="right" w:y="1"/>
              <w:shd w:val="clear" w:color="auto" w:fill="auto"/>
              <w:spacing w:line="235" w:lineRule="exact"/>
              <w:ind w:firstLine="0"/>
            </w:pPr>
            <w:r>
              <w:rPr>
                <w:rStyle w:val="Zkladntext29ptTun"/>
              </w:rPr>
              <w:t>Cena celkem s DPH</w:t>
            </w:r>
          </w:p>
        </w:tc>
      </w:tr>
      <w:tr w:rsidR="00B63644" w14:paraId="1683DF54" w14:textId="77777777">
        <w:tblPrEx>
          <w:tblCellMar>
            <w:top w:w="0" w:type="dxa"/>
            <w:bottom w:w="0" w:type="dxa"/>
          </w:tblCellMar>
        </w:tblPrEx>
        <w:trPr>
          <w:trHeight w:hRule="exact" w:val="730"/>
          <w:jc w:val="right"/>
        </w:trPr>
        <w:tc>
          <w:tcPr>
            <w:tcW w:w="1272" w:type="dxa"/>
            <w:tcBorders>
              <w:top w:val="single" w:sz="4" w:space="0" w:color="auto"/>
              <w:left w:val="single" w:sz="4" w:space="0" w:color="auto"/>
            </w:tcBorders>
            <w:shd w:val="clear" w:color="auto" w:fill="FFFFFF"/>
          </w:tcPr>
          <w:p w14:paraId="7660D064" w14:textId="77777777" w:rsidR="00B63644" w:rsidRDefault="0015179B">
            <w:pPr>
              <w:pStyle w:val="Zkladntext20"/>
              <w:framePr w:w="8707" w:wrap="notBeside" w:vAnchor="text" w:hAnchor="text" w:xAlign="right" w:y="1"/>
              <w:shd w:val="clear" w:color="auto" w:fill="auto"/>
              <w:spacing w:line="180" w:lineRule="exact"/>
              <w:ind w:firstLine="0"/>
            </w:pPr>
            <w:r>
              <w:rPr>
                <w:rStyle w:val="Zkladntext29ptTun"/>
              </w:rPr>
              <w:t>KP504136X</w:t>
            </w:r>
          </w:p>
        </w:tc>
        <w:tc>
          <w:tcPr>
            <w:tcW w:w="1315" w:type="dxa"/>
            <w:tcBorders>
              <w:top w:val="single" w:sz="4" w:space="0" w:color="auto"/>
              <w:left w:val="single" w:sz="4" w:space="0" w:color="auto"/>
            </w:tcBorders>
            <w:shd w:val="clear" w:color="auto" w:fill="FFFFFF"/>
          </w:tcPr>
          <w:p w14:paraId="7B2774B3" w14:textId="77777777" w:rsidR="00B63644" w:rsidRDefault="0015179B">
            <w:pPr>
              <w:pStyle w:val="Zkladntext20"/>
              <w:framePr w:w="8707" w:wrap="notBeside" w:vAnchor="text" w:hAnchor="text" w:xAlign="right" w:y="1"/>
              <w:shd w:val="clear" w:color="auto" w:fill="auto"/>
              <w:spacing w:line="235" w:lineRule="exact"/>
              <w:ind w:firstLine="0"/>
            </w:pPr>
            <w:r>
              <w:rPr>
                <w:rStyle w:val="Zkladntext29ptTun"/>
                <w:lang w:val="en-US" w:eastAsia="en-US" w:bidi="en-US"/>
              </w:rPr>
              <w:t>RYTHMIC</w:t>
            </w:r>
          </w:p>
          <w:p w14:paraId="33B4F848" w14:textId="77777777" w:rsidR="00B63644" w:rsidRDefault="0015179B">
            <w:pPr>
              <w:pStyle w:val="Zkladntext20"/>
              <w:framePr w:w="8707" w:wrap="notBeside" w:vAnchor="text" w:hAnchor="text" w:xAlign="right" w:y="1"/>
              <w:shd w:val="clear" w:color="auto" w:fill="auto"/>
              <w:spacing w:line="235" w:lineRule="exact"/>
              <w:ind w:firstLine="0"/>
            </w:pPr>
            <w:r>
              <w:rPr>
                <w:rStyle w:val="Zkladntext29ptTun"/>
                <w:lang w:val="en-US" w:eastAsia="en-US" w:bidi="en-US"/>
              </w:rPr>
              <w:t>EVOLUTION</w:t>
            </w:r>
          </w:p>
          <w:p w14:paraId="40A5A25F" w14:textId="77777777" w:rsidR="00B63644" w:rsidRDefault="0015179B">
            <w:pPr>
              <w:pStyle w:val="Zkladntext20"/>
              <w:framePr w:w="8707" w:wrap="notBeside" w:vAnchor="text" w:hAnchor="text" w:xAlign="right" w:y="1"/>
              <w:shd w:val="clear" w:color="auto" w:fill="auto"/>
              <w:spacing w:line="235" w:lineRule="exact"/>
              <w:ind w:firstLine="0"/>
            </w:pPr>
            <w:r>
              <w:rPr>
                <w:rStyle w:val="Zkladntext29ptTun"/>
              </w:rPr>
              <w:t>DOBÍJECÍ</w:t>
            </w:r>
          </w:p>
        </w:tc>
        <w:tc>
          <w:tcPr>
            <w:tcW w:w="1027" w:type="dxa"/>
            <w:tcBorders>
              <w:top w:val="single" w:sz="4" w:space="0" w:color="auto"/>
              <w:left w:val="single" w:sz="4" w:space="0" w:color="auto"/>
            </w:tcBorders>
            <w:shd w:val="clear" w:color="auto" w:fill="FFFFFF"/>
          </w:tcPr>
          <w:p w14:paraId="2D52E38A" w14:textId="77777777" w:rsidR="00B63644" w:rsidRDefault="0015179B">
            <w:pPr>
              <w:pStyle w:val="Zkladntext20"/>
              <w:framePr w:w="8707" w:wrap="notBeside" w:vAnchor="text" w:hAnchor="text" w:xAlign="right" w:y="1"/>
              <w:shd w:val="clear" w:color="auto" w:fill="auto"/>
              <w:spacing w:line="180" w:lineRule="exact"/>
              <w:ind w:firstLine="0"/>
            </w:pPr>
            <w:r>
              <w:rPr>
                <w:rStyle w:val="Zkladntext29ptTun"/>
              </w:rPr>
              <w:t>2 ks</w:t>
            </w:r>
          </w:p>
        </w:tc>
        <w:tc>
          <w:tcPr>
            <w:tcW w:w="1512" w:type="dxa"/>
            <w:tcBorders>
              <w:top w:val="single" w:sz="4" w:space="0" w:color="auto"/>
              <w:left w:val="single" w:sz="4" w:space="0" w:color="auto"/>
            </w:tcBorders>
            <w:shd w:val="clear" w:color="auto" w:fill="FFFFFF"/>
          </w:tcPr>
          <w:p w14:paraId="5FEFF47B" w14:textId="77777777" w:rsidR="00B63644" w:rsidRDefault="0015179B">
            <w:pPr>
              <w:pStyle w:val="Zkladntext20"/>
              <w:framePr w:w="8707" w:wrap="notBeside" w:vAnchor="text" w:hAnchor="text" w:xAlign="right" w:y="1"/>
              <w:shd w:val="clear" w:color="auto" w:fill="auto"/>
              <w:spacing w:line="180" w:lineRule="exact"/>
              <w:ind w:firstLine="0"/>
            </w:pPr>
            <w:r>
              <w:rPr>
                <w:rStyle w:val="Zkladntext29ptTun"/>
              </w:rPr>
              <w:t>62 699,40 Kč</w:t>
            </w:r>
          </w:p>
        </w:tc>
        <w:tc>
          <w:tcPr>
            <w:tcW w:w="566" w:type="dxa"/>
            <w:tcBorders>
              <w:top w:val="single" w:sz="4" w:space="0" w:color="auto"/>
              <w:left w:val="single" w:sz="4" w:space="0" w:color="auto"/>
            </w:tcBorders>
            <w:shd w:val="clear" w:color="auto" w:fill="FFFFFF"/>
          </w:tcPr>
          <w:p w14:paraId="1382FA3D" w14:textId="77777777" w:rsidR="00B63644" w:rsidRDefault="0015179B">
            <w:pPr>
              <w:pStyle w:val="Zkladntext20"/>
              <w:framePr w:w="8707" w:wrap="notBeside" w:vAnchor="text" w:hAnchor="text" w:xAlign="right" w:y="1"/>
              <w:shd w:val="clear" w:color="auto" w:fill="auto"/>
              <w:spacing w:line="180" w:lineRule="exact"/>
              <w:ind w:firstLine="0"/>
            </w:pPr>
            <w:r>
              <w:rPr>
                <w:rStyle w:val="Zkladntext29ptTun"/>
              </w:rPr>
              <w:t>21o/o</w:t>
            </w:r>
          </w:p>
        </w:tc>
        <w:tc>
          <w:tcPr>
            <w:tcW w:w="1478" w:type="dxa"/>
            <w:tcBorders>
              <w:top w:val="single" w:sz="4" w:space="0" w:color="auto"/>
              <w:left w:val="single" w:sz="4" w:space="0" w:color="auto"/>
            </w:tcBorders>
            <w:shd w:val="clear" w:color="auto" w:fill="FFFFFF"/>
          </w:tcPr>
          <w:p w14:paraId="22C6AAB0" w14:textId="77777777" w:rsidR="00B63644" w:rsidRDefault="0015179B">
            <w:pPr>
              <w:pStyle w:val="Zkladntext20"/>
              <w:framePr w:w="8707" w:wrap="notBeside" w:vAnchor="text" w:hAnchor="text" w:xAlign="right" w:y="1"/>
              <w:shd w:val="clear" w:color="auto" w:fill="auto"/>
              <w:spacing w:line="180" w:lineRule="exact"/>
              <w:ind w:firstLine="0"/>
            </w:pPr>
            <w:r>
              <w:rPr>
                <w:rStyle w:val="Zkladntext29ptTun"/>
              </w:rPr>
              <w:t>125 398,80 Kč</w:t>
            </w:r>
          </w:p>
        </w:tc>
        <w:tc>
          <w:tcPr>
            <w:tcW w:w="1536" w:type="dxa"/>
            <w:tcBorders>
              <w:top w:val="single" w:sz="4" w:space="0" w:color="auto"/>
              <w:left w:val="single" w:sz="4" w:space="0" w:color="auto"/>
              <w:right w:val="single" w:sz="4" w:space="0" w:color="auto"/>
            </w:tcBorders>
            <w:shd w:val="clear" w:color="auto" w:fill="FFFFFF"/>
          </w:tcPr>
          <w:p w14:paraId="3A8EE214" w14:textId="77777777" w:rsidR="00B63644" w:rsidRDefault="0015179B">
            <w:pPr>
              <w:pStyle w:val="Zkladntext20"/>
              <w:framePr w:w="8707" w:wrap="notBeside" w:vAnchor="text" w:hAnchor="text" w:xAlign="right" w:y="1"/>
              <w:shd w:val="clear" w:color="auto" w:fill="auto"/>
              <w:spacing w:line="180" w:lineRule="exact"/>
              <w:ind w:firstLine="0"/>
            </w:pPr>
            <w:r>
              <w:rPr>
                <w:rStyle w:val="Zkladntext29ptTun"/>
              </w:rPr>
              <w:t>151 732,55 Kč</w:t>
            </w:r>
          </w:p>
        </w:tc>
      </w:tr>
      <w:tr w:rsidR="00B63644" w14:paraId="3BDF8B54" w14:textId="77777777">
        <w:tblPrEx>
          <w:tblCellMar>
            <w:top w:w="0" w:type="dxa"/>
            <w:bottom w:w="0" w:type="dxa"/>
          </w:tblCellMar>
        </w:tblPrEx>
        <w:trPr>
          <w:trHeight w:hRule="exact" w:val="1214"/>
          <w:jc w:val="right"/>
        </w:trPr>
        <w:tc>
          <w:tcPr>
            <w:tcW w:w="8706"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14:paraId="5C1B469F" w14:textId="77777777" w:rsidR="00B63644" w:rsidRDefault="0015179B">
            <w:pPr>
              <w:pStyle w:val="Zkladntext20"/>
              <w:framePr w:w="8707" w:wrap="notBeside" w:vAnchor="text" w:hAnchor="text" w:xAlign="right" w:y="1"/>
              <w:shd w:val="clear" w:color="auto" w:fill="auto"/>
              <w:spacing w:line="235" w:lineRule="exact"/>
              <w:ind w:firstLine="0"/>
            </w:pPr>
            <w:r>
              <w:rPr>
                <w:rStyle w:val="Zkladntext29ptTun"/>
              </w:rPr>
              <w:t>Servis přístrojů:</w:t>
            </w:r>
          </w:p>
          <w:p w14:paraId="1D7128F1" w14:textId="77777777" w:rsidR="00B63644" w:rsidRDefault="0015179B">
            <w:pPr>
              <w:pStyle w:val="Zkladntext20"/>
              <w:framePr w:w="8707" w:wrap="notBeside" w:vAnchor="text" w:hAnchor="text" w:xAlign="right" w:y="1"/>
              <w:shd w:val="clear" w:color="auto" w:fill="auto"/>
              <w:spacing w:line="235" w:lineRule="exact"/>
              <w:ind w:firstLine="0"/>
            </w:pPr>
            <w:r>
              <w:rPr>
                <w:rStyle w:val="Zkladntext29ptTun"/>
              </w:rPr>
              <w:t xml:space="preserve">Servisní centrum: Okružní ulice 781 (areál </w:t>
            </w:r>
            <w:proofErr w:type="spellStart"/>
            <w:r>
              <w:rPr>
                <w:rStyle w:val="Zkladntext29ptTun"/>
              </w:rPr>
              <w:t>Olymptoy</w:t>
            </w:r>
            <w:proofErr w:type="spellEnd"/>
            <w:r>
              <w:rPr>
                <w:rStyle w:val="Zkladntext29ptTun"/>
              </w:rPr>
              <w:t xml:space="preserve">) 250 81 Nehvizdy, Česká republika. Tel: +420 271 091 333, email: </w:t>
            </w:r>
            <w:hyperlink r:id="rId13" w:history="1">
              <w:r>
                <w:rPr>
                  <w:rStyle w:val="Hypertextovodkaz"/>
                  <w:lang w:val="en-US" w:eastAsia="en-US" w:bidi="en-US"/>
                </w:rPr>
                <w:t>servis.cz@bbraun.com</w:t>
              </w:r>
            </w:hyperlink>
            <w:r>
              <w:rPr>
                <w:rStyle w:val="Zkladntext29ptTun"/>
                <w:lang w:val="en-US" w:eastAsia="en-US" w:bidi="en-US"/>
              </w:rPr>
              <w:t xml:space="preserve">. </w:t>
            </w:r>
            <w:r>
              <w:rPr>
                <w:rStyle w:val="Zkladntext29ptTun"/>
              </w:rPr>
              <w:t>Standardně v provozu 7:30 až 16:00. Cena servisní hodiny: 2 365,44 Kč bez DPH, DPH 21 °/o.</w:t>
            </w:r>
          </w:p>
          <w:p w14:paraId="193C5D9A" w14:textId="77777777" w:rsidR="00B63644" w:rsidRDefault="0015179B">
            <w:pPr>
              <w:pStyle w:val="Zkladntext20"/>
              <w:framePr w:w="8707" w:wrap="notBeside" w:vAnchor="text" w:hAnchor="text" w:xAlign="right" w:y="1"/>
              <w:shd w:val="clear" w:color="auto" w:fill="auto"/>
              <w:spacing w:line="235" w:lineRule="exact"/>
              <w:ind w:firstLine="0"/>
            </w:pPr>
            <w:r>
              <w:rPr>
                <w:rStyle w:val="Zkladntext29ptTun"/>
              </w:rPr>
              <w:t>Opravy a BTK se provádějí pouze v servisním centru.</w:t>
            </w:r>
          </w:p>
        </w:tc>
      </w:tr>
    </w:tbl>
    <w:p w14:paraId="09F0D9B4" w14:textId="77777777" w:rsidR="00B63644" w:rsidRDefault="00B63644">
      <w:pPr>
        <w:framePr w:w="8707" w:wrap="notBeside" w:vAnchor="text" w:hAnchor="text" w:xAlign="right" w:y="1"/>
        <w:rPr>
          <w:sz w:val="2"/>
          <w:szCs w:val="2"/>
        </w:rPr>
      </w:pPr>
    </w:p>
    <w:p w14:paraId="77DC8D1A" w14:textId="77777777" w:rsidR="00B63644" w:rsidRDefault="00B63644">
      <w:pPr>
        <w:rPr>
          <w:sz w:val="2"/>
          <w:szCs w:val="2"/>
        </w:rPr>
      </w:pPr>
    </w:p>
    <w:p w14:paraId="631E1FEB" w14:textId="77777777" w:rsidR="00B63644" w:rsidRDefault="0015179B">
      <w:pPr>
        <w:rPr>
          <w:sz w:val="2"/>
          <w:szCs w:val="2"/>
        </w:rPr>
      </w:pPr>
      <w:r>
        <w:br w:type="page"/>
      </w:r>
    </w:p>
    <w:sectPr w:rsidR="00B63644">
      <w:pgSz w:w="11900" w:h="16840"/>
      <w:pgMar w:top="1994" w:right="1713" w:bottom="1838" w:left="71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01B2" w14:textId="77777777" w:rsidR="0015179B" w:rsidRDefault="0015179B">
      <w:r>
        <w:separator/>
      </w:r>
    </w:p>
  </w:endnote>
  <w:endnote w:type="continuationSeparator" w:id="0">
    <w:p w14:paraId="00E8E643" w14:textId="77777777" w:rsidR="0015179B" w:rsidRDefault="0015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5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F5CC" w14:textId="77777777" w:rsidR="00B63644" w:rsidRDefault="0015179B">
    <w:pPr>
      <w:rPr>
        <w:sz w:val="2"/>
        <w:szCs w:val="2"/>
      </w:rPr>
    </w:pPr>
    <w:r>
      <w:pict w14:anchorId="2039B855">
        <v:shapetype id="_x0000_t202" coordsize="21600,21600" o:spt="202" path="m,l,21600r21600,l21600,xe">
          <v:stroke joinstyle="miter"/>
          <v:path gradientshapeok="t" o:connecttype="rect"/>
        </v:shapetype>
        <v:shape id="_x0000_s2053" type="#_x0000_t202" style="position:absolute;margin-left:279.35pt;margin-top:779.55pt;width:19.2pt;height:6.5pt;z-index:-188744064;mso-wrap-style:none;mso-wrap-distance-left:5pt;mso-wrap-distance-right:5pt;mso-position-horizontal-relative:page;mso-position-vertical-relative:page" wrapcoords="0 0" filled="f" stroked="f">
          <v:textbox style="mso-fit-shape-to-text:t" inset="0,0,0,0">
            <w:txbxContent>
              <w:p w14:paraId="668F9AF2" w14:textId="77777777" w:rsidR="00B63644" w:rsidRDefault="0015179B">
                <w:pPr>
                  <w:pStyle w:val="ZhlavneboZpat0"/>
                  <w:shd w:val="clear" w:color="auto" w:fill="auto"/>
                  <w:spacing w:line="240" w:lineRule="auto"/>
                </w:pPr>
                <w:r>
                  <w:rPr>
                    <w:rStyle w:val="ZhlavneboZpat1"/>
                    <w:b/>
                    <w:bCs/>
                  </w:rPr>
                  <w:t xml:space="preserve">str. </w:t>
                </w: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27E6" w14:textId="77777777" w:rsidR="00B63644" w:rsidRDefault="0015179B">
    <w:pPr>
      <w:rPr>
        <w:sz w:val="2"/>
        <w:szCs w:val="2"/>
      </w:rPr>
    </w:pPr>
    <w:r>
      <w:pict w14:anchorId="61614F53">
        <v:shapetype id="_x0000_t202" coordsize="21600,21600" o:spt="202" path="m,l,21600r21600,l21600,xe">
          <v:stroke joinstyle="miter"/>
          <v:path gradientshapeok="t" o:connecttype="rect"/>
        </v:shapetype>
        <v:shape id="_x0000_s2052" type="#_x0000_t202" style="position:absolute;margin-left:279.35pt;margin-top:779.55pt;width:19.2pt;height:6.5pt;z-index:-188744063;mso-wrap-style:none;mso-wrap-distance-left:5pt;mso-wrap-distance-right:5pt;mso-position-horizontal-relative:page;mso-position-vertical-relative:page" wrapcoords="0 0" filled="f" stroked="f">
          <v:textbox style="mso-fit-shape-to-text:t" inset="0,0,0,0">
            <w:txbxContent>
              <w:p w14:paraId="3BFA0029" w14:textId="77777777" w:rsidR="00B63644" w:rsidRDefault="0015179B">
                <w:pPr>
                  <w:pStyle w:val="ZhlavneboZpat0"/>
                  <w:shd w:val="clear" w:color="auto" w:fill="auto"/>
                  <w:spacing w:line="240" w:lineRule="auto"/>
                </w:pPr>
                <w:r>
                  <w:rPr>
                    <w:rStyle w:val="ZhlavneboZpat1"/>
                    <w:b/>
                    <w:bCs/>
                  </w:rPr>
                  <w:t xml:space="preserve">str. </w:t>
                </w: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2BFD" w14:textId="77777777" w:rsidR="00B63644" w:rsidRDefault="0015179B">
    <w:pPr>
      <w:rPr>
        <w:sz w:val="2"/>
        <w:szCs w:val="2"/>
      </w:rPr>
    </w:pPr>
    <w:r>
      <w:pict w14:anchorId="6D2D07B4">
        <v:shapetype id="_x0000_t202" coordsize="21600,21600" o:spt="202" path="m,l,21600r21600,l21600,xe">
          <v:stroke joinstyle="miter"/>
          <v:path gradientshapeok="t" o:connecttype="rect"/>
        </v:shapetype>
        <v:shape id="_x0000_s2051" type="#_x0000_t202" style="position:absolute;margin-left:288.7pt;margin-top:730.4pt;width:18.25pt;height:6.5pt;z-index:-188744062;mso-wrap-style:none;mso-wrap-distance-left:5pt;mso-wrap-distance-right:5pt;mso-position-horizontal-relative:page;mso-position-vertical-relative:page" wrapcoords="0 0" filled="f" stroked="f">
          <v:textbox style="mso-fit-shape-to-text:t" inset="0,0,0,0">
            <w:txbxContent>
              <w:p w14:paraId="69BD1E9C" w14:textId="77777777" w:rsidR="00B63644" w:rsidRDefault="0015179B">
                <w:pPr>
                  <w:pStyle w:val="ZhlavneboZpat0"/>
                  <w:shd w:val="clear" w:color="auto" w:fill="auto"/>
                  <w:spacing w:line="240" w:lineRule="auto"/>
                </w:pPr>
                <w:r>
                  <w:rPr>
                    <w:rStyle w:val="ZhlavneboZpat1"/>
                    <w:b/>
                    <w:bCs/>
                  </w:rPr>
                  <w:t xml:space="preserve">str. </w:t>
                </w: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5390" w14:textId="77777777" w:rsidR="00B63644" w:rsidRDefault="0015179B">
    <w:pPr>
      <w:rPr>
        <w:sz w:val="2"/>
        <w:szCs w:val="2"/>
      </w:rPr>
    </w:pPr>
    <w:r>
      <w:pict w14:anchorId="738D7B73">
        <v:shapetype id="_x0000_t202" coordsize="21600,21600" o:spt="202" path="m,l,21600r21600,l21600,xe">
          <v:stroke joinstyle="miter"/>
          <v:path gradientshapeok="t" o:connecttype="rect"/>
        </v:shapetype>
        <v:shape id="_x0000_s2050" type="#_x0000_t202" style="position:absolute;margin-left:279.35pt;margin-top:779.55pt;width:19.2pt;height:6.5pt;z-index:-188744061;mso-wrap-style:none;mso-wrap-distance-left:5pt;mso-wrap-distance-right:5pt;mso-position-horizontal-relative:page;mso-position-vertical-relative:page" wrapcoords="0 0" filled="f" stroked="f">
          <v:textbox style="mso-fit-shape-to-text:t" inset="0,0,0,0">
            <w:txbxContent>
              <w:p w14:paraId="5F3496F7" w14:textId="77777777" w:rsidR="00B63644" w:rsidRDefault="0015179B">
                <w:pPr>
                  <w:pStyle w:val="ZhlavneboZpat0"/>
                  <w:shd w:val="clear" w:color="auto" w:fill="auto"/>
                  <w:spacing w:line="240" w:lineRule="auto"/>
                </w:pPr>
                <w:r>
                  <w:rPr>
                    <w:rStyle w:val="ZhlavneboZpat1"/>
                    <w:b/>
                    <w:bCs/>
                  </w:rPr>
                  <w:t xml:space="preserve">str. </w:t>
                </w: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73D1" w14:textId="77777777" w:rsidR="00B63644" w:rsidRDefault="00B6364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6175" w14:textId="77777777" w:rsidR="00B63644" w:rsidRDefault="0015179B">
    <w:pPr>
      <w:rPr>
        <w:sz w:val="2"/>
        <w:szCs w:val="2"/>
      </w:rPr>
    </w:pPr>
    <w:r>
      <w:pict w14:anchorId="15C5DCBF">
        <v:shapetype id="_x0000_t202" coordsize="21600,21600" o:spt="202" path="m,l,21600r21600,l21600,xe">
          <v:stroke joinstyle="miter"/>
          <v:path gradientshapeok="t" o:connecttype="rect"/>
        </v:shapetype>
        <v:shape id="_x0000_s2049" type="#_x0000_t202" style="position:absolute;margin-left:288.7pt;margin-top:730.4pt;width:18.25pt;height:6.5pt;z-index:-188744060;mso-wrap-style:none;mso-wrap-distance-left:5pt;mso-wrap-distance-right:5pt;mso-position-horizontal-relative:page;mso-position-vertical-relative:page" wrapcoords="0 0" filled="f" stroked="f">
          <v:textbox style="mso-fit-shape-to-text:t" inset="0,0,0,0">
            <w:txbxContent>
              <w:p w14:paraId="62014B98" w14:textId="77777777" w:rsidR="00B63644" w:rsidRDefault="0015179B">
                <w:pPr>
                  <w:pStyle w:val="ZhlavneboZpat0"/>
                  <w:shd w:val="clear" w:color="auto" w:fill="auto"/>
                  <w:spacing w:line="240" w:lineRule="auto"/>
                </w:pPr>
                <w:r>
                  <w:rPr>
                    <w:rStyle w:val="ZhlavneboZpat1"/>
                    <w:b/>
                    <w:bCs/>
                  </w:rPr>
                  <w:t xml:space="preserve">str. </w:t>
                </w: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D9BC" w14:textId="77777777" w:rsidR="00B63644" w:rsidRDefault="00B63644"/>
  </w:footnote>
  <w:footnote w:type="continuationSeparator" w:id="0">
    <w:p w14:paraId="05ECDC9A" w14:textId="77777777" w:rsidR="00B63644" w:rsidRDefault="00B636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203D5"/>
    <w:multiLevelType w:val="multilevel"/>
    <w:tmpl w:val="33F23B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929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evenAndOddHeaders/>
  <w:drawingGridHorizontalSpacing w:val="181"/>
  <w:drawingGridVerticalSpacing w:val="181"/>
  <w:characterSpacingControl w:val="compressPunctuation"/>
  <w:hdrShapeDefaults>
    <o:shapedefaults v:ext="edit" spidmax="2059"/>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B63644"/>
    <w:rsid w:val="0015179B"/>
    <w:rsid w:val="00B63644"/>
    <w:rsid w:val="00C055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2816F460"/>
  <w15:docId w15:val="{A970997F-9454-4207-B46B-3C8A6274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32Exact">
    <w:name w:val="Nadpis #3 (2) Exact"/>
    <w:basedOn w:val="Standardnpsmoodstavce"/>
    <w:rPr>
      <w:rFonts w:ascii="Times New Roman" w:eastAsia="Times New Roman" w:hAnsi="Times New Roman" w:cs="Times New Roman"/>
      <w:b/>
      <w:bCs/>
      <w:i w:val="0"/>
      <w:iCs w:val="0"/>
      <w:smallCaps w:val="0"/>
      <w:strike w:val="0"/>
      <w:spacing w:val="0"/>
      <w:sz w:val="22"/>
      <w:szCs w:val="22"/>
      <w:u w:val="none"/>
    </w:rPr>
  </w:style>
  <w:style w:type="character" w:customStyle="1" w:styleId="Nadpis32Exact0">
    <w:name w:val="Nadpis #3 (2) Exact"/>
    <w:basedOn w:val="Nadpis32"/>
    <w:rPr>
      <w:rFonts w:ascii="Times New Roman" w:eastAsia="Times New Roman" w:hAnsi="Times New Roman" w:cs="Times New Roman"/>
      <w:b/>
      <w:bCs/>
      <w:i w:val="0"/>
      <w:iCs w:val="0"/>
      <w:smallCaps w:val="0"/>
      <w:strike w:val="0"/>
      <w:spacing w:val="0"/>
      <w:sz w:val="22"/>
      <w:szCs w:val="22"/>
      <w:u w:val="single"/>
    </w:rPr>
  </w:style>
  <w:style w:type="character" w:customStyle="1" w:styleId="Nadpis2Exact">
    <w:name w:val="Nadpis #2 Exact"/>
    <w:basedOn w:val="Standardnpsmoodstavce"/>
    <w:link w:val="Nadpis2"/>
    <w:rPr>
      <w:rFonts w:ascii="Microsoft Sans Serif" w:eastAsia="Microsoft Sans Serif" w:hAnsi="Microsoft Sans Serif" w:cs="Microsoft Sans Serif"/>
      <w:b w:val="0"/>
      <w:bCs w:val="0"/>
      <w:i w:val="0"/>
      <w:iCs w:val="0"/>
      <w:smallCaps w:val="0"/>
      <w:strike w:val="0"/>
      <w:spacing w:val="-10"/>
      <w:sz w:val="26"/>
      <w:szCs w:val="26"/>
      <w:u w:val="none"/>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spacing w:val="0"/>
      <w:sz w:val="22"/>
      <w:szCs w:val="22"/>
      <w:u w:val="none"/>
    </w:rPr>
  </w:style>
  <w:style w:type="character" w:customStyle="1" w:styleId="TitulekobrzkuExact">
    <w:name w:val="Titulek obrázku Exact"/>
    <w:basedOn w:val="Standardnpsmoodstavce"/>
    <w:link w:val="Titulekobrzku"/>
    <w:rPr>
      <w:rFonts w:ascii="Impact" w:eastAsia="Impact" w:hAnsi="Impact" w:cs="Impact"/>
      <w:b w:val="0"/>
      <w:bCs w:val="0"/>
      <w:i w:val="0"/>
      <w:iCs w:val="0"/>
      <w:smallCaps w:val="0"/>
      <w:strike w:val="0"/>
      <w:spacing w:val="0"/>
      <w:w w:val="100"/>
      <w:sz w:val="17"/>
      <w:szCs w:val="17"/>
      <w:u w:val="none"/>
    </w:rPr>
  </w:style>
  <w:style w:type="character" w:customStyle="1" w:styleId="Titulekobrzku7ptKurzvaExact">
    <w:name w:val="Titulek obrázku + 7 pt;Kurzíva Exact"/>
    <w:basedOn w:val="TitulekobrzkuExact"/>
    <w:rPr>
      <w:rFonts w:ascii="Impact" w:eastAsia="Impact" w:hAnsi="Impact" w:cs="Impact"/>
      <w:b/>
      <w:bCs/>
      <w:i/>
      <w:iCs/>
      <w:smallCaps w:val="0"/>
      <w:strike w:val="0"/>
      <w:color w:val="000000"/>
      <w:spacing w:val="0"/>
      <w:w w:val="100"/>
      <w:position w:val="0"/>
      <w:sz w:val="14"/>
      <w:szCs w:val="14"/>
      <w:u w:val="none"/>
      <w:lang w:val="cs-CZ" w:eastAsia="cs-CZ" w:bidi="cs-CZ"/>
    </w:rPr>
  </w:style>
  <w:style w:type="character" w:customStyle="1" w:styleId="TitulekobrzkuExact0">
    <w:name w:val="Titulek obrázku Exact"/>
    <w:basedOn w:val="TitulekobrzkuExact"/>
    <w:rPr>
      <w:rFonts w:ascii="Impact" w:eastAsia="Impact" w:hAnsi="Impact" w:cs="Impact"/>
      <w:b w:val="0"/>
      <w:bCs w:val="0"/>
      <w:i w:val="0"/>
      <w:iCs w:val="0"/>
      <w:smallCaps w:val="0"/>
      <w:strike w:val="0"/>
      <w:color w:val="000000"/>
      <w:spacing w:val="0"/>
      <w:w w:val="100"/>
      <w:position w:val="0"/>
      <w:sz w:val="17"/>
      <w:szCs w:val="17"/>
      <w:u w:val="none"/>
      <w:lang w:val="cs-CZ" w:eastAsia="cs-CZ" w:bidi="cs-CZ"/>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spacing w:val="-10"/>
      <w:sz w:val="8"/>
      <w:szCs w:val="8"/>
      <w:u w:val="none"/>
    </w:rPr>
  </w:style>
  <w:style w:type="character" w:customStyle="1" w:styleId="Titulekobrzku210ptKurzvadkovn-1ptExact">
    <w:name w:val="Titulek obrázku (2) + 10 pt;Kurzíva;Řádkování -1 pt Exact"/>
    <w:basedOn w:val="Titulekobrzku2Exact"/>
    <w:rPr>
      <w:rFonts w:ascii="Times New Roman" w:eastAsia="Times New Roman" w:hAnsi="Times New Roman" w:cs="Times New Roman"/>
      <w:b w:val="0"/>
      <w:bCs w:val="0"/>
      <w:i/>
      <w:iCs/>
      <w:smallCaps w:val="0"/>
      <w:strike w:val="0"/>
      <w:color w:val="000000"/>
      <w:spacing w:val="-30"/>
      <w:w w:val="100"/>
      <w:position w:val="0"/>
      <w:sz w:val="20"/>
      <w:szCs w:val="20"/>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spacing w:val="20"/>
      <w:sz w:val="30"/>
      <w:szCs w:val="30"/>
      <w:u w:val="none"/>
    </w:rPr>
  </w:style>
  <w:style w:type="character" w:customStyle="1" w:styleId="Zkladntext3MicrosoftSansSerif13ptNekurzvadkovn0pt">
    <w:name w:val="Základní text (3) + Microsoft Sans Serif;13 pt;Ne kurzíva;Řádkování 0 pt"/>
    <w:basedOn w:val="Zkladntext3"/>
    <w:rPr>
      <w:rFonts w:ascii="Microsoft Sans Serif" w:eastAsia="Microsoft Sans Serif" w:hAnsi="Microsoft Sans Serif" w:cs="Microsoft Sans Serif"/>
      <w:b/>
      <w:bCs/>
      <w:i/>
      <w:iCs/>
      <w:smallCaps w:val="0"/>
      <w:strike w:val="0"/>
      <w:color w:val="000000"/>
      <w:spacing w:val="-10"/>
      <w:w w:val="100"/>
      <w:position w:val="0"/>
      <w:sz w:val="26"/>
      <w:szCs w:val="26"/>
      <w:u w:val="none"/>
      <w:lang w:val="cs-CZ" w:eastAsia="cs-CZ" w:bidi="cs-CZ"/>
    </w:rPr>
  </w:style>
  <w:style w:type="character" w:customStyle="1" w:styleId="Zkladntext31">
    <w:name w:val="Základní text (3)"/>
    <w:basedOn w:val="Zkladntext3"/>
    <w:rPr>
      <w:rFonts w:ascii="Times New Roman" w:eastAsia="Times New Roman" w:hAnsi="Times New Roman" w:cs="Times New Roman"/>
      <w:b w:val="0"/>
      <w:bCs w:val="0"/>
      <w:i/>
      <w:iCs/>
      <w:smallCaps w:val="0"/>
      <w:strike w:val="0"/>
      <w:color w:val="000000"/>
      <w:spacing w:val="20"/>
      <w:w w:val="100"/>
      <w:position w:val="0"/>
      <w:sz w:val="30"/>
      <w:szCs w:val="30"/>
      <w:u w:val="none"/>
      <w:lang w:val="cs-CZ" w:eastAsia="cs-CZ" w:bidi="cs-CZ"/>
    </w:rPr>
  </w:style>
  <w:style w:type="character" w:customStyle="1" w:styleId="Zkladntext3dkovn-1pt">
    <w:name w:val="Základní text (3) + Řádkování -1 pt"/>
    <w:basedOn w:val="Zkladntext3"/>
    <w:rPr>
      <w:rFonts w:ascii="Times New Roman" w:eastAsia="Times New Roman" w:hAnsi="Times New Roman" w:cs="Times New Roman"/>
      <w:b w:val="0"/>
      <w:bCs w:val="0"/>
      <w:i/>
      <w:iCs/>
      <w:smallCaps w:val="0"/>
      <w:strike w:val="0"/>
      <w:color w:val="000000"/>
      <w:spacing w:val="-30"/>
      <w:w w:val="100"/>
      <w:position w:val="0"/>
      <w:sz w:val="30"/>
      <w:szCs w:val="30"/>
      <w:u w:val="none"/>
      <w:lang w:val="cs-CZ" w:eastAsia="cs-CZ" w:bidi="cs-CZ"/>
    </w:rPr>
  </w:style>
  <w:style w:type="character" w:customStyle="1" w:styleId="Zkladntext3Malpsmena">
    <w:name w:val="Základní text (3) + Malá písmena"/>
    <w:basedOn w:val="Zkladntext3"/>
    <w:rPr>
      <w:rFonts w:ascii="Times New Roman" w:eastAsia="Times New Roman" w:hAnsi="Times New Roman" w:cs="Times New Roman"/>
      <w:b w:val="0"/>
      <w:bCs w:val="0"/>
      <w:i/>
      <w:iCs/>
      <w:smallCaps/>
      <w:strike w:val="0"/>
      <w:color w:val="000000"/>
      <w:spacing w:val="20"/>
      <w:w w:val="100"/>
      <w:position w:val="0"/>
      <w:sz w:val="30"/>
      <w:szCs w:val="30"/>
      <w:u w:val="none"/>
      <w:lang w:val="cs-CZ" w:eastAsia="cs-CZ" w:bidi="cs-CZ"/>
    </w:rPr>
  </w:style>
  <w:style w:type="character" w:customStyle="1" w:styleId="ZhlavneboZpat">
    <w:name w:val="Záhlaví nebo Zápatí_"/>
    <w:basedOn w:val="Standardnpsmoodstavce"/>
    <w:link w:val="ZhlavneboZpat0"/>
    <w:rPr>
      <w:rFonts w:ascii="Segoe UI" w:eastAsia="Segoe UI" w:hAnsi="Segoe UI" w:cs="Segoe UI"/>
      <w:b/>
      <w:bCs/>
      <w:i w:val="0"/>
      <w:iCs w:val="0"/>
      <w:smallCaps w:val="0"/>
      <w:strike w:val="0"/>
      <w:sz w:val="14"/>
      <w:szCs w:val="14"/>
      <w:u w:val="none"/>
    </w:rPr>
  </w:style>
  <w:style w:type="character" w:customStyle="1" w:styleId="ZhlavneboZpat1">
    <w:name w:val="Záhlaví nebo Zápatí"/>
    <w:basedOn w:val="ZhlavneboZpat"/>
    <w:rPr>
      <w:rFonts w:ascii="Segoe UI" w:eastAsia="Segoe UI" w:hAnsi="Segoe UI" w:cs="Segoe UI"/>
      <w:b/>
      <w:bCs/>
      <w:i w:val="0"/>
      <w:iCs w:val="0"/>
      <w:smallCaps w:val="0"/>
      <w:strike w:val="0"/>
      <w:color w:val="000000"/>
      <w:spacing w:val="0"/>
      <w:w w:val="100"/>
      <w:position w:val="0"/>
      <w:sz w:val="14"/>
      <w:szCs w:val="14"/>
      <w:u w:val="none"/>
      <w:lang w:val="cs-CZ" w:eastAsia="cs-CZ" w:bidi="cs-CZ"/>
    </w:rPr>
  </w:style>
  <w:style w:type="character" w:customStyle="1" w:styleId="Nadpis32">
    <w:name w:val="Nadpis #3 (2)_"/>
    <w:basedOn w:val="Standardnpsmoodstavce"/>
    <w:link w:val="Nadpis320"/>
    <w:rPr>
      <w:rFonts w:ascii="Times New Roman" w:eastAsia="Times New Roman" w:hAnsi="Times New Roman" w:cs="Times New Roman"/>
      <w:b/>
      <w:bCs/>
      <w:i w:val="0"/>
      <w:iCs w:val="0"/>
      <w:smallCaps w:val="0"/>
      <w:strike w:val="0"/>
      <w:spacing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singl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pacing w:val="0"/>
      <w:sz w:val="22"/>
      <w:szCs w:val="22"/>
      <w:u w:val="none"/>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41">
    <w:name w:val="Základní text (4)"/>
    <w:basedOn w:val="Zkladntext4"/>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pacing w:val="0"/>
      <w:sz w:val="22"/>
      <w:szCs w:val="22"/>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5Exact">
    <w:name w:val="Základní text (5) Exact"/>
    <w:basedOn w:val="Standardnpsmoodstavce"/>
    <w:link w:val="Zkladntext5"/>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Zkladntext6Exact">
    <w:name w:val="Základní text (6) Exact"/>
    <w:basedOn w:val="Standardnpsmoodstavce"/>
    <w:link w:val="Zkladntext6"/>
    <w:rPr>
      <w:rFonts w:ascii="Microsoft Sans Serif" w:eastAsia="Microsoft Sans Serif" w:hAnsi="Microsoft Sans Serif" w:cs="Microsoft Sans Serif"/>
      <w:b w:val="0"/>
      <w:bCs w:val="0"/>
      <w:i w:val="0"/>
      <w:iCs w:val="0"/>
      <w:smallCaps w:val="0"/>
      <w:strike w:val="0"/>
      <w:spacing w:val="-10"/>
      <w:sz w:val="26"/>
      <w:szCs w:val="26"/>
      <w:u w:val="none"/>
    </w:rPr>
  </w:style>
  <w:style w:type="character" w:customStyle="1" w:styleId="Zkladntext6TimesNewRoman15ptExact">
    <w:name w:val="Základní text (6) + Times New Roman;15 pt Exact"/>
    <w:basedOn w:val="Zkladntext6Exact"/>
    <w:rPr>
      <w:rFonts w:ascii="Times New Roman" w:eastAsia="Times New Roman" w:hAnsi="Times New Roman" w:cs="Times New Roman"/>
      <w:b/>
      <w:bCs/>
      <w:i w:val="0"/>
      <w:iCs w:val="0"/>
      <w:smallCaps w:val="0"/>
      <w:strike w:val="0"/>
      <w:color w:val="000000"/>
      <w:spacing w:val="-10"/>
      <w:w w:val="100"/>
      <w:position w:val="0"/>
      <w:sz w:val="30"/>
      <w:szCs w:val="30"/>
      <w:u w:val="none"/>
      <w:lang w:val="cs-CZ" w:eastAsia="cs-CZ" w:bidi="cs-CZ"/>
    </w:rPr>
  </w:style>
  <w:style w:type="character" w:customStyle="1" w:styleId="Nadpis1Exact">
    <w:name w:val="Nadpis #1 Exact"/>
    <w:basedOn w:val="Standardnpsmoodstavce"/>
    <w:link w:val="Nadpis1"/>
    <w:rPr>
      <w:rFonts w:ascii="Times New Roman" w:eastAsia="Times New Roman" w:hAnsi="Times New Roman" w:cs="Times New Roman"/>
      <w:b/>
      <w:bCs/>
      <w:i w:val="0"/>
      <w:iCs w:val="0"/>
      <w:smallCaps w:val="0"/>
      <w:strike w:val="0"/>
      <w:sz w:val="40"/>
      <w:szCs w:val="40"/>
      <w:u w:val="none"/>
    </w:rPr>
  </w:style>
  <w:style w:type="character" w:customStyle="1" w:styleId="Nadpis17ptNetunExact">
    <w:name w:val="Nadpis #1 + 7 pt;Ne tučné Exact"/>
    <w:basedOn w:val="Nadpis1Exact"/>
    <w:rPr>
      <w:rFonts w:ascii="Times New Roman" w:eastAsia="Times New Roman" w:hAnsi="Times New Roman" w:cs="Times New Roman"/>
      <w:b/>
      <w:bCs/>
      <w:i w:val="0"/>
      <w:iCs w:val="0"/>
      <w:smallCaps w:val="0"/>
      <w:strike w:val="0"/>
      <w:color w:val="000000"/>
      <w:spacing w:val="0"/>
      <w:w w:val="100"/>
      <w:position w:val="0"/>
      <w:sz w:val="14"/>
      <w:szCs w:val="14"/>
      <w:u w:val="none"/>
      <w:lang w:val="en-US" w:eastAsia="en-US" w:bidi="en-US"/>
    </w:rPr>
  </w:style>
  <w:style w:type="character" w:customStyle="1" w:styleId="Zkladntext2Exact0">
    <w:name w:val="Základní text (2) Exact"/>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2SegoeUI8ptTun">
    <w:name w:val="Základní text (2) + Segoe UI;8 pt;Tučné"/>
    <w:basedOn w:val="Zkladntext2"/>
    <w:rPr>
      <w:rFonts w:ascii="Segoe UI" w:eastAsia="Segoe UI" w:hAnsi="Segoe UI" w:cs="Segoe UI"/>
      <w:b/>
      <w:bCs/>
      <w:i w:val="0"/>
      <w:iCs w:val="0"/>
      <w:smallCaps w:val="0"/>
      <w:strike w:val="0"/>
      <w:color w:val="000000"/>
      <w:spacing w:val="0"/>
      <w:w w:val="100"/>
      <w:position w:val="0"/>
      <w:sz w:val="16"/>
      <w:szCs w:val="16"/>
      <w:u w:val="none"/>
      <w:lang w:val="cs-CZ" w:eastAsia="cs-CZ" w:bidi="cs-CZ"/>
    </w:rPr>
  </w:style>
  <w:style w:type="character" w:customStyle="1" w:styleId="Zkladntext255pt">
    <w:name w:val="Základní text (2) + 5;5 pt"/>
    <w:basedOn w:val="Zkladntext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iCs/>
      <w:smallCaps w:val="0"/>
      <w:strike w:val="0"/>
      <w:sz w:val="22"/>
      <w:szCs w:val="22"/>
      <w:u w:val="none"/>
    </w:rPr>
  </w:style>
  <w:style w:type="character" w:customStyle="1" w:styleId="Zkladntext7Nekurzva">
    <w:name w:val="Základní text (7) + Ne kurzíva"/>
    <w:basedOn w:val="Zkladntext7"/>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29ptTun">
    <w:name w:val="Základní text (2) + 9 pt;Tučné"/>
    <w:basedOn w:val="Zkladn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paragraph" w:customStyle="1" w:styleId="Nadpis320">
    <w:name w:val="Nadpis #3 (2)"/>
    <w:basedOn w:val="Normln"/>
    <w:link w:val="Nadpis32"/>
    <w:pPr>
      <w:shd w:val="clear" w:color="auto" w:fill="FFFFFF"/>
      <w:spacing w:line="0" w:lineRule="atLeast"/>
      <w:ind w:hanging="700"/>
      <w:outlineLvl w:val="2"/>
    </w:pPr>
    <w:rPr>
      <w:rFonts w:ascii="Times New Roman" w:eastAsia="Times New Roman" w:hAnsi="Times New Roman" w:cs="Times New Roman"/>
      <w:b/>
      <w:bCs/>
      <w:sz w:val="22"/>
      <w:szCs w:val="22"/>
    </w:rPr>
  </w:style>
  <w:style w:type="paragraph" w:customStyle="1" w:styleId="Nadpis2">
    <w:name w:val="Nadpis #2"/>
    <w:basedOn w:val="Normln"/>
    <w:link w:val="Nadpis2Exact"/>
    <w:pPr>
      <w:shd w:val="clear" w:color="auto" w:fill="FFFFFF"/>
      <w:spacing w:after="60" w:line="0" w:lineRule="atLeast"/>
      <w:outlineLvl w:val="1"/>
    </w:pPr>
    <w:rPr>
      <w:rFonts w:ascii="Microsoft Sans Serif" w:eastAsia="Microsoft Sans Serif" w:hAnsi="Microsoft Sans Serif" w:cs="Microsoft Sans Serif"/>
      <w:spacing w:val="-10"/>
      <w:sz w:val="26"/>
      <w:szCs w:val="26"/>
    </w:rPr>
  </w:style>
  <w:style w:type="paragraph" w:customStyle="1" w:styleId="Zkladntext40">
    <w:name w:val="Základní text (4)"/>
    <w:basedOn w:val="Normln"/>
    <w:link w:val="Zkladntext4"/>
    <w:pPr>
      <w:shd w:val="clear" w:color="auto" w:fill="FFFFFF"/>
      <w:spacing w:before="60" w:line="0" w:lineRule="atLeast"/>
      <w:ind w:hanging="700"/>
    </w:pPr>
    <w:rPr>
      <w:rFonts w:ascii="Times New Roman" w:eastAsia="Times New Roman" w:hAnsi="Times New Roman" w:cs="Times New Roman"/>
      <w:b/>
      <w:bCs/>
      <w:sz w:val="22"/>
      <w:szCs w:val="22"/>
    </w:rPr>
  </w:style>
  <w:style w:type="paragraph" w:customStyle="1" w:styleId="Titulekobrzku">
    <w:name w:val="Titulek obrázku"/>
    <w:basedOn w:val="Normln"/>
    <w:link w:val="TitulekobrzkuExact"/>
    <w:pPr>
      <w:shd w:val="clear" w:color="auto" w:fill="FFFFFF"/>
      <w:spacing w:line="0" w:lineRule="atLeast"/>
      <w:jc w:val="both"/>
    </w:pPr>
    <w:rPr>
      <w:rFonts w:ascii="Impact" w:eastAsia="Impact" w:hAnsi="Impact" w:cs="Impact"/>
      <w:sz w:val="17"/>
      <w:szCs w:val="17"/>
    </w:rPr>
  </w:style>
  <w:style w:type="paragraph" w:customStyle="1" w:styleId="Titulekobrzku2">
    <w:name w:val="Titulek obrázku (2)"/>
    <w:basedOn w:val="Normln"/>
    <w:link w:val="Titulekobrzku2Exact"/>
    <w:pPr>
      <w:shd w:val="clear" w:color="auto" w:fill="FFFFFF"/>
      <w:spacing w:line="0" w:lineRule="atLeast"/>
      <w:jc w:val="both"/>
    </w:pPr>
    <w:rPr>
      <w:rFonts w:ascii="Times New Roman" w:eastAsia="Times New Roman" w:hAnsi="Times New Roman" w:cs="Times New Roman"/>
      <w:spacing w:val="-10"/>
      <w:sz w:val="8"/>
      <w:szCs w:val="8"/>
    </w:rPr>
  </w:style>
  <w:style w:type="paragraph" w:customStyle="1" w:styleId="Zkladntext30">
    <w:name w:val="Základní text (3)"/>
    <w:basedOn w:val="Normln"/>
    <w:link w:val="Zkladntext3"/>
    <w:pPr>
      <w:shd w:val="clear" w:color="auto" w:fill="FFFFFF"/>
      <w:spacing w:line="0" w:lineRule="atLeast"/>
    </w:pPr>
    <w:rPr>
      <w:rFonts w:ascii="Times New Roman" w:eastAsia="Times New Roman" w:hAnsi="Times New Roman" w:cs="Times New Roman"/>
      <w:i/>
      <w:iCs/>
      <w:spacing w:val="20"/>
      <w:sz w:val="30"/>
      <w:szCs w:val="30"/>
    </w:rPr>
  </w:style>
  <w:style w:type="paragraph" w:customStyle="1" w:styleId="ZhlavneboZpat0">
    <w:name w:val="Záhlaví nebo Zápatí"/>
    <w:basedOn w:val="Normln"/>
    <w:link w:val="ZhlavneboZpat"/>
    <w:pPr>
      <w:shd w:val="clear" w:color="auto" w:fill="FFFFFF"/>
      <w:spacing w:line="0" w:lineRule="atLeast"/>
    </w:pPr>
    <w:rPr>
      <w:rFonts w:ascii="Segoe UI" w:eastAsia="Segoe UI" w:hAnsi="Segoe UI" w:cs="Segoe UI"/>
      <w:b/>
      <w:bCs/>
      <w:sz w:val="14"/>
      <w:szCs w:val="14"/>
    </w:rPr>
  </w:style>
  <w:style w:type="paragraph" w:customStyle="1" w:styleId="Zkladntext20">
    <w:name w:val="Základní text (2)"/>
    <w:basedOn w:val="Normln"/>
    <w:link w:val="Zkladntext2"/>
    <w:pPr>
      <w:shd w:val="clear" w:color="auto" w:fill="FFFFFF"/>
      <w:spacing w:line="259" w:lineRule="exact"/>
      <w:ind w:hanging="700"/>
    </w:pPr>
    <w:rPr>
      <w:rFonts w:ascii="Times New Roman" w:eastAsia="Times New Roman" w:hAnsi="Times New Roman" w:cs="Times New Roman"/>
      <w:sz w:val="22"/>
      <w:szCs w:val="22"/>
    </w:rPr>
  </w:style>
  <w:style w:type="paragraph" w:customStyle="1" w:styleId="Nadpis30">
    <w:name w:val="Nadpis #3"/>
    <w:basedOn w:val="Normln"/>
    <w:link w:val="Nadpis3"/>
    <w:pPr>
      <w:shd w:val="clear" w:color="auto" w:fill="FFFFFF"/>
      <w:spacing w:before="240" w:after="240" w:line="0" w:lineRule="atLeast"/>
      <w:jc w:val="both"/>
      <w:outlineLvl w:val="2"/>
    </w:pPr>
    <w:rPr>
      <w:rFonts w:ascii="Times New Roman" w:eastAsia="Times New Roman" w:hAnsi="Times New Roman" w:cs="Times New Roman"/>
      <w:b/>
      <w:bCs/>
      <w:sz w:val="22"/>
      <w:szCs w:val="22"/>
    </w:rPr>
  </w:style>
  <w:style w:type="paragraph" w:customStyle="1" w:styleId="Zkladntext5">
    <w:name w:val="Základní text (5)"/>
    <w:basedOn w:val="Normln"/>
    <w:link w:val="Zkladntext5Exact"/>
    <w:pPr>
      <w:shd w:val="clear" w:color="auto" w:fill="FFFFFF"/>
      <w:spacing w:after="60" w:line="168" w:lineRule="exact"/>
      <w:jc w:val="both"/>
    </w:pPr>
    <w:rPr>
      <w:rFonts w:ascii="Microsoft Sans Serif" w:eastAsia="Microsoft Sans Serif" w:hAnsi="Microsoft Sans Serif" w:cs="Microsoft Sans Serif"/>
      <w:sz w:val="13"/>
      <w:szCs w:val="13"/>
    </w:rPr>
  </w:style>
  <w:style w:type="paragraph" w:customStyle="1" w:styleId="Zkladntext6">
    <w:name w:val="Základní text (6)"/>
    <w:basedOn w:val="Normln"/>
    <w:link w:val="Zkladntext6Exact"/>
    <w:pPr>
      <w:shd w:val="clear" w:color="auto" w:fill="FFFFFF"/>
      <w:spacing w:before="60" w:line="0" w:lineRule="atLeast"/>
    </w:pPr>
    <w:rPr>
      <w:rFonts w:ascii="Microsoft Sans Serif" w:eastAsia="Microsoft Sans Serif" w:hAnsi="Microsoft Sans Serif" w:cs="Microsoft Sans Serif"/>
      <w:spacing w:val="-10"/>
      <w:sz w:val="26"/>
      <w:szCs w:val="26"/>
    </w:rPr>
  </w:style>
  <w:style w:type="paragraph" w:customStyle="1" w:styleId="Nadpis1">
    <w:name w:val="Nadpis #1"/>
    <w:basedOn w:val="Normln"/>
    <w:link w:val="Nadpis1Exact"/>
    <w:pPr>
      <w:shd w:val="clear" w:color="auto" w:fill="FFFFFF"/>
      <w:spacing w:line="0" w:lineRule="atLeast"/>
      <w:outlineLvl w:val="0"/>
    </w:pPr>
    <w:rPr>
      <w:rFonts w:ascii="Times New Roman" w:eastAsia="Times New Roman" w:hAnsi="Times New Roman" w:cs="Times New Roman"/>
      <w:b/>
      <w:bCs/>
      <w:sz w:val="40"/>
      <w:szCs w:val="40"/>
    </w:rPr>
  </w:style>
  <w:style w:type="paragraph" w:customStyle="1" w:styleId="Zkladntext70">
    <w:name w:val="Základní text (7)"/>
    <w:basedOn w:val="Normln"/>
    <w:link w:val="Zkladntext7"/>
    <w:pPr>
      <w:shd w:val="clear" w:color="auto" w:fill="FFFFFF"/>
      <w:spacing w:after="960" w:line="0" w:lineRule="atLeast"/>
    </w:pPr>
    <w:rPr>
      <w:rFonts w:ascii="Times New Roman" w:eastAsia="Times New Roman" w:hAnsi="Times New Roman" w:cs="Times New Roman"/>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servis.cz@bbrau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1215</Words>
  <Characters>7174</Characters>
  <Application>Microsoft Office Word</Application>
  <DocSecurity>0</DocSecurity>
  <Lines>59</Lines>
  <Paragraphs>16</Paragraphs>
  <ScaleCrop>false</ScaleCrop>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2026-03-04T08:15:00Z</dcterms:created>
  <dcterms:modified xsi:type="dcterms:W3CDTF">2026-03-04T08:16:00Z</dcterms:modified>
</cp:coreProperties>
</file>