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FEB8" w14:textId="77777777" w:rsidR="00774EDF" w:rsidRDefault="00000000">
      <w:pPr>
        <w:pStyle w:val="Pta"/>
        <w:tabs>
          <w:tab w:val="clear" w:pos="4819"/>
          <w:tab w:val="clear" w:pos="9071"/>
        </w:tabs>
        <w:ind w:right="-284"/>
        <w:jc w:val="center"/>
      </w:pPr>
      <w:r>
        <w:rPr>
          <w:rStyle w:val="Predvolenpsmoodseku"/>
          <w:rFonts w:eastAsia="Arial"/>
          <w:b/>
          <w:caps/>
          <w:szCs w:val="24"/>
        </w:rPr>
        <w:br/>
      </w:r>
      <w:r>
        <w:rPr>
          <w:rStyle w:val="Predvolenpsmoodseku"/>
          <w:b/>
          <w:caps/>
          <w:szCs w:val="24"/>
        </w:rPr>
        <w:t>Rámcová dohoda o smluvních cenách za ubytovací služby</w:t>
      </w:r>
      <w:r>
        <w:rPr>
          <w:rStyle w:val="Predvolenpsmoodseku"/>
          <w:b/>
          <w:caps/>
          <w:szCs w:val="24"/>
        </w:rPr>
        <w:br/>
        <w:t>na rok 2026</w:t>
      </w:r>
      <w:r>
        <w:rPr>
          <w:rStyle w:val="Predvolenpsmoodseku"/>
          <w:b/>
          <w:caps/>
          <w:szCs w:val="24"/>
        </w:rPr>
        <w:br/>
      </w:r>
      <w:r>
        <w:rPr>
          <w:rStyle w:val="Predvolenpsmoodseku"/>
          <w:b/>
          <w:caps/>
          <w:szCs w:val="24"/>
        </w:rPr>
        <w:br/>
      </w:r>
      <w:r>
        <w:rPr>
          <w:rStyle w:val="Predvolenpsmoodseku"/>
          <w:b/>
          <w:caps/>
          <w:szCs w:val="24"/>
        </w:rPr>
        <w:br/>
      </w:r>
      <w:r>
        <w:rPr>
          <w:rStyle w:val="Predvolenpsmoodseku"/>
          <w:b/>
          <w:caps/>
          <w:szCs w:val="24"/>
        </w:rPr>
        <w:br/>
      </w:r>
    </w:p>
    <w:p w14:paraId="466CD0A7" w14:textId="77777777" w:rsidR="00774EDF" w:rsidRDefault="00774EDF">
      <w:pPr>
        <w:pStyle w:val="Standard"/>
        <w:tabs>
          <w:tab w:val="left" w:pos="5670"/>
        </w:tabs>
        <w:rPr>
          <w:b/>
          <w:sz w:val="21"/>
          <w:szCs w:val="21"/>
        </w:rPr>
      </w:pPr>
    </w:p>
    <w:p w14:paraId="578D8184" w14:textId="77777777" w:rsidR="00774EDF" w:rsidRDefault="00000000">
      <w:pPr>
        <w:pStyle w:val="Standard"/>
        <w:tabs>
          <w:tab w:val="left" w:pos="56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Continental Brno s.r.o.</w:t>
      </w:r>
    </w:p>
    <w:p w14:paraId="6AAE7F8A" w14:textId="77777777" w:rsidR="00774EDF" w:rsidRDefault="00000000">
      <w:pPr>
        <w:pStyle w:val="Standard"/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se sídlem Kounicova 680/6, 602 00 Brno, Česká republika</w:t>
      </w:r>
      <w:r>
        <w:rPr>
          <w:sz w:val="22"/>
          <w:szCs w:val="22"/>
        </w:rPr>
        <w:tab/>
      </w:r>
    </w:p>
    <w:p w14:paraId="435FC220" w14:textId="77777777" w:rsidR="00774ED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zapsaná v OR u Krajského soudu v Brně, oddíl C, vložka 114483</w:t>
      </w:r>
      <w:r>
        <w:rPr>
          <w:sz w:val="22"/>
          <w:szCs w:val="22"/>
        </w:rPr>
        <w:tab/>
      </w:r>
    </w:p>
    <w:p w14:paraId="4BA71C2B" w14:textId="77777777" w:rsidR="00774EDF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zastoupená: Šárka </w:t>
      </w:r>
      <w:proofErr w:type="spellStart"/>
      <w:r>
        <w:rPr>
          <w:sz w:val="22"/>
          <w:szCs w:val="22"/>
        </w:rPr>
        <w:t>Bušinová</w:t>
      </w:r>
      <w:proofErr w:type="spellEnd"/>
      <w:r>
        <w:rPr>
          <w:sz w:val="22"/>
          <w:szCs w:val="22"/>
        </w:rPr>
        <w:t>, prokura</w:t>
      </w:r>
    </w:p>
    <w:p w14:paraId="64F06F97" w14:textId="77777777" w:rsidR="00774EDF" w:rsidRDefault="00000000">
      <w:pPr>
        <w:pStyle w:val="Standard"/>
        <w:tabs>
          <w:tab w:val="left" w:pos="5670"/>
        </w:tabs>
      </w:pPr>
      <w:r>
        <w:rPr>
          <w:rStyle w:val="Predvolenpsmoodseku"/>
          <w:sz w:val="22"/>
          <w:szCs w:val="22"/>
        </w:rPr>
        <w:t>IČ: 08612129</w:t>
      </w:r>
      <w:r>
        <w:rPr>
          <w:rStyle w:val="Predvolenpsmoodseku"/>
          <w:sz w:val="22"/>
          <w:szCs w:val="22"/>
        </w:rPr>
        <w:br/>
        <w:t>DIČ: CZ08612129</w:t>
      </w:r>
    </w:p>
    <w:p w14:paraId="76F5E91D" w14:textId="77777777" w:rsidR="00774EDF" w:rsidRDefault="00000000">
      <w:pPr>
        <w:pStyle w:val="Standard"/>
        <w:tabs>
          <w:tab w:val="left" w:pos="5670"/>
        </w:tabs>
      </w:pPr>
      <w:r>
        <w:rPr>
          <w:rStyle w:val="Predvolenpsmoodseku"/>
          <w:sz w:val="22"/>
          <w:szCs w:val="22"/>
          <w:u w:val="single"/>
        </w:rPr>
        <w:t xml:space="preserve">Kontakty pro rezervace: </w:t>
      </w:r>
      <w:r>
        <w:rPr>
          <w:rStyle w:val="Predvolenpsmoodseku"/>
          <w:sz w:val="22"/>
          <w:szCs w:val="22"/>
        </w:rPr>
        <w:br/>
      </w:r>
      <w:proofErr w:type="spellStart"/>
      <w:r>
        <w:rPr>
          <w:rStyle w:val="Predvolenpsmoodseku"/>
          <w:sz w:val="22"/>
          <w:szCs w:val="22"/>
        </w:rPr>
        <w:t>xxxxxxxxxxxxx</w:t>
      </w:r>
      <w:proofErr w:type="spellEnd"/>
      <w:r>
        <w:rPr>
          <w:rStyle w:val="Predvolenpsmoodseku"/>
          <w:sz w:val="22"/>
          <w:szCs w:val="22"/>
        </w:rPr>
        <w:t xml:space="preserve"> – vedoucí rezervací: tel.: </w:t>
      </w:r>
      <w:r>
        <w:rPr>
          <w:rStyle w:val="Predvolenpsmoodseku"/>
          <w:b/>
          <w:sz w:val="22"/>
          <w:szCs w:val="22"/>
        </w:rPr>
        <w:t>+</w:t>
      </w:r>
      <w:proofErr w:type="spellStart"/>
      <w:r>
        <w:rPr>
          <w:rStyle w:val="Predvolenpsmoodseku"/>
          <w:b/>
          <w:sz w:val="22"/>
          <w:szCs w:val="22"/>
        </w:rPr>
        <w:t>xxxxxxxxxxxxxxxxxxxxxxxxxxx</w:t>
      </w:r>
      <w:r>
        <w:rPr>
          <w:rStyle w:val="Predvolenpsmoodseku"/>
          <w:sz w:val="22"/>
          <w:szCs w:val="22"/>
        </w:rPr>
        <w:t>e</w:t>
      </w:r>
      <w:proofErr w:type="spellEnd"/>
      <w:r>
        <w:rPr>
          <w:rStyle w:val="Predvolenpsmoodseku"/>
          <w:sz w:val="22"/>
          <w:szCs w:val="22"/>
        </w:rPr>
        <w:t>-mail:</w:t>
      </w:r>
      <w:r>
        <w:rPr>
          <w:rStyle w:val="Predvolenpsmoodseku"/>
          <w:b/>
          <w:bCs/>
          <w:sz w:val="22"/>
          <w:szCs w:val="22"/>
        </w:rPr>
        <w:t xml:space="preserve"> </w:t>
      </w:r>
      <w:hyperlink r:id="rId7" w:history="1">
        <w:proofErr w:type="spellStart"/>
        <w:r>
          <w:rPr>
            <w:rStyle w:val="Hypertextovodkaz"/>
            <w:b/>
            <w:bCs/>
            <w:sz w:val="22"/>
            <w:szCs w:val="22"/>
          </w:rPr>
          <w:t>xxxxxxxxxxxxxxxxxxx</w:t>
        </w:r>
        <w:proofErr w:type="spellEnd"/>
      </w:hyperlink>
      <w:r>
        <w:rPr>
          <w:rStyle w:val="Predvolenpsmoodseku"/>
          <w:b/>
          <w:bCs/>
          <w:sz w:val="22"/>
          <w:szCs w:val="22"/>
        </w:rPr>
        <w:t xml:space="preserve"> </w:t>
      </w:r>
      <w:r>
        <w:rPr>
          <w:rStyle w:val="Predvolenpsmoodseku"/>
          <w:sz w:val="22"/>
          <w:szCs w:val="22"/>
        </w:rPr>
        <w:t xml:space="preserve">či </w:t>
      </w:r>
      <w:r>
        <w:rPr>
          <w:rStyle w:val="Predvolenpsmoodseku"/>
          <w:b/>
          <w:bCs/>
          <w:sz w:val="22"/>
          <w:szCs w:val="22"/>
        </w:rPr>
        <w:t xml:space="preserve"> </w:t>
      </w:r>
      <w:hyperlink r:id="rId8" w:history="1">
        <w:proofErr w:type="spellStart"/>
        <w:r>
          <w:rPr>
            <w:rStyle w:val="Internetlink"/>
            <w:b/>
            <w:bCs/>
            <w:color w:val="auto"/>
            <w:sz w:val="22"/>
            <w:szCs w:val="22"/>
            <w:u w:val="none"/>
          </w:rPr>
          <w:t>xxxxxxxxxxxxxxxxxxx</w:t>
        </w:r>
        <w:proofErr w:type="spellEnd"/>
      </w:hyperlink>
    </w:p>
    <w:p w14:paraId="52FD0800" w14:textId="77777777" w:rsidR="00774EDF" w:rsidRDefault="00000000">
      <w:pPr>
        <w:pStyle w:val="Standard"/>
        <w:tabs>
          <w:tab w:val="left" w:pos="5670"/>
        </w:tabs>
      </w:pPr>
      <w:r>
        <w:rPr>
          <w:rStyle w:val="Predvolenpsmoodseku"/>
          <w:sz w:val="22"/>
          <w:szCs w:val="22"/>
        </w:rPr>
        <w:t>Mimo pracovní dobu rezervací hotelová recepce tel:</w:t>
      </w:r>
      <w:r>
        <w:rPr>
          <w:rStyle w:val="Predvolenpsmoodseku"/>
          <w:b/>
          <w:bCs/>
          <w:sz w:val="22"/>
          <w:szCs w:val="22"/>
        </w:rPr>
        <w:t xml:space="preserve"> +</w:t>
      </w:r>
      <w:proofErr w:type="spellStart"/>
      <w:r>
        <w:rPr>
          <w:rStyle w:val="Predvolenpsmoodseku"/>
          <w:b/>
          <w:bCs/>
          <w:sz w:val="22"/>
          <w:szCs w:val="22"/>
        </w:rPr>
        <w:t>xxxxxxxxxxxxxxxxxxx</w:t>
      </w:r>
      <w:proofErr w:type="spellEnd"/>
      <w:r>
        <w:rPr>
          <w:rStyle w:val="Predvolenpsmoodseku"/>
          <w:b/>
          <w:bCs/>
          <w:sz w:val="22"/>
          <w:szCs w:val="22"/>
        </w:rPr>
        <w:t xml:space="preserve"> </w:t>
      </w:r>
      <w:r>
        <w:rPr>
          <w:rStyle w:val="Predvolenpsmoodseku"/>
          <w:b/>
          <w:bCs/>
          <w:sz w:val="22"/>
          <w:szCs w:val="22"/>
        </w:rPr>
        <w:br/>
      </w:r>
      <w:r>
        <w:rPr>
          <w:rStyle w:val="Predvolenpsmoodseku"/>
          <w:bCs/>
          <w:sz w:val="22"/>
          <w:szCs w:val="22"/>
        </w:rPr>
        <w:t xml:space="preserve">e-mail: </w:t>
      </w:r>
      <w:hyperlink r:id="rId9" w:history="1">
        <w:proofErr w:type="spellStart"/>
        <w:r>
          <w:rPr>
            <w:rStyle w:val="Internetlink"/>
            <w:b/>
            <w:bCs/>
            <w:color w:val="000000"/>
            <w:sz w:val="22"/>
            <w:szCs w:val="22"/>
            <w:u w:val="none"/>
          </w:rPr>
          <w:t>xxxxxxxxxxxxxxxxxxxxxxxx</w:t>
        </w:r>
        <w:proofErr w:type="spellEnd"/>
      </w:hyperlink>
    </w:p>
    <w:p w14:paraId="5028DB9D" w14:textId="77777777" w:rsidR="00774EDF" w:rsidRDefault="00774EDF">
      <w:pPr>
        <w:pStyle w:val="Standard"/>
        <w:tabs>
          <w:tab w:val="left" w:pos="5670"/>
        </w:tabs>
        <w:rPr>
          <w:sz w:val="22"/>
          <w:szCs w:val="22"/>
        </w:rPr>
      </w:pPr>
    </w:p>
    <w:p w14:paraId="4A7DFA4A" w14:textId="77777777" w:rsidR="00774EDF" w:rsidRDefault="00000000">
      <w:pPr>
        <w:pStyle w:val="Standard"/>
        <w:tabs>
          <w:tab w:val="left" w:pos="5670"/>
        </w:tabs>
      </w:pPr>
      <w:r>
        <w:rPr>
          <w:rStyle w:val="Predvolenpsmoodseku"/>
          <w:sz w:val="22"/>
          <w:szCs w:val="22"/>
        </w:rPr>
        <w:t xml:space="preserve">(dále jen </w:t>
      </w:r>
      <w:r>
        <w:rPr>
          <w:rStyle w:val="Predvolenpsmoodseku"/>
          <w:b/>
          <w:sz w:val="22"/>
          <w:szCs w:val="22"/>
        </w:rPr>
        <w:t>společnost</w:t>
      </w:r>
      <w:r>
        <w:rPr>
          <w:rStyle w:val="Predvolenpsmoodseku"/>
          <w:sz w:val="22"/>
          <w:szCs w:val="22"/>
        </w:rPr>
        <w:t>)</w:t>
      </w:r>
    </w:p>
    <w:p w14:paraId="5DF7C412" w14:textId="77777777" w:rsidR="00774EDF" w:rsidRDefault="00774EDF">
      <w:pPr>
        <w:pStyle w:val="Standard"/>
        <w:tabs>
          <w:tab w:val="left" w:pos="5670"/>
        </w:tabs>
        <w:rPr>
          <w:sz w:val="22"/>
          <w:szCs w:val="22"/>
        </w:rPr>
      </w:pPr>
    </w:p>
    <w:p w14:paraId="0529C28E" w14:textId="77777777" w:rsidR="00774EDF" w:rsidRDefault="00774EDF">
      <w:pPr>
        <w:pStyle w:val="Standard"/>
        <w:tabs>
          <w:tab w:val="left" w:pos="5670"/>
        </w:tabs>
        <w:rPr>
          <w:sz w:val="22"/>
          <w:szCs w:val="22"/>
        </w:rPr>
      </w:pPr>
    </w:p>
    <w:p w14:paraId="2E197729" w14:textId="77777777" w:rsidR="00774EDF" w:rsidRDefault="00000000">
      <w:pPr>
        <w:pStyle w:val="Standard"/>
        <w:tabs>
          <w:tab w:val="left" w:pos="56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21FD34DE" w14:textId="77777777" w:rsidR="00774EDF" w:rsidRDefault="00774EDF">
      <w:pPr>
        <w:pStyle w:val="Standard"/>
        <w:tabs>
          <w:tab w:val="left" w:pos="5670"/>
        </w:tabs>
        <w:rPr>
          <w:b/>
          <w:sz w:val="22"/>
          <w:szCs w:val="22"/>
        </w:rPr>
      </w:pPr>
    </w:p>
    <w:p w14:paraId="09E1DB61" w14:textId="77777777" w:rsidR="00774EDF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Vysoké učení technické v Brně</w:t>
      </w:r>
    </w:p>
    <w:p w14:paraId="38A9CA97" w14:textId="77777777" w:rsidR="00774EDF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Antonínská 548/1, 602 00 Brno</w:t>
      </w:r>
    </w:p>
    <w:p w14:paraId="64CDDF17" w14:textId="77777777" w:rsidR="00774EDF" w:rsidRDefault="00000000">
      <w:pPr>
        <w:pStyle w:val="Standard"/>
      </w:pPr>
      <w:r>
        <w:rPr>
          <w:rStyle w:val="Predvolenpsmoodseku"/>
          <w:bCs/>
          <w:sz w:val="22"/>
          <w:szCs w:val="22"/>
        </w:rPr>
        <w:t>zastoupené: Ing. Petr Tesař, kvestor</w:t>
      </w:r>
      <w:r>
        <w:rPr>
          <w:rStyle w:val="Predvolenpsmoodseku"/>
          <w:bCs/>
          <w:sz w:val="22"/>
          <w:szCs w:val="22"/>
        </w:rPr>
        <w:br/>
        <w:t>IČ</w:t>
      </w:r>
      <w:r>
        <w:rPr>
          <w:rStyle w:val="Predvolenpsmoodseku"/>
          <w:sz w:val="22"/>
          <w:szCs w:val="22"/>
        </w:rPr>
        <w:t>: 002 16 305</w:t>
      </w:r>
      <w:r>
        <w:rPr>
          <w:rStyle w:val="Predvolenpsmoodseku"/>
          <w:sz w:val="22"/>
          <w:szCs w:val="22"/>
        </w:rPr>
        <w:br/>
        <w:t>DIČ: CZ002 16 305</w:t>
      </w:r>
    </w:p>
    <w:p w14:paraId="48F46632" w14:textId="77777777" w:rsidR="00774EDF" w:rsidRDefault="00000000">
      <w:pPr>
        <w:pStyle w:val="Standard"/>
        <w:tabs>
          <w:tab w:val="left" w:pos="5670"/>
        </w:tabs>
      </w:pPr>
      <w:r>
        <w:rPr>
          <w:rStyle w:val="Predvolenpsmoodseku"/>
          <w:sz w:val="22"/>
          <w:szCs w:val="22"/>
        </w:rPr>
        <w:t xml:space="preserve">Kontaktní osoba: </w:t>
      </w:r>
      <w:proofErr w:type="spellStart"/>
      <w:r>
        <w:rPr>
          <w:rStyle w:val="Predvolenpsmoodseku"/>
          <w:sz w:val="22"/>
          <w:szCs w:val="22"/>
        </w:rPr>
        <w:t>xxxxxxxxxxxxxxxxxxxxxx</w:t>
      </w:r>
      <w:proofErr w:type="spellEnd"/>
      <w:r>
        <w:rPr>
          <w:rStyle w:val="Predvolenpsmoodseku"/>
          <w:sz w:val="22"/>
          <w:szCs w:val="22"/>
        </w:rPr>
        <w:t xml:space="preserve">, e-mail: </w:t>
      </w:r>
      <w:proofErr w:type="spellStart"/>
      <w:r>
        <w:rPr>
          <w:rStyle w:val="Predvolenpsmoodseku"/>
          <w:sz w:val="22"/>
          <w:szCs w:val="22"/>
        </w:rPr>
        <w:t>xxxxxxxxxxxxxxxxxxxxxxxx</w:t>
      </w:r>
      <w:proofErr w:type="spellEnd"/>
    </w:p>
    <w:p w14:paraId="63017B22" w14:textId="77777777" w:rsidR="00774EDF" w:rsidRDefault="00774EDF">
      <w:pPr>
        <w:pStyle w:val="Standard"/>
      </w:pPr>
    </w:p>
    <w:p w14:paraId="4ADDA191" w14:textId="77777777" w:rsidR="00774EDF" w:rsidRDefault="00774EDF">
      <w:pPr>
        <w:pStyle w:val="Standard"/>
        <w:tabs>
          <w:tab w:val="left" w:pos="5670"/>
        </w:tabs>
        <w:rPr>
          <w:sz w:val="22"/>
          <w:szCs w:val="22"/>
        </w:rPr>
      </w:pPr>
    </w:p>
    <w:p w14:paraId="338C05D4" w14:textId="77777777" w:rsidR="00774EDF" w:rsidRDefault="00000000">
      <w:pPr>
        <w:pStyle w:val="Standard"/>
        <w:tabs>
          <w:tab w:val="left" w:pos="5670"/>
        </w:tabs>
      </w:pPr>
      <w:r>
        <w:rPr>
          <w:rStyle w:val="Predvolenpsmoodseku"/>
          <w:sz w:val="22"/>
          <w:szCs w:val="22"/>
        </w:rPr>
        <w:t xml:space="preserve">(dále jen </w:t>
      </w:r>
      <w:r>
        <w:rPr>
          <w:rStyle w:val="Predvolenpsmoodseku"/>
          <w:b/>
          <w:sz w:val="22"/>
          <w:szCs w:val="22"/>
        </w:rPr>
        <w:t>objednavate</w:t>
      </w:r>
      <w:r>
        <w:rPr>
          <w:rStyle w:val="Predvolenpsmoodseku"/>
          <w:sz w:val="22"/>
          <w:szCs w:val="22"/>
        </w:rPr>
        <w:t>l)</w:t>
      </w:r>
    </w:p>
    <w:p w14:paraId="1DC85ACD" w14:textId="77777777" w:rsidR="00774EDF" w:rsidRDefault="00774EDF">
      <w:pPr>
        <w:pStyle w:val="Standard"/>
        <w:tabs>
          <w:tab w:val="left" w:pos="5670"/>
        </w:tabs>
        <w:rPr>
          <w:sz w:val="22"/>
          <w:szCs w:val="22"/>
        </w:rPr>
      </w:pPr>
    </w:p>
    <w:p w14:paraId="2A503A93" w14:textId="77777777" w:rsidR="00774EDF" w:rsidRDefault="00000000">
      <w:pPr>
        <w:pStyle w:val="Standard"/>
        <w:tabs>
          <w:tab w:val="left" w:pos="5670"/>
        </w:tabs>
        <w:jc w:val="center"/>
      </w:pPr>
      <w:r>
        <w:rPr>
          <w:rStyle w:val="Predvolenpsmoodseku"/>
          <w:i/>
          <w:iCs/>
          <w:sz w:val="22"/>
          <w:szCs w:val="22"/>
        </w:rPr>
        <w:t xml:space="preserve">uzavírají níže uvedeného dne, měsíce a roku dle </w:t>
      </w:r>
      <w:proofErr w:type="spellStart"/>
      <w:r>
        <w:rPr>
          <w:rStyle w:val="Predvolenpsmoodseku"/>
          <w:i/>
          <w:iCs/>
          <w:sz w:val="22"/>
          <w:szCs w:val="22"/>
        </w:rPr>
        <w:t>ust</w:t>
      </w:r>
      <w:proofErr w:type="spellEnd"/>
      <w:r>
        <w:rPr>
          <w:rStyle w:val="Predvolenpsmoodseku"/>
          <w:i/>
          <w:iCs/>
          <w:sz w:val="22"/>
          <w:szCs w:val="22"/>
        </w:rPr>
        <w:t>. § 1746 odst. 2 zákona č. 89/2012 Sb.,</w:t>
      </w:r>
    </w:p>
    <w:p w14:paraId="62E3D38B" w14:textId="77777777" w:rsidR="00774EDF" w:rsidRDefault="00000000">
      <w:pPr>
        <w:pStyle w:val="Standard"/>
        <w:tabs>
          <w:tab w:val="left" w:pos="5670"/>
        </w:tabs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Občanský zákoník, v platném znění tuto</w:t>
      </w:r>
    </w:p>
    <w:p w14:paraId="593779E6" w14:textId="77777777" w:rsidR="00774EDF" w:rsidRDefault="00000000">
      <w:pPr>
        <w:pStyle w:val="Standard"/>
        <w:tabs>
          <w:tab w:val="left" w:pos="5670"/>
        </w:tabs>
        <w:jc w:val="center"/>
      </w:pPr>
      <w:r>
        <w:rPr>
          <w:rStyle w:val="Predvolenpsmoodseku"/>
          <w:b/>
          <w:i/>
          <w:iCs/>
          <w:sz w:val="22"/>
          <w:szCs w:val="22"/>
        </w:rPr>
        <w:t xml:space="preserve">Rámcovou dohodu o smluvních cenách za ubytovací služby na rok </w:t>
      </w:r>
      <w:r>
        <w:rPr>
          <w:rStyle w:val="Predvolenpsmoodseku"/>
          <w:rFonts w:eastAsia="Arial"/>
          <w:b/>
          <w:i/>
          <w:iCs/>
          <w:sz w:val="22"/>
          <w:szCs w:val="22"/>
        </w:rPr>
        <w:t>2026</w:t>
      </w:r>
    </w:p>
    <w:p w14:paraId="404C56CE" w14:textId="77777777" w:rsidR="00774EDF" w:rsidRDefault="00000000">
      <w:pPr>
        <w:pStyle w:val="Standard"/>
        <w:tabs>
          <w:tab w:val="left" w:pos="5670"/>
        </w:tabs>
        <w:jc w:val="center"/>
      </w:pPr>
      <w:r>
        <w:rPr>
          <w:rStyle w:val="Predvolenpsmoodseku"/>
          <w:rFonts w:eastAsia="Arial"/>
          <w:i/>
          <w:iCs/>
          <w:sz w:val="22"/>
          <w:szCs w:val="22"/>
        </w:rPr>
        <w:t xml:space="preserve"> </w:t>
      </w:r>
      <w:r>
        <w:rPr>
          <w:rStyle w:val="Predvolenpsmoodseku"/>
          <w:i/>
          <w:iCs/>
          <w:sz w:val="22"/>
          <w:szCs w:val="22"/>
        </w:rPr>
        <w:t xml:space="preserve">(dále jen </w:t>
      </w:r>
      <w:r>
        <w:rPr>
          <w:rStyle w:val="Predvolenpsmoodseku"/>
          <w:b/>
          <w:i/>
          <w:iCs/>
          <w:sz w:val="22"/>
          <w:szCs w:val="22"/>
        </w:rPr>
        <w:t>dohoda</w:t>
      </w:r>
      <w:r>
        <w:rPr>
          <w:rStyle w:val="Predvolenpsmoodseku"/>
          <w:i/>
          <w:iCs/>
          <w:sz w:val="22"/>
          <w:szCs w:val="22"/>
        </w:rPr>
        <w:t>)</w:t>
      </w:r>
    </w:p>
    <w:p w14:paraId="4BAAE60A" w14:textId="77777777" w:rsidR="00774EDF" w:rsidRDefault="00774EDF">
      <w:pPr>
        <w:pStyle w:val="Standard"/>
        <w:tabs>
          <w:tab w:val="left" w:pos="5670"/>
        </w:tabs>
        <w:jc w:val="center"/>
        <w:rPr>
          <w:sz w:val="22"/>
          <w:szCs w:val="22"/>
        </w:rPr>
      </w:pPr>
    </w:p>
    <w:p w14:paraId="7647F93A" w14:textId="77777777" w:rsidR="00774EDF" w:rsidRDefault="00774EDF">
      <w:pPr>
        <w:pStyle w:val="Standard"/>
        <w:tabs>
          <w:tab w:val="left" w:pos="5670"/>
        </w:tabs>
        <w:jc w:val="center"/>
        <w:rPr>
          <w:sz w:val="22"/>
          <w:szCs w:val="22"/>
        </w:rPr>
      </w:pPr>
    </w:p>
    <w:p w14:paraId="42311FFB" w14:textId="77777777" w:rsidR="00774EDF" w:rsidRDefault="00774EDF">
      <w:pPr>
        <w:pStyle w:val="Standard"/>
        <w:tabs>
          <w:tab w:val="left" w:pos="5670"/>
        </w:tabs>
        <w:jc w:val="center"/>
        <w:rPr>
          <w:sz w:val="22"/>
          <w:szCs w:val="22"/>
        </w:rPr>
      </w:pPr>
    </w:p>
    <w:p w14:paraId="71A4A80A" w14:textId="77777777" w:rsidR="00774EDF" w:rsidRDefault="00000000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54CF68E4" w14:textId="77777777" w:rsidR="00774EDF" w:rsidRDefault="00000000">
      <w:pPr>
        <w:pStyle w:val="Standard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Předmět dohody</w:t>
      </w:r>
    </w:p>
    <w:p w14:paraId="33F7C3FA" w14:textId="77777777" w:rsidR="00774EDF" w:rsidRDefault="00774EDF">
      <w:pPr>
        <w:pStyle w:val="Standard"/>
        <w:jc w:val="center"/>
        <w:rPr>
          <w:b/>
          <w:sz w:val="22"/>
          <w:szCs w:val="22"/>
          <w:u w:val="single"/>
        </w:rPr>
      </w:pPr>
    </w:p>
    <w:p w14:paraId="43261CCB" w14:textId="77777777" w:rsidR="00774EDF" w:rsidRDefault="00000000">
      <w:pPr>
        <w:pStyle w:val="Standard"/>
        <w:jc w:val="both"/>
      </w:pPr>
      <w:r>
        <w:rPr>
          <w:rStyle w:val="Predvolenpsmoodseku"/>
          <w:sz w:val="22"/>
          <w:szCs w:val="22"/>
        </w:rPr>
        <w:t>Předmětem této dohody je rámcové ujednání smluvních stran o smluvních cenách, které může objednavatel čerpat při ubytování svých zaměstnanců akademických pracovníků a obchodních partnerů v hotelu Continental.</w:t>
      </w:r>
    </w:p>
    <w:p w14:paraId="282B82D2" w14:textId="77777777" w:rsidR="00774EDF" w:rsidRDefault="00774EDF">
      <w:pPr>
        <w:pStyle w:val="Standard"/>
        <w:jc w:val="center"/>
        <w:rPr>
          <w:b/>
          <w:sz w:val="22"/>
          <w:szCs w:val="22"/>
        </w:rPr>
      </w:pPr>
    </w:p>
    <w:p w14:paraId="28467B6C" w14:textId="77777777" w:rsidR="00774EDF" w:rsidRDefault="00774EDF">
      <w:pPr>
        <w:pStyle w:val="Standard"/>
        <w:jc w:val="center"/>
        <w:rPr>
          <w:b/>
          <w:sz w:val="22"/>
          <w:szCs w:val="22"/>
        </w:rPr>
      </w:pPr>
    </w:p>
    <w:p w14:paraId="32F99C80" w14:textId="77777777" w:rsidR="00774EDF" w:rsidRDefault="00774EDF">
      <w:pPr>
        <w:pStyle w:val="Standard"/>
        <w:jc w:val="center"/>
        <w:rPr>
          <w:b/>
          <w:sz w:val="22"/>
          <w:szCs w:val="22"/>
        </w:rPr>
      </w:pPr>
    </w:p>
    <w:p w14:paraId="2CF5B22B" w14:textId="77777777" w:rsidR="00774EDF" w:rsidRDefault="00774EDF">
      <w:pPr>
        <w:pStyle w:val="Standard"/>
        <w:jc w:val="center"/>
        <w:rPr>
          <w:b/>
          <w:sz w:val="22"/>
          <w:szCs w:val="22"/>
        </w:rPr>
      </w:pPr>
    </w:p>
    <w:p w14:paraId="68C0E307" w14:textId="77777777" w:rsidR="00774EDF" w:rsidRDefault="00774EDF">
      <w:pPr>
        <w:pStyle w:val="Standard"/>
        <w:rPr>
          <w:b/>
          <w:sz w:val="22"/>
          <w:szCs w:val="22"/>
        </w:rPr>
      </w:pPr>
    </w:p>
    <w:p w14:paraId="4AD2615A" w14:textId="77777777" w:rsidR="00774EDF" w:rsidRDefault="00774EDF">
      <w:pPr>
        <w:pStyle w:val="Standard"/>
        <w:rPr>
          <w:b/>
          <w:sz w:val="22"/>
          <w:szCs w:val="22"/>
        </w:rPr>
      </w:pPr>
    </w:p>
    <w:p w14:paraId="03EDA36C" w14:textId="77777777" w:rsidR="00774EDF" w:rsidRDefault="00774EDF">
      <w:pPr>
        <w:pStyle w:val="Standard"/>
        <w:rPr>
          <w:b/>
          <w:sz w:val="22"/>
          <w:szCs w:val="22"/>
        </w:rPr>
      </w:pPr>
    </w:p>
    <w:p w14:paraId="4EA32506" w14:textId="77777777" w:rsidR="00774EDF" w:rsidRDefault="00774EDF">
      <w:pPr>
        <w:pStyle w:val="Standard"/>
        <w:jc w:val="center"/>
        <w:rPr>
          <w:b/>
          <w:sz w:val="22"/>
          <w:szCs w:val="22"/>
        </w:rPr>
      </w:pPr>
    </w:p>
    <w:p w14:paraId="63D03942" w14:textId="77777777" w:rsidR="00774EDF" w:rsidRDefault="00774EDF">
      <w:pPr>
        <w:pStyle w:val="Standard"/>
        <w:jc w:val="center"/>
        <w:rPr>
          <w:b/>
          <w:sz w:val="22"/>
          <w:szCs w:val="22"/>
        </w:rPr>
      </w:pPr>
    </w:p>
    <w:p w14:paraId="46319043" w14:textId="77777777" w:rsidR="00774EDF" w:rsidRDefault="00774EDF">
      <w:pPr>
        <w:pStyle w:val="Standard"/>
        <w:jc w:val="center"/>
        <w:rPr>
          <w:b/>
          <w:sz w:val="22"/>
          <w:szCs w:val="22"/>
        </w:rPr>
      </w:pPr>
    </w:p>
    <w:p w14:paraId="76783AC5" w14:textId="77777777" w:rsidR="00774EDF" w:rsidRDefault="00000000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7D738F00" w14:textId="77777777" w:rsidR="00774EDF" w:rsidRDefault="00000000">
      <w:pPr>
        <w:pStyle w:val="Standard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Ceny ubytovacích služeb v hotelu Continental</w:t>
      </w:r>
    </w:p>
    <w:p w14:paraId="5541E185" w14:textId="77777777" w:rsidR="00774EDF" w:rsidRDefault="00774EDF">
      <w:pPr>
        <w:pStyle w:val="Standard"/>
        <w:jc w:val="center"/>
        <w:rPr>
          <w:b/>
          <w:sz w:val="22"/>
          <w:szCs w:val="22"/>
          <w:u w:val="single"/>
        </w:rPr>
      </w:pPr>
    </w:p>
    <w:p w14:paraId="5B758228" w14:textId="77777777" w:rsidR="00774EDF" w:rsidRDefault="00000000">
      <w:pPr>
        <w:pStyle w:val="Standard"/>
        <w:numPr>
          <w:ilvl w:val="0"/>
          <w:numId w:val="4"/>
        </w:numPr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 dobu trvání této dohody má objednavatel nárok na tzv. SMLUVNÍ CENY dle ceníku – viz příloha.</w:t>
      </w:r>
    </w:p>
    <w:p w14:paraId="460F2660" w14:textId="77777777" w:rsidR="00774EDF" w:rsidRDefault="0000000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Uvedené SMLUVNÍ CENY jsou platné pro objednavatele na rok 2026.</w:t>
      </w:r>
    </w:p>
    <w:p w14:paraId="4E4015A7" w14:textId="77777777" w:rsidR="00774EDF" w:rsidRDefault="0000000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Výše uvedené ceny ilustrují vždy cenu za pokoj a noc včetně bohaté snídaně formou bufetu.</w:t>
      </w:r>
    </w:p>
    <w:p w14:paraId="0B8B8D46" w14:textId="77777777" w:rsidR="00774EDF" w:rsidRDefault="0000000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</w:pPr>
      <w:r>
        <w:rPr>
          <w:kern w:val="0"/>
          <w:sz w:val="22"/>
          <w:szCs w:val="22"/>
        </w:rPr>
        <w:t xml:space="preserve">V cenách je zahrnuta DPH v zákonné výši. </w:t>
      </w:r>
      <w:r>
        <w:rPr>
          <w:sz w:val="22"/>
          <w:szCs w:val="22"/>
        </w:rPr>
        <w:t>Případní místní poplatek není zahrnut v ceně.</w:t>
      </w:r>
    </w:p>
    <w:p w14:paraId="03B77599" w14:textId="77777777" w:rsidR="00774EDF" w:rsidRDefault="0000000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Možnost parkování v hotelové garáži, kapacita 80 míst, cena 390 Kč/vůz za 24 hod.</w:t>
      </w:r>
    </w:p>
    <w:p w14:paraId="302726C8" w14:textId="77777777" w:rsidR="00774EDF" w:rsidRDefault="0000000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>Rezervace ubytování v Hotelu Continental budou objednavatelem prováděny pomocí kontaktů společnosti hotelu Continental uvedených v záhlaví této dohody (e-mail nebo telefon) s tím, že po přijetí a zajištění rezervace objednavatel obdrží od společnosti písemné potvrzení.</w:t>
      </w:r>
    </w:p>
    <w:p w14:paraId="690782F9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14:paraId="60386CC3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14:paraId="6FB15AAA" w14:textId="77777777" w:rsidR="00774EDF" w:rsidRDefault="00000000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>III.</w:t>
      </w:r>
    </w:p>
    <w:p w14:paraId="01F02632" w14:textId="77777777" w:rsidR="00774EDF" w:rsidRDefault="00000000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  <w:u w:val="single"/>
        </w:rPr>
        <w:t>Platební podmínky</w:t>
      </w:r>
    </w:p>
    <w:p w14:paraId="74F5F825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b/>
          <w:color w:val="000000"/>
          <w:sz w:val="22"/>
          <w:szCs w:val="22"/>
          <w:u w:val="single"/>
        </w:rPr>
      </w:pPr>
    </w:p>
    <w:p w14:paraId="1B3D9530" w14:textId="77777777" w:rsidR="00774EDF" w:rsidRDefault="00000000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>1.</w:t>
      </w:r>
      <w:r>
        <w:rPr>
          <w:rStyle w:val="Predvolenpsmoodseku"/>
          <w:sz w:val="22"/>
          <w:szCs w:val="22"/>
        </w:rPr>
        <w:tab/>
        <w:t>Platební a další podmínky rezervace ubytování v hotelu Continental budou dohodnuty přímo mezi objednavatelem a společností</w:t>
      </w:r>
      <w:r>
        <w:rPr>
          <w:sz w:val="22"/>
          <w:szCs w:val="22"/>
        </w:rPr>
        <w:t xml:space="preserve">. </w:t>
      </w:r>
    </w:p>
    <w:p w14:paraId="249112A7" w14:textId="77777777" w:rsidR="00774EDF" w:rsidRDefault="00000000">
      <w:pPr>
        <w:pStyle w:val="Standard"/>
        <w:tabs>
          <w:tab w:val="left" w:pos="852"/>
        </w:tabs>
        <w:ind w:left="426" w:hanging="426"/>
        <w:jc w:val="both"/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Pokud není jinak písemně uvedeno, objednavatel souhlasí, že všechny výdaje za ubytování svých hostů a případné parkovné budou hrazeny fakturou po odbydlení hostů. Ostatní aplikovatelné hotelové služby (např. minibar, útrata v restauraci, praní prádla, …) budou hrazeny hosty samotnými v hotelu při odjezdu.</w:t>
      </w:r>
    </w:p>
    <w:p w14:paraId="6C855DB1" w14:textId="77777777" w:rsidR="00774EDF" w:rsidRDefault="00000000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 xml:space="preserve">3. </w:t>
      </w:r>
      <w:r>
        <w:rPr>
          <w:rStyle w:val="Predvolenpsmoodseku"/>
          <w:sz w:val="22"/>
          <w:szCs w:val="22"/>
        </w:rPr>
        <w:tab/>
        <w:t xml:space="preserve">V případě fakturování bude úhrada ceny za poskytnuté služby realizována bezhotovostně do 14 kalendářních dní od vystavení na účet </w:t>
      </w:r>
      <w:proofErr w:type="spellStart"/>
      <w:proofErr w:type="gramStart"/>
      <w:r>
        <w:rPr>
          <w:rStyle w:val="Predvolenpsmoodseku"/>
          <w:sz w:val="22"/>
          <w:szCs w:val="22"/>
        </w:rPr>
        <w:t>č.xxxxxxxxxxxxxx</w:t>
      </w:r>
      <w:proofErr w:type="spellEnd"/>
      <w:proofErr w:type="gramEnd"/>
      <w:r>
        <w:rPr>
          <w:rStyle w:val="Predvolenpsmoodseku"/>
          <w:sz w:val="22"/>
          <w:szCs w:val="22"/>
        </w:rPr>
        <w:t xml:space="preserve"> vedený v </w:t>
      </w:r>
      <w:proofErr w:type="spellStart"/>
      <w:r>
        <w:rPr>
          <w:rStyle w:val="Predvolenpsmoodseku"/>
          <w:sz w:val="22"/>
          <w:szCs w:val="22"/>
        </w:rPr>
        <w:t>xxxxxxxxxxxxxxxxxxx</w:t>
      </w:r>
      <w:proofErr w:type="spellEnd"/>
    </w:p>
    <w:p w14:paraId="53684503" w14:textId="77777777" w:rsidR="00774EDF" w:rsidRDefault="00000000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ab/>
        <w:t>Fakturační a zasílatelskou adresou je Continental Brno s. r.o. - hotel CONTINENTAL, Kounicova 6, 602 00 Brno.</w:t>
      </w:r>
    </w:p>
    <w:p w14:paraId="622C6BB7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14:paraId="5D2D2D56" w14:textId="77777777" w:rsidR="00774EDF" w:rsidRDefault="00000000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b/>
          <w:bCs/>
          <w:sz w:val="22"/>
          <w:szCs w:val="22"/>
        </w:rPr>
        <w:t>IV.</w:t>
      </w:r>
    </w:p>
    <w:p w14:paraId="29311EA0" w14:textId="77777777" w:rsidR="00774EDF" w:rsidRDefault="00000000">
      <w:pPr>
        <w:pStyle w:val="Standard"/>
        <w:tabs>
          <w:tab w:val="left" w:pos="852"/>
        </w:tabs>
        <w:ind w:left="426" w:hanging="426"/>
      </w:pP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b/>
          <w:bCs/>
          <w:sz w:val="22"/>
          <w:szCs w:val="22"/>
          <w:u w:val="single"/>
        </w:rPr>
        <w:t>Storno podmínky</w:t>
      </w:r>
    </w:p>
    <w:p w14:paraId="5C70A68E" w14:textId="77777777" w:rsidR="00774EDF" w:rsidRDefault="00774EDF">
      <w:pPr>
        <w:pStyle w:val="Standard"/>
        <w:tabs>
          <w:tab w:val="left" w:pos="852"/>
        </w:tabs>
        <w:ind w:left="426" w:hanging="426"/>
        <w:rPr>
          <w:b/>
          <w:bCs/>
          <w:sz w:val="22"/>
          <w:szCs w:val="22"/>
          <w:u w:val="single"/>
        </w:rPr>
      </w:pPr>
    </w:p>
    <w:p w14:paraId="68B28BE5" w14:textId="77777777" w:rsidR="00774EDF" w:rsidRDefault="00000000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>1.</w:t>
      </w:r>
      <w:r>
        <w:rPr>
          <w:rStyle w:val="Predvolenpsmoodseku"/>
          <w:sz w:val="22"/>
          <w:szCs w:val="22"/>
        </w:rPr>
        <w:tab/>
        <w:t>Storna, posuny či změny v rezervacích budou považovány za platné pouze pokud budou provedeny písemně a schválené hotelem.</w:t>
      </w:r>
    </w:p>
    <w:p w14:paraId="24ADC921" w14:textId="77777777" w:rsidR="00774EDF" w:rsidRDefault="00000000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V případě rezervace během exponovaných termínů mezinárodních veletrhů a událostí (MSV a Grand Prix Brno) je požadována garance ve formě platby předem zálohovou fakturou/bankovním převodem. Po poskytnutí těchto údajů nebo po uskutečnění platby se rezervace stává fixní a případně se aplikují následující storno podmínky:</w:t>
      </w:r>
    </w:p>
    <w:p w14:paraId="3A09B0E9" w14:textId="77777777" w:rsidR="00774EDF" w:rsidRDefault="00000000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>3.</w:t>
      </w:r>
      <w:r>
        <w:rPr>
          <w:rStyle w:val="Predvolenpsmoodseku"/>
          <w:sz w:val="22"/>
          <w:szCs w:val="22"/>
        </w:rPr>
        <w:tab/>
        <w:t>Termín pro zrušení objednávek na ubytování pro období mezinárodních veletrhů a událostí bez povinnosti platit storno poplatek je 10 dní před datem příjezdu. Pokud písemně vyhotovené storno není učiněno a hosté se nedostaví, je účtován storno poplatek za „</w:t>
      </w:r>
      <w:proofErr w:type="spellStart"/>
      <w:proofErr w:type="gramStart"/>
      <w:r>
        <w:rPr>
          <w:rStyle w:val="Predvolenpsmoodseku"/>
          <w:sz w:val="22"/>
          <w:szCs w:val="22"/>
        </w:rPr>
        <w:t>nedojezd</w:t>
      </w:r>
      <w:proofErr w:type="spellEnd"/>
      <w:r>
        <w:rPr>
          <w:rStyle w:val="Predvolenpsmoodseku"/>
          <w:sz w:val="22"/>
          <w:szCs w:val="22"/>
        </w:rPr>
        <w:t xml:space="preserve"> - no</w:t>
      </w:r>
      <w:proofErr w:type="gramEnd"/>
      <w:r>
        <w:rPr>
          <w:rStyle w:val="Predvolenpsmoodseku"/>
          <w:sz w:val="22"/>
          <w:szCs w:val="22"/>
        </w:rPr>
        <w:t xml:space="preserve"> show“ ve výši</w:t>
      </w:r>
      <w:r>
        <w:t xml:space="preserve"> </w:t>
      </w:r>
      <w:r>
        <w:rPr>
          <w:sz w:val="22"/>
          <w:szCs w:val="22"/>
        </w:rPr>
        <w:t>100 % potvrzené ceny.</w:t>
      </w:r>
    </w:p>
    <w:p w14:paraId="20D49DC8" w14:textId="77777777" w:rsidR="00774EDF" w:rsidRDefault="00000000">
      <w:pPr>
        <w:pStyle w:val="Standard"/>
        <w:tabs>
          <w:tab w:val="left" w:pos="852"/>
        </w:tabs>
        <w:ind w:left="426" w:hanging="426"/>
        <w:jc w:val="both"/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S výjimkou rezervací na období mezinárodních veletrhů či událostí, objednavatel může bezplatně stornovat rezervaci nejméně 24 hodin před rezervovaným datem příjezdu hosta, t.j.do 14:00 hodin.</w:t>
      </w:r>
    </w:p>
    <w:p w14:paraId="17B5D1E8" w14:textId="77777777" w:rsidR="00774EDF" w:rsidRDefault="00000000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>5.</w:t>
      </w:r>
      <w:r>
        <w:rPr>
          <w:rStyle w:val="Predvolenpsmoodseku"/>
          <w:sz w:val="22"/>
          <w:szCs w:val="22"/>
        </w:rPr>
        <w:tab/>
        <w:t xml:space="preserve">V případě zrušení rezervace po této lhůtě nebo </w:t>
      </w:r>
      <w:proofErr w:type="spellStart"/>
      <w:r>
        <w:rPr>
          <w:rStyle w:val="Predvolenpsmoodseku"/>
          <w:sz w:val="22"/>
          <w:szCs w:val="22"/>
        </w:rPr>
        <w:t>nedojezdu</w:t>
      </w:r>
      <w:proofErr w:type="spellEnd"/>
      <w:r>
        <w:rPr>
          <w:rStyle w:val="Predvolenpsmoodseku"/>
          <w:sz w:val="22"/>
          <w:szCs w:val="22"/>
        </w:rPr>
        <w:t>, storno poplatek činí 100 % potvrzené ceny za první noc.</w:t>
      </w:r>
    </w:p>
    <w:p w14:paraId="3542795D" w14:textId="77777777" w:rsidR="00774EDF" w:rsidRDefault="00000000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5236B495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14:paraId="17BAA321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14:paraId="6E10EB26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14:paraId="1A19F98F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14:paraId="71879406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14:paraId="7946A968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14:paraId="26DDE51B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14:paraId="29AB0D0F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14:paraId="2220C088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14:paraId="5D86F134" w14:textId="77777777" w:rsidR="00774EDF" w:rsidRDefault="00774EDF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14:paraId="1CE042E4" w14:textId="77777777" w:rsidR="00774EDF" w:rsidRDefault="00000000">
      <w:pPr>
        <w:pStyle w:val="Standard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V.</w:t>
      </w:r>
    </w:p>
    <w:p w14:paraId="6272E6FD" w14:textId="77777777" w:rsidR="00774EDF" w:rsidRDefault="00000000">
      <w:pPr>
        <w:pStyle w:val="Standard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Doba trvání dohody</w:t>
      </w:r>
    </w:p>
    <w:p w14:paraId="6D1460A8" w14:textId="77777777" w:rsidR="00774EDF" w:rsidRDefault="00774EDF">
      <w:pPr>
        <w:pStyle w:val="Standard"/>
        <w:jc w:val="both"/>
        <w:rPr>
          <w:b/>
          <w:color w:val="000000"/>
          <w:sz w:val="22"/>
          <w:szCs w:val="22"/>
          <w:u w:val="single"/>
        </w:rPr>
      </w:pPr>
    </w:p>
    <w:p w14:paraId="41CD0AB0" w14:textId="77777777" w:rsidR="00774EDF" w:rsidRDefault="00000000">
      <w:pPr>
        <w:pStyle w:val="Standard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       </w:t>
      </w:r>
    </w:p>
    <w:p w14:paraId="721FCCF0" w14:textId="77777777" w:rsidR="00774EDF" w:rsidRDefault="00000000">
      <w:pPr>
        <w:pStyle w:val="Standard"/>
        <w:jc w:val="both"/>
      </w:pPr>
      <w:r>
        <w:rPr>
          <w:rStyle w:val="Predvolenpsmoodseku"/>
          <w:rFonts w:eastAsia="Arial"/>
          <w:color w:val="000000"/>
          <w:sz w:val="22"/>
          <w:szCs w:val="22"/>
        </w:rPr>
        <w:t xml:space="preserve">        </w:t>
      </w:r>
      <w:r>
        <w:rPr>
          <w:rStyle w:val="Predvolenpsmoodseku"/>
          <w:color w:val="000000"/>
          <w:sz w:val="22"/>
          <w:szCs w:val="22"/>
        </w:rPr>
        <w:t xml:space="preserve">Tato dohoda se uzavírá na dobu určitou, od 1.1.2026 do 31.12.2026. </w:t>
      </w:r>
      <w:r>
        <w:rPr>
          <w:rStyle w:val="Predvolenpsmoodseku"/>
          <w:color w:val="000000"/>
          <w:sz w:val="22"/>
          <w:szCs w:val="22"/>
        </w:rPr>
        <w:tab/>
      </w:r>
    </w:p>
    <w:p w14:paraId="49060C92" w14:textId="77777777" w:rsidR="00774EDF" w:rsidRDefault="00774EDF">
      <w:pPr>
        <w:pStyle w:val="Standard"/>
        <w:rPr>
          <w:sz w:val="22"/>
          <w:szCs w:val="22"/>
        </w:rPr>
      </w:pPr>
    </w:p>
    <w:p w14:paraId="081D20C6" w14:textId="77777777" w:rsidR="00774EDF" w:rsidRDefault="00774EDF">
      <w:pPr>
        <w:pStyle w:val="Standard"/>
        <w:rPr>
          <w:sz w:val="22"/>
          <w:szCs w:val="22"/>
        </w:rPr>
      </w:pPr>
    </w:p>
    <w:p w14:paraId="607EF656" w14:textId="77777777" w:rsidR="00774EDF" w:rsidRDefault="00774EDF">
      <w:pPr>
        <w:pStyle w:val="Standard"/>
        <w:jc w:val="center"/>
        <w:rPr>
          <w:b/>
          <w:sz w:val="22"/>
          <w:szCs w:val="22"/>
        </w:rPr>
      </w:pPr>
    </w:p>
    <w:p w14:paraId="01BD3A1B" w14:textId="77777777" w:rsidR="00774EDF" w:rsidRDefault="00000000">
      <w:pPr>
        <w:pStyle w:val="Textbody"/>
        <w:spacing w:line="240" w:lineRule="auto"/>
        <w:jc w:val="center"/>
      </w:pPr>
      <w:r>
        <w:rPr>
          <w:rStyle w:val="Predvolenpsmoodseku"/>
          <w:b/>
          <w:sz w:val="22"/>
          <w:szCs w:val="22"/>
        </w:rPr>
        <w:t>VI</w:t>
      </w:r>
      <w:r>
        <w:rPr>
          <w:rStyle w:val="Predvolenpsmoodseku"/>
          <w:sz w:val="22"/>
          <w:szCs w:val="22"/>
        </w:rPr>
        <w:t>.</w:t>
      </w:r>
    </w:p>
    <w:p w14:paraId="536AD0C2" w14:textId="77777777" w:rsidR="00774EDF" w:rsidRDefault="00000000">
      <w:pPr>
        <w:pStyle w:val="Textbody"/>
        <w:spacing w:line="240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Závěrečná ujednání</w:t>
      </w:r>
    </w:p>
    <w:p w14:paraId="43D79019" w14:textId="77777777" w:rsidR="00774EDF" w:rsidRDefault="00774EDF">
      <w:pPr>
        <w:pStyle w:val="Textbody"/>
        <w:spacing w:line="240" w:lineRule="auto"/>
        <w:rPr>
          <w:b/>
          <w:bCs/>
          <w:sz w:val="22"/>
          <w:szCs w:val="22"/>
          <w:u w:val="single"/>
        </w:rPr>
      </w:pPr>
    </w:p>
    <w:p w14:paraId="3FBFF5F5" w14:textId="77777777" w:rsidR="00774EDF" w:rsidRDefault="00000000">
      <w:pPr>
        <w:pStyle w:val="Textbody"/>
        <w:widowControl w:val="0"/>
        <w:numPr>
          <w:ilvl w:val="0"/>
          <w:numId w:val="5"/>
        </w:numPr>
        <w:tabs>
          <w:tab w:val="left" w:pos="1146"/>
        </w:tabs>
        <w:overflowPunct/>
        <w:autoSpaceDE/>
        <w:spacing w:line="240" w:lineRule="auto"/>
        <w:ind w:left="720" w:hanging="720"/>
        <w:textAlignment w:val="auto"/>
        <w:rPr>
          <w:sz w:val="22"/>
          <w:szCs w:val="22"/>
        </w:rPr>
      </w:pPr>
      <w:r>
        <w:rPr>
          <w:sz w:val="22"/>
          <w:szCs w:val="22"/>
        </w:rPr>
        <w:t>Strany považují obsah této dohody za důvěrný a zavazují se o ní zachovávat mlčenlivost.</w:t>
      </w:r>
    </w:p>
    <w:p w14:paraId="424BA0E7" w14:textId="77777777" w:rsidR="00774EDF" w:rsidRDefault="00000000">
      <w:pPr>
        <w:pStyle w:val="Textbody"/>
        <w:widowControl w:val="0"/>
        <w:numPr>
          <w:ilvl w:val="0"/>
          <w:numId w:val="3"/>
        </w:numPr>
        <w:tabs>
          <w:tab w:val="left" w:pos="1146"/>
        </w:tabs>
        <w:overflowPunct/>
        <w:autoSpaceDE/>
        <w:spacing w:line="240" w:lineRule="auto"/>
        <w:ind w:left="720" w:hanging="720"/>
        <w:textAlignment w:val="auto"/>
      </w:pPr>
      <w:r>
        <w:rPr>
          <w:rStyle w:val="Predvolenpsmoodseku"/>
          <w:sz w:val="22"/>
          <w:szCs w:val="22"/>
        </w:rPr>
        <w:t>Dohoda nabývá platnosti dnem podpisu oběma stranami.</w:t>
      </w:r>
    </w:p>
    <w:p w14:paraId="6A68A325" w14:textId="77777777" w:rsidR="00774EDF" w:rsidRDefault="00000000">
      <w:pPr>
        <w:pStyle w:val="Textbody"/>
        <w:widowControl w:val="0"/>
        <w:numPr>
          <w:ilvl w:val="0"/>
          <w:numId w:val="3"/>
        </w:numPr>
        <w:tabs>
          <w:tab w:val="left" w:pos="1146"/>
        </w:tabs>
        <w:overflowPunct/>
        <w:autoSpaceDE/>
        <w:spacing w:line="240" w:lineRule="auto"/>
        <w:ind w:left="720" w:hanging="720"/>
        <w:textAlignment w:val="auto"/>
      </w:pPr>
      <w:r>
        <w:rPr>
          <w:sz w:val="22"/>
          <w:szCs w:val="22"/>
        </w:rPr>
        <w:t xml:space="preserve">Dohoda je sepsána ve třech originálních vyhotoveních, z nichž objednavatel obdrží dvě vyhotovení.  </w:t>
      </w:r>
    </w:p>
    <w:p w14:paraId="4B47AB7E" w14:textId="77777777" w:rsidR="00774EDF" w:rsidRDefault="00774EDF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14:paraId="178ACD94" w14:textId="77777777" w:rsidR="00774EDF" w:rsidRDefault="00774EDF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14:paraId="42FD6136" w14:textId="77777777" w:rsidR="00774EDF" w:rsidRDefault="00774EDF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14:paraId="0D87222C" w14:textId="77777777" w:rsidR="00774EDF" w:rsidRDefault="00774EDF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14:paraId="1436A563" w14:textId="77777777" w:rsidR="00774EDF" w:rsidRDefault="00774EDF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14:paraId="0F7391AC" w14:textId="77777777" w:rsidR="00774EDF" w:rsidRDefault="00774EDF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14:paraId="5FA82AA1" w14:textId="77777777" w:rsidR="00774EDF" w:rsidRDefault="00774EDF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14:paraId="517856B4" w14:textId="77777777" w:rsidR="00774EDF" w:rsidRDefault="00774EDF">
      <w:pPr>
        <w:pStyle w:val="Standard"/>
        <w:tabs>
          <w:tab w:val="left" w:pos="7371"/>
        </w:tabs>
        <w:rPr>
          <w:sz w:val="22"/>
          <w:szCs w:val="22"/>
        </w:rPr>
      </w:pPr>
    </w:p>
    <w:p w14:paraId="10A306AB" w14:textId="77777777" w:rsidR="00774EDF" w:rsidRDefault="00000000">
      <w:pPr>
        <w:pStyle w:val="Standard"/>
        <w:tabs>
          <w:tab w:val="left" w:pos="7371"/>
        </w:tabs>
      </w:pPr>
      <w:r>
        <w:rPr>
          <w:rStyle w:val="Predvolenpsmoodseku"/>
          <w:rFonts w:eastAsia="Arial"/>
          <w:sz w:val="22"/>
          <w:szCs w:val="22"/>
        </w:rPr>
        <w:t xml:space="preserve">               </w:t>
      </w:r>
      <w:r>
        <w:rPr>
          <w:rStyle w:val="Predvolenpsmoodseku"/>
          <w:sz w:val="22"/>
          <w:szCs w:val="22"/>
        </w:rPr>
        <w:t xml:space="preserve">V Brně dne 16.2.2026                                                           </w:t>
      </w:r>
    </w:p>
    <w:p w14:paraId="59438857" w14:textId="77777777" w:rsidR="00774EDF" w:rsidRDefault="00774EDF">
      <w:pPr>
        <w:pStyle w:val="Textbody"/>
        <w:spacing w:line="240" w:lineRule="auto"/>
        <w:rPr>
          <w:sz w:val="22"/>
          <w:szCs w:val="22"/>
        </w:rPr>
      </w:pPr>
    </w:p>
    <w:p w14:paraId="0ED2509E" w14:textId="77777777" w:rsidR="00774EDF" w:rsidRDefault="00774EDF">
      <w:pPr>
        <w:pStyle w:val="Textbody"/>
        <w:spacing w:line="240" w:lineRule="auto"/>
        <w:rPr>
          <w:sz w:val="22"/>
          <w:szCs w:val="22"/>
        </w:rPr>
      </w:pPr>
    </w:p>
    <w:p w14:paraId="356B7D2A" w14:textId="77777777" w:rsidR="00774EDF" w:rsidRDefault="00774EDF">
      <w:pPr>
        <w:pStyle w:val="Textbody"/>
        <w:spacing w:line="240" w:lineRule="auto"/>
        <w:rPr>
          <w:sz w:val="22"/>
          <w:szCs w:val="22"/>
        </w:rPr>
      </w:pPr>
    </w:p>
    <w:p w14:paraId="77AD7DD6" w14:textId="77777777" w:rsidR="00774EDF" w:rsidRDefault="00774EDF">
      <w:pPr>
        <w:pStyle w:val="Textbody"/>
        <w:spacing w:line="240" w:lineRule="auto"/>
        <w:rPr>
          <w:sz w:val="22"/>
          <w:szCs w:val="22"/>
        </w:rPr>
      </w:pPr>
    </w:p>
    <w:p w14:paraId="55C162D1" w14:textId="77777777" w:rsidR="00774EDF" w:rsidRDefault="00774EDF">
      <w:pPr>
        <w:pStyle w:val="Textbody"/>
        <w:spacing w:line="240" w:lineRule="auto"/>
        <w:rPr>
          <w:sz w:val="22"/>
          <w:szCs w:val="22"/>
        </w:rPr>
      </w:pPr>
    </w:p>
    <w:p w14:paraId="76F8D14D" w14:textId="77777777" w:rsidR="00774EDF" w:rsidRDefault="00000000">
      <w:pPr>
        <w:pStyle w:val="Textbody"/>
        <w:tabs>
          <w:tab w:val="left" w:pos="5954"/>
        </w:tabs>
        <w:spacing w:line="240" w:lineRule="auto"/>
      </w:pPr>
      <w:r>
        <w:rPr>
          <w:rStyle w:val="Predvolenpsmoodseku"/>
          <w:rFonts w:eastAsia="Arial"/>
          <w:sz w:val="22"/>
          <w:szCs w:val="22"/>
        </w:rPr>
        <w:t xml:space="preserve">              </w:t>
      </w:r>
      <w:r>
        <w:rPr>
          <w:rStyle w:val="Predvolenpsmoodseku"/>
          <w:sz w:val="22"/>
          <w:szCs w:val="22"/>
        </w:rPr>
        <w:t>..........…………………….                                       ..........………………………………...</w:t>
      </w:r>
      <w:r>
        <w:rPr>
          <w:rStyle w:val="Predvolenpsmoodseku"/>
          <w:sz w:val="22"/>
          <w:szCs w:val="22"/>
        </w:rPr>
        <w:tab/>
      </w:r>
    </w:p>
    <w:p w14:paraId="42826DF5" w14:textId="77777777" w:rsidR="00774EDF" w:rsidRDefault="00000000">
      <w:pPr>
        <w:pStyle w:val="Textbody"/>
        <w:tabs>
          <w:tab w:val="left" w:pos="993"/>
          <w:tab w:val="left" w:pos="7230"/>
        </w:tabs>
        <w:spacing w:line="240" w:lineRule="auto"/>
        <w:jc w:val="left"/>
      </w:pPr>
      <w:r>
        <w:rPr>
          <w:rStyle w:val="Predvolenpsmoodseku"/>
          <w:rFonts w:eastAsia="Arial"/>
          <w:sz w:val="22"/>
          <w:szCs w:val="22"/>
        </w:rPr>
        <w:t xml:space="preserve">           </w:t>
      </w:r>
      <w:r>
        <w:rPr>
          <w:rStyle w:val="Predvolenpsmoodseku"/>
          <w:rFonts w:eastAsia="Arial"/>
          <w:sz w:val="22"/>
          <w:szCs w:val="22"/>
        </w:rPr>
        <w:tab/>
      </w:r>
      <w:r>
        <w:rPr>
          <w:rStyle w:val="Predvolenpsmoodseku"/>
          <w:rFonts w:eastAsia="Arial"/>
          <w:sz w:val="22"/>
          <w:szCs w:val="22"/>
        </w:rPr>
        <w:tab/>
      </w:r>
      <w:r>
        <w:rPr>
          <w:rStyle w:val="Predvolenpsmoodseku"/>
          <w:rFonts w:eastAsia="Arial"/>
          <w:sz w:val="22"/>
          <w:szCs w:val="22"/>
        </w:rPr>
        <w:tab/>
      </w:r>
      <w:r>
        <w:rPr>
          <w:rStyle w:val="Predvolenpsmoodseku"/>
          <w:rFonts w:eastAsia="Arial"/>
          <w:sz w:val="22"/>
          <w:szCs w:val="22"/>
        </w:rPr>
        <w:tab/>
        <w:t xml:space="preserve">       </w:t>
      </w:r>
      <w:r>
        <w:rPr>
          <w:rStyle w:val="Predvolenpsmoodseku"/>
          <w:rFonts w:eastAsia="Arial"/>
          <w:sz w:val="22"/>
          <w:szCs w:val="22"/>
        </w:rPr>
        <w:tab/>
      </w:r>
      <w:r>
        <w:rPr>
          <w:rStyle w:val="Predvolenpsmoodseku"/>
          <w:rFonts w:eastAsia="Arial"/>
          <w:sz w:val="22"/>
          <w:szCs w:val="22"/>
        </w:rPr>
        <w:tab/>
        <w:t xml:space="preserve">  Šárka </w:t>
      </w:r>
      <w:proofErr w:type="spellStart"/>
      <w:r>
        <w:rPr>
          <w:rStyle w:val="Predvolenpsmoodseku"/>
          <w:rFonts w:eastAsia="Arial"/>
          <w:sz w:val="22"/>
          <w:szCs w:val="22"/>
        </w:rPr>
        <w:t>Bušinová</w:t>
      </w:r>
      <w:proofErr w:type="spellEnd"/>
      <w:r>
        <w:rPr>
          <w:rStyle w:val="Predvolenpsmoodseku"/>
          <w:rFonts w:eastAsia="Arial"/>
          <w:sz w:val="22"/>
          <w:szCs w:val="22"/>
        </w:rPr>
        <w:t xml:space="preserve">                                                                   Ing. Petr Tesař</w:t>
      </w:r>
    </w:p>
    <w:p w14:paraId="20C13AEE" w14:textId="77777777" w:rsidR="00774EDF" w:rsidRDefault="00000000">
      <w:pPr>
        <w:pStyle w:val="Textbody"/>
        <w:tabs>
          <w:tab w:val="left" w:pos="851"/>
          <w:tab w:val="left" w:pos="6946"/>
        </w:tabs>
        <w:spacing w:line="240" w:lineRule="auto"/>
        <w:jc w:val="left"/>
      </w:pPr>
      <w:r>
        <w:rPr>
          <w:rStyle w:val="Predvolenpsmoodseku"/>
          <w:rFonts w:eastAsia="Arial"/>
          <w:sz w:val="22"/>
          <w:szCs w:val="22"/>
        </w:rPr>
        <w:t xml:space="preserve">                      prokura</w:t>
      </w:r>
      <w:r>
        <w:rPr>
          <w:rStyle w:val="Predvolenpsmoodseku"/>
          <w:sz w:val="22"/>
          <w:szCs w:val="22"/>
        </w:rPr>
        <w:t xml:space="preserve">                                                                             kvestor VUT</w:t>
      </w:r>
    </w:p>
    <w:p w14:paraId="2FFE77A8" w14:textId="77777777" w:rsidR="00774EDF" w:rsidRDefault="00000000">
      <w:pPr>
        <w:pStyle w:val="Textbody"/>
        <w:tabs>
          <w:tab w:val="left" w:pos="851"/>
          <w:tab w:val="left" w:pos="6946"/>
        </w:tabs>
        <w:spacing w:line="240" w:lineRule="auto"/>
        <w:jc w:val="left"/>
      </w:pPr>
      <w:r>
        <w:rPr>
          <w:rStyle w:val="Predvolenpsmoodseku"/>
          <w:rFonts w:eastAsia="Arial"/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</w:p>
    <w:sectPr w:rsidR="00774EDF">
      <w:headerReference w:type="default" r:id="rId10"/>
      <w:pgSz w:w="11906" w:h="16838"/>
      <w:pgMar w:top="1307" w:right="1134" w:bottom="708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B5EC" w14:textId="77777777" w:rsidR="0038254A" w:rsidRDefault="0038254A">
      <w:pPr>
        <w:rPr>
          <w:rFonts w:hint="eastAsia"/>
        </w:rPr>
      </w:pPr>
      <w:r>
        <w:separator/>
      </w:r>
    </w:p>
  </w:endnote>
  <w:endnote w:type="continuationSeparator" w:id="0">
    <w:p w14:paraId="15F895DD" w14:textId="77777777" w:rsidR="0038254A" w:rsidRDefault="003825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Arial Unicode MS'"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C061" w14:textId="77777777" w:rsidR="0038254A" w:rsidRDefault="0038254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8C4AB2B" w14:textId="77777777" w:rsidR="0038254A" w:rsidRDefault="0038254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73EE" w14:textId="77777777" w:rsidR="00000000" w:rsidRDefault="00000000">
    <w:pPr>
      <w:pStyle w:val="Hlavik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 NUMPAGES ">
      <w: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385"/>
    <w:multiLevelType w:val="multilevel"/>
    <w:tmpl w:val="7CE6160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21F2B60"/>
    <w:multiLevelType w:val="multilevel"/>
    <w:tmpl w:val="972E5E96"/>
    <w:styleLink w:val="WW8Num2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  <w:szCs w:val="21"/>
        <w:lang w:val="cs-CZ" w:eastAsia="zh-CN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5C00959"/>
    <w:multiLevelType w:val="multilevel"/>
    <w:tmpl w:val="B96CDAAA"/>
    <w:styleLink w:val="WW8Num3"/>
    <w:lvl w:ilvl="0">
      <w:start w:val="1"/>
      <w:numFmt w:val="decimal"/>
      <w:lvlText w:val="%1."/>
      <w:lvlJc w:val="left"/>
      <w:rPr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093820392">
    <w:abstractNumId w:val="0"/>
  </w:num>
  <w:num w:numId="2" w16cid:durableId="386807863">
    <w:abstractNumId w:val="1"/>
  </w:num>
  <w:num w:numId="3" w16cid:durableId="760492759">
    <w:abstractNumId w:val="2"/>
  </w:num>
  <w:num w:numId="4" w16cid:durableId="747768992">
    <w:abstractNumId w:val="1"/>
    <w:lvlOverride w:ilvl="0">
      <w:startOverride w:val="1"/>
    </w:lvlOverride>
  </w:num>
  <w:num w:numId="5" w16cid:durableId="187441997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4EDF"/>
    <w:rsid w:val="002D5052"/>
    <w:rsid w:val="0038254A"/>
    <w:rsid w:val="00774EDF"/>
    <w:rsid w:val="008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72D9"/>
  <w15:docId w15:val="{AC49524E-36EF-4BDB-BE07-0F948D86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tabs>
        <w:tab w:val="left" w:pos="2694"/>
        <w:tab w:val="left" w:pos="4536"/>
        <w:tab w:val="left" w:pos="7513"/>
      </w:tabs>
      <w:spacing w:line="480" w:lineRule="atLeast"/>
      <w:ind w:right="-7565"/>
      <w:outlineLvl w:val="0"/>
    </w:pPr>
    <w:rPr>
      <w:b/>
      <w:sz w:val="18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spacing w:line="360" w:lineRule="atLeast"/>
      <w:jc w:val="center"/>
      <w:outlineLvl w:val="1"/>
    </w:pPr>
    <w:rPr>
      <w:b/>
      <w:sz w:val="32"/>
      <w:u w:val="single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tabs>
        <w:tab w:val="left" w:pos="6804"/>
      </w:tabs>
      <w:spacing w:line="360" w:lineRule="atLeast"/>
      <w:jc w:val="both"/>
      <w:outlineLvl w:val="2"/>
    </w:pPr>
    <w:rPr>
      <w:b/>
      <w:u w:val="single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tabs>
        <w:tab w:val="left" w:pos="6804"/>
      </w:tabs>
      <w:spacing w:line="360" w:lineRule="atLeast"/>
      <w:jc w:val="both"/>
      <w:outlineLvl w:val="3"/>
    </w:pPr>
    <w:rPr>
      <w:b/>
    </w:rPr>
  </w:style>
  <w:style w:type="paragraph" w:styleId="Nadpis5">
    <w:name w:val="heading 5"/>
    <w:basedOn w:val="Standard"/>
    <w:next w:val="Standard"/>
    <w:uiPriority w:val="9"/>
    <w:semiHidden/>
    <w:unhideWhenUsed/>
    <w:qFormat/>
    <w:pPr>
      <w:keepNext/>
      <w:spacing w:line="360" w:lineRule="atLeast"/>
      <w:jc w:val="both"/>
      <w:outlineLvl w:val="4"/>
    </w:pPr>
    <w:rPr>
      <w:rFonts w:ascii="Times New Roman" w:hAnsi="Times New Roman" w:cs="Times New Roman"/>
      <w:b/>
      <w:sz w:val="22"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spacing w:line="360" w:lineRule="atLeast"/>
      <w:ind w:left="5672"/>
      <w:jc w:val="both"/>
      <w:outlineLvl w:val="5"/>
    </w:pPr>
    <w:rPr>
      <w:rFonts w:ascii="Arial Narrow" w:eastAsia="Arial Narrow" w:hAnsi="Arial Narrow" w:cs="Arial Narrow"/>
      <w:b/>
    </w:rPr>
  </w:style>
  <w:style w:type="paragraph" w:styleId="Nadpis7">
    <w:name w:val="heading 7"/>
    <w:basedOn w:val="Standard"/>
    <w:next w:val="Standard"/>
    <w:pPr>
      <w:keepNext/>
      <w:spacing w:line="360" w:lineRule="atLeast"/>
      <w:ind w:firstLine="709"/>
      <w:jc w:val="both"/>
      <w:outlineLvl w:val="6"/>
    </w:pPr>
    <w:rPr>
      <w:rFonts w:ascii="Tahoma" w:eastAsia="Tahoma" w:hAnsi="Tahoma" w:cs="Tahoma"/>
      <w:b/>
      <w:sz w:val="22"/>
    </w:rPr>
  </w:style>
  <w:style w:type="paragraph" w:styleId="Nadpis8">
    <w:name w:val="heading 8"/>
    <w:basedOn w:val="Standard"/>
    <w:next w:val="Standard"/>
    <w:pPr>
      <w:keepNext/>
      <w:jc w:val="both"/>
      <w:outlineLvl w:val="7"/>
    </w:pPr>
    <w:rPr>
      <w:rFonts w:ascii="Tahoma" w:eastAsia="Tahoma" w:hAnsi="Tahoma" w:cs="Tahoma"/>
      <w:i/>
      <w:sz w:val="22"/>
    </w:rPr>
  </w:style>
  <w:style w:type="paragraph" w:styleId="Nadpis9">
    <w:name w:val="heading 9"/>
    <w:basedOn w:val="Standard"/>
    <w:next w:val="Standard"/>
    <w:pPr>
      <w:keepNext/>
      <w:jc w:val="both"/>
      <w:outlineLvl w:val="8"/>
    </w:pPr>
    <w:rPr>
      <w:rFonts w:ascii="Tahoma" w:eastAsia="Tahoma" w:hAnsi="Tahoma" w:cs="Tahoma"/>
      <w:b/>
      <w:i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Arial" w:eastAsia="Times New Roman" w:hAnsi="Arial" w:cs="Arial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tLeast"/>
      <w:jc w:val="both"/>
    </w:pPr>
    <w:rPr>
      <w:sz w:val="28"/>
    </w:rPr>
  </w:style>
  <w:style w:type="paragraph" w:customStyle="1" w:styleId="Normlny">
    <w:name w:val="Normálny"/>
    <w:pPr>
      <w:suppressAutoHyphens/>
    </w:pPr>
  </w:style>
  <w:style w:type="paragraph" w:customStyle="1" w:styleId="Zoznam">
    <w:name w:val="Zoznam"/>
    <w:basedOn w:val="Textbody"/>
    <w:rPr>
      <w:rFonts w:cs="Mangal"/>
    </w:rPr>
  </w:style>
  <w:style w:type="paragraph" w:customStyle="1" w:styleId="Popis">
    <w:name w:val="Popis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ta">
    <w:name w:val="Päta"/>
    <w:basedOn w:val="Standard"/>
    <w:pPr>
      <w:tabs>
        <w:tab w:val="center" w:pos="4819"/>
        <w:tab w:val="right" w:pos="9071"/>
      </w:tabs>
    </w:pPr>
  </w:style>
  <w:style w:type="paragraph" w:customStyle="1" w:styleId="Zkladntext2">
    <w:name w:val="Základný text 2"/>
    <w:basedOn w:val="Standard"/>
    <w:pPr>
      <w:ind w:right="-7564"/>
    </w:pPr>
    <w:rPr>
      <w:sz w:val="22"/>
    </w:rPr>
  </w:style>
  <w:style w:type="paragraph" w:customStyle="1" w:styleId="truktradokumentu">
    <w:name w:val="Štruktúra dokumentu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Zkladntext3">
    <w:name w:val="Základný text 3"/>
    <w:basedOn w:val="Standard"/>
    <w:pPr>
      <w:tabs>
        <w:tab w:val="left" w:pos="4962"/>
      </w:tabs>
      <w:jc w:val="both"/>
    </w:pPr>
    <w:rPr>
      <w:sz w:val="22"/>
    </w:rPr>
  </w:style>
  <w:style w:type="paragraph" w:styleId="Titulek">
    <w:name w:val="caption"/>
    <w:basedOn w:val="Standard"/>
    <w:next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</w:pPr>
    <w:rPr>
      <w:rFonts w:ascii="Arial Narrow" w:eastAsia="Arial Narrow" w:hAnsi="Arial Narrow" w:cs="Arial Narrow"/>
      <w:b/>
    </w:rPr>
  </w:style>
  <w:style w:type="paragraph" w:customStyle="1" w:styleId="Hlavika">
    <w:name w:val="Hlavička"/>
    <w:basedOn w:val="Standard"/>
    <w:pPr>
      <w:tabs>
        <w:tab w:val="center" w:pos="4536"/>
        <w:tab w:val="right" w:pos="9072"/>
      </w:tabs>
    </w:pPr>
  </w:style>
  <w:style w:type="paragraph" w:customStyle="1" w:styleId="WW-BodyText2">
    <w:name w:val="WW-Body Text 2"/>
    <w:basedOn w:val="Standard"/>
    <w:pPr>
      <w:spacing w:line="360" w:lineRule="atLeast"/>
      <w:ind w:left="2127" w:hanging="2127"/>
      <w:jc w:val="both"/>
    </w:pPr>
    <w:rPr>
      <w:rFonts w:ascii="Arial Narrow" w:eastAsia="Arial Narrow" w:hAnsi="Arial Narrow" w:cs="Arial Narrow"/>
      <w:b/>
    </w:rPr>
  </w:style>
  <w:style w:type="paragraph" w:customStyle="1" w:styleId="WW-BodyText3">
    <w:name w:val="WW-Body Text 3"/>
    <w:basedOn w:val="Standard"/>
    <w:pPr>
      <w:tabs>
        <w:tab w:val="left" w:pos="0"/>
      </w:tabs>
      <w:spacing w:line="360" w:lineRule="atLeast"/>
      <w:jc w:val="both"/>
    </w:pPr>
    <w:rPr>
      <w:rFonts w:ascii="Arial Narrow" w:eastAsia="Arial Narrow" w:hAnsi="Arial Narrow" w:cs="Arial Narrow"/>
      <w:b/>
    </w:rPr>
  </w:style>
  <w:style w:type="paragraph" w:styleId="Zkladntext20">
    <w:name w:val="Body Text 2"/>
    <w:basedOn w:val="Standard"/>
    <w:pPr>
      <w:tabs>
        <w:tab w:val="center" w:pos="4820"/>
        <w:tab w:val="right" w:pos="9498"/>
      </w:tabs>
    </w:pPr>
    <w:rPr>
      <w:rFonts w:ascii="Times New Roman" w:hAnsi="Times New Roman" w:cs="Times New Roman"/>
      <w:b/>
      <w:bCs/>
      <w:sz w:val="20"/>
    </w:rPr>
  </w:style>
  <w:style w:type="paragraph" w:customStyle="1" w:styleId="Textbodyindent">
    <w:name w:val="Text body indent"/>
    <w:basedOn w:val="Standard"/>
    <w:pPr>
      <w:overflowPunct/>
      <w:autoSpaceDE/>
      <w:ind w:firstLine="540"/>
      <w:jc w:val="both"/>
      <w:textAlignment w:val="auto"/>
    </w:pPr>
    <w:rPr>
      <w:rFonts w:ascii="Times New Roman" w:hAnsi="Times New Roman" w:cs="Times New Roman"/>
      <w:szCs w:val="24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Revize">
    <w:name w:val="Revision"/>
    <w:pPr>
      <w:widowControl/>
      <w:suppressAutoHyphens/>
    </w:pPr>
    <w:rPr>
      <w:rFonts w:ascii="Arial" w:eastAsia="Times New Roman" w:hAnsi="Arial" w:cs="Arial"/>
      <w:szCs w:val="20"/>
      <w:lang w:bidi="ar-SA"/>
    </w:rPr>
  </w:style>
  <w:style w:type="paragraph" w:styleId="Odstavecseseznamem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Nzov">
    <w:name w:val="Názov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Predvolenpsmoodseku">
    <w:name w:val="Predvolené písmo odseku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sz w:val="20"/>
      <w:szCs w:val="21"/>
      <w:lang w:val="cs-CZ" w:eastAsia="zh-CN" w:bidi="ar-SA"/>
    </w:rPr>
  </w:style>
  <w:style w:type="character" w:customStyle="1" w:styleId="WW8Num3z0">
    <w:name w:val="WW8Num3z0"/>
    <w:rPr>
      <w:sz w:val="20"/>
    </w:rPr>
  </w:style>
  <w:style w:type="character" w:customStyle="1" w:styleId="WW8Num4z0">
    <w:name w:val="WW8Num4z0"/>
    <w:rPr>
      <w:rFonts w:cs="Arial"/>
      <w:b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  <w:b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VisitedInternetLink">
    <w:name w:val="Visited Internet Link"/>
    <w:basedOn w:val="Standardnpsmoodstavce"/>
    <w:rPr>
      <w:color w:val="800080"/>
      <w:u w:val="single"/>
    </w:rPr>
  </w:style>
  <w:style w:type="character" w:customStyle="1" w:styleId="slostrany">
    <w:name w:val="Číslo strany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Char">
    <w:name w:val="Char"/>
    <w:basedOn w:val="Standardnpsmoodstavce"/>
    <w:rPr>
      <w:rFonts w:ascii="Arial" w:eastAsia="Arial" w:hAnsi="Arial" w:cs="Arial"/>
    </w:rPr>
  </w:style>
  <w:style w:type="character" w:customStyle="1" w:styleId="WW-Char">
    <w:name w:val="WW- Char"/>
    <w:basedOn w:val="Char"/>
    <w:rPr>
      <w:rFonts w:ascii="Arial" w:eastAsia="Arial" w:hAnsi="Arial" w:cs="Arial"/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Hypertextovprepojenie">
    <w:name w:val="Hypertextové prepojenie"/>
    <w:basedOn w:val="Predvolenpsmoodseku"/>
    <w:rPr>
      <w:color w:val="0000FF"/>
      <w:u w:val="single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inental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xxxxxxxxxx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cep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</dc:creator>
  <cp:lastModifiedBy>Kikielová Jana (59689)</cp:lastModifiedBy>
  <cp:revision>2</cp:revision>
  <cp:lastPrinted>2023-11-21T14:26:00Z</cp:lastPrinted>
  <dcterms:created xsi:type="dcterms:W3CDTF">2026-03-03T08:26:00Z</dcterms:created>
  <dcterms:modified xsi:type="dcterms:W3CDTF">2026-03-03T08:26:00Z</dcterms:modified>
</cp:coreProperties>
</file>