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8A14" w14:textId="60F67E71" w:rsidR="009220A4" w:rsidRDefault="00866A70" w:rsidP="0018118A">
      <w:pPr>
        <w:pStyle w:val="Nzev"/>
        <w:spacing w:after="120" w:line="240" w:lineRule="auto"/>
      </w:pPr>
      <w:r>
        <w:t xml:space="preserve">Smlouva o </w:t>
      </w:r>
      <w:r w:rsidR="00E573E5">
        <w:t>využití výsledků</w:t>
      </w:r>
    </w:p>
    <w:p w14:paraId="400FC15B" w14:textId="77777777" w:rsidR="0018118A" w:rsidRPr="0018118A" w:rsidRDefault="0018118A" w:rsidP="0018118A"/>
    <w:p w14:paraId="6E033CB2" w14:textId="384215EC" w:rsidR="004B6AB5" w:rsidRPr="00796C00" w:rsidRDefault="004B6AB5" w:rsidP="0018118A">
      <w:pPr>
        <w:spacing w:line="240" w:lineRule="auto"/>
      </w:pPr>
      <w:r w:rsidRPr="00796C00">
        <w:rPr>
          <w:b/>
          <w:bCs/>
        </w:rPr>
        <w:t xml:space="preserve">1. AROMATERAPEUTICKÁ KH a.s. </w:t>
      </w:r>
    </w:p>
    <w:p w14:paraId="3C21D27D" w14:textId="703602BB" w:rsidR="005A1E9C" w:rsidRPr="00796C00" w:rsidRDefault="005A1E9C" w:rsidP="0018118A">
      <w:pPr>
        <w:spacing w:line="240" w:lineRule="auto"/>
      </w:pPr>
      <w:r w:rsidRPr="00796C00">
        <w:t>IČO</w:t>
      </w:r>
      <w:r w:rsidR="004B6AB5" w:rsidRPr="00796C00">
        <w:t>:</w:t>
      </w:r>
      <w:r w:rsidRPr="00796C00">
        <w:t xml:space="preserve"> </w:t>
      </w:r>
      <w:r w:rsidR="004B6AB5" w:rsidRPr="00796C00">
        <w:t>29124352</w:t>
      </w:r>
      <w:r w:rsidRPr="00796C00">
        <w:t xml:space="preserve">, DIČ: </w:t>
      </w:r>
      <w:r w:rsidR="004B6AB5" w:rsidRPr="00796C00">
        <w:t>CZ29124352</w:t>
      </w:r>
    </w:p>
    <w:p w14:paraId="7894DB33" w14:textId="4D610A3B" w:rsidR="005A1E9C" w:rsidRPr="00796C00" w:rsidRDefault="005A1E9C" w:rsidP="0018118A">
      <w:pPr>
        <w:spacing w:line="240" w:lineRule="auto"/>
      </w:pPr>
      <w:r w:rsidRPr="00796C00">
        <w:t xml:space="preserve">Se sídlem: </w:t>
      </w:r>
      <w:r w:rsidRPr="00796C00">
        <w:tab/>
      </w:r>
      <w:r w:rsidR="004B6AB5" w:rsidRPr="00796C00">
        <w:t>Kšice 11, 349 01 Stříbro, Czech Republic</w:t>
      </w:r>
    </w:p>
    <w:p w14:paraId="796FC006" w14:textId="4740CD38" w:rsidR="005A1E9C" w:rsidRPr="00796C00" w:rsidRDefault="005A1E9C" w:rsidP="0018118A">
      <w:pPr>
        <w:spacing w:line="240" w:lineRule="auto"/>
      </w:pPr>
      <w:r w:rsidRPr="00796C00">
        <w:t xml:space="preserve">Zastoupena: </w:t>
      </w:r>
      <w:r w:rsidRPr="00796C00">
        <w:tab/>
      </w:r>
      <w:proofErr w:type="spellStart"/>
      <w:r w:rsidR="0017684E">
        <w:t>xxx</w:t>
      </w:r>
      <w:proofErr w:type="spellEnd"/>
      <w:r w:rsidR="004B6AB5" w:rsidRPr="00796C00">
        <w:t>, člen</w:t>
      </w:r>
      <w:r w:rsidR="0018118A" w:rsidRPr="00796C00">
        <w:t>kou</w:t>
      </w:r>
      <w:r w:rsidR="004B6AB5" w:rsidRPr="00796C00">
        <w:t xml:space="preserve"> představenstva</w:t>
      </w:r>
    </w:p>
    <w:p w14:paraId="5C17AF5C" w14:textId="37C39312" w:rsidR="00AB5A5D" w:rsidRPr="00796C00" w:rsidRDefault="005A1E9C" w:rsidP="0018118A">
      <w:pPr>
        <w:spacing w:line="240" w:lineRule="auto"/>
      </w:pPr>
      <w:r w:rsidRPr="00796C00">
        <w:t>(dále též jen „spoluvlastník č. 1“)</w:t>
      </w:r>
    </w:p>
    <w:p w14:paraId="4EFADF43" w14:textId="77777777" w:rsidR="0018118A" w:rsidRDefault="0018118A" w:rsidP="0018118A">
      <w:pPr>
        <w:spacing w:line="240" w:lineRule="auto"/>
      </w:pPr>
    </w:p>
    <w:p w14:paraId="55F6D6AD" w14:textId="3779994D" w:rsidR="00AB5A5D" w:rsidRDefault="00AB5A5D" w:rsidP="0018118A">
      <w:pPr>
        <w:spacing w:line="240" w:lineRule="auto"/>
      </w:pPr>
      <w:r>
        <w:t>a</w:t>
      </w:r>
    </w:p>
    <w:p w14:paraId="71F86B78" w14:textId="77777777" w:rsidR="0018118A" w:rsidRDefault="0018118A" w:rsidP="0018118A">
      <w:pPr>
        <w:spacing w:line="240" w:lineRule="auto"/>
        <w:rPr>
          <w:b/>
        </w:rPr>
      </w:pPr>
    </w:p>
    <w:p w14:paraId="2DEF90DC" w14:textId="0953E157" w:rsidR="00AE5F7B" w:rsidRPr="00CE2A4C" w:rsidRDefault="00AE5F7B" w:rsidP="0018118A">
      <w:pPr>
        <w:spacing w:line="240" w:lineRule="auto"/>
        <w:rPr>
          <w:b/>
        </w:rPr>
      </w:pPr>
      <w:r w:rsidRPr="00CE2A4C">
        <w:rPr>
          <w:b/>
        </w:rPr>
        <w:t>Jihočeská univerzita v Českých Budějovicích</w:t>
      </w:r>
    </w:p>
    <w:p w14:paraId="5A950AE8" w14:textId="77777777" w:rsidR="00AE5F7B" w:rsidRPr="0018004E" w:rsidRDefault="00AE5F7B" w:rsidP="0018118A">
      <w:pPr>
        <w:spacing w:line="240" w:lineRule="auto"/>
      </w:pPr>
      <w:r w:rsidRPr="0018004E">
        <w:t>IČO 60076658, DIČ CZ60076658</w:t>
      </w:r>
    </w:p>
    <w:p w14:paraId="22D04EF5" w14:textId="77777777" w:rsidR="00AE5F7B" w:rsidRPr="0018004E" w:rsidRDefault="00AE5F7B" w:rsidP="0018118A">
      <w:pPr>
        <w:spacing w:line="240" w:lineRule="auto"/>
      </w:pPr>
      <w:r>
        <w:t xml:space="preserve">Se sídlem: </w:t>
      </w:r>
      <w:r>
        <w:tab/>
      </w:r>
      <w:r w:rsidRPr="0018004E">
        <w:t>Branišovská 1645/</w:t>
      </w:r>
      <w:proofErr w:type="gramStart"/>
      <w:r w:rsidRPr="0018004E">
        <w:t>31a</w:t>
      </w:r>
      <w:proofErr w:type="gramEnd"/>
      <w:r w:rsidRPr="0018004E">
        <w:t>, 370 05 České Budějovice</w:t>
      </w:r>
      <w:r w:rsidRPr="0018004E">
        <w:tab/>
      </w:r>
    </w:p>
    <w:p w14:paraId="2C71DD54" w14:textId="6F31ABE5" w:rsidR="00AE5F7B" w:rsidRDefault="00AE5F7B" w:rsidP="0018118A">
      <w:pPr>
        <w:spacing w:line="240" w:lineRule="auto"/>
      </w:pPr>
      <w:r>
        <w:t xml:space="preserve">Zastoupena: </w:t>
      </w:r>
      <w:r>
        <w:tab/>
        <w:t>prof. Ing. Pavlem Kozákem, Ph.D.</w:t>
      </w:r>
      <w:r w:rsidRPr="0018004E">
        <w:t>, rektorem</w:t>
      </w:r>
    </w:p>
    <w:p w14:paraId="2744AE91" w14:textId="4013D5AE" w:rsidR="00AE5F7B" w:rsidRDefault="00AE5F7B" w:rsidP="0018118A">
      <w:pPr>
        <w:spacing w:line="240" w:lineRule="auto"/>
      </w:pPr>
      <w:r>
        <w:t xml:space="preserve">(dále též jen „spoluvlastník č. </w:t>
      </w:r>
      <w:r w:rsidR="004B6AB5">
        <w:t>2</w:t>
      </w:r>
      <w:r>
        <w:t>“)</w:t>
      </w:r>
    </w:p>
    <w:p w14:paraId="7691723A" w14:textId="77777777" w:rsidR="003E5FEE" w:rsidRDefault="003E5FEE" w:rsidP="0018118A">
      <w:pPr>
        <w:spacing w:line="240" w:lineRule="auto"/>
      </w:pPr>
    </w:p>
    <w:p w14:paraId="44D80638" w14:textId="30F8B0A8" w:rsidR="00FD03D9" w:rsidRPr="00796C00" w:rsidRDefault="007844B1" w:rsidP="0018118A">
      <w:pPr>
        <w:spacing w:line="240" w:lineRule="auto"/>
      </w:pPr>
      <w:r w:rsidRPr="00796C00">
        <w:t>se dohodly na této smlouvě o spoluvlastnictví</w:t>
      </w:r>
      <w:r w:rsidR="00816E8D" w:rsidRPr="00796C00">
        <w:t xml:space="preserve"> k</w:t>
      </w:r>
      <w:r w:rsidR="00BE4E54" w:rsidRPr="00796C00">
        <w:t> užitným vzorům</w:t>
      </w:r>
      <w:r w:rsidR="0018118A" w:rsidRPr="00796C00">
        <w:t xml:space="preserve"> a metodikám certifikovaným oprávněným orgánem</w:t>
      </w:r>
      <w:r w:rsidRPr="00796C00">
        <w:t>:</w:t>
      </w:r>
    </w:p>
    <w:p w14:paraId="2E736298" w14:textId="77777777" w:rsidR="007844B1" w:rsidRPr="00796C00" w:rsidRDefault="007844B1" w:rsidP="0018118A">
      <w:pPr>
        <w:pStyle w:val="Nadpis1"/>
        <w:spacing w:before="0" w:line="240" w:lineRule="auto"/>
        <w:ind w:left="1560"/>
        <w:rPr>
          <w:color w:val="auto"/>
        </w:rPr>
      </w:pPr>
    </w:p>
    <w:p w14:paraId="1B9A294D" w14:textId="77777777" w:rsidR="007844B1" w:rsidRPr="00796C00" w:rsidRDefault="007844B1" w:rsidP="0018118A">
      <w:pPr>
        <w:pStyle w:val="Podnadpis"/>
        <w:spacing w:line="240" w:lineRule="auto"/>
        <w:rPr>
          <w:color w:val="auto"/>
        </w:rPr>
      </w:pPr>
      <w:r w:rsidRPr="00796C00">
        <w:rPr>
          <w:color w:val="auto"/>
        </w:rPr>
        <w:t>Předmět vlastnictví</w:t>
      </w:r>
    </w:p>
    <w:p w14:paraId="49907A38" w14:textId="27B973AA" w:rsidR="00A60C85" w:rsidRPr="00796C00" w:rsidRDefault="001D06FE" w:rsidP="0018118A">
      <w:pPr>
        <w:pStyle w:val="odst-slo"/>
        <w:numPr>
          <w:ilvl w:val="0"/>
          <w:numId w:val="3"/>
        </w:numPr>
        <w:spacing w:line="240" w:lineRule="auto"/>
      </w:pPr>
      <w:bookmarkStart w:id="0" w:name="_Ref373398858"/>
      <w:r w:rsidRPr="00796C00">
        <w:t xml:space="preserve">Spoluvlastníci prohlašují, že společnou výzkumnou činností </w:t>
      </w:r>
      <w:r w:rsidR="003C1D3F" w:rsidRPr="00796C00">
        <w:t xml:space="preserve">na projektu </w:t>
      </w:r>
      <w:r w:rsidR="00BC0207" w:rsidRPr="00796C00">
        <w:t>TQ03000181</w:t>
      </w:r>
      <w:r w:rsidR="00BD739F" w:rsidRPr="00796C00">
        <w:t xml:space="preserve"> </w:t>
      </w:r>
      <w:r w:rsidR="008C54A8" w:rsidRPr="00796C00">
        <w:t>„</w:t>
      </w:r>
      <w:r w:rsidR="00BC0207" w:rsidRPr="00796C00">
        <w:t>Využití rostlinných silic za účelem podpory dobrého zdravotního stavu včelstev a produkce kvalitního medu</w:t>
      </w:r>
      <w:r w:rsidR="008C54A8" w:rsidRPr="00796C00">
        <w:t>“</w:t>
      </w:r>
      <w:r w:rsidR="003C1D3F" w:rsidRPr="00796C00">
        <w:t xml:space="preserve"> </w:t>
      </w:r>
      <w:r w:rsidR="008C54A8" w:rsidRPr="00796C00">
        <w:t>vytvořili</w:t>
      </w:r>
      <w:r w:rsidR="00A60C85" w:rsidRPr="00796C00">
        <w:t xml:space="preserve"> </w:t>
      </w:r>
      <w:r w:rsidR="00C677EC" w:rsidRPr="00796C00">
        <w:t xml:space="preserve">tyto </w:t>
      </w:r>
      <w:r w:rsidR="00A60C85" w:rsidRPr="00796C00">
        <w:t>výzkumné</w:t>
      </w:r>
      <w:r w:rsidRPr="00796C00">
        <w:t xml:space="preserve"> výsledk</w:t>
      </w:r>
      <w:r w:rsidR="00A60C85" w:rsidRPr="00796C00">
        <w:t>y</w:t>
      </w:r>
      <w:r w:rsidR="00C677EC" w:rsidRPr="00796C00">
        <w:t>:</w:t>
      </w:r>
    </w:p>
    <w:p w14:paraId="43EA9192" w14:textId="5652353D" w:rsidR="00181463" w:rsidRPr="00796C00" w:rsidRDefault="00BC0207" w:rsidP="0018118A">
      <w:pPr>
        <w:pStyle w:val="odst-slo"/>
        <w:numPr>
          <w:ilvl w:val="0"/>
          <w:numId w:val="30"/>
        </w:numPr>
        <w:spacing w:line="240" w:lineRule="auto"/>
        <w:rPr>
          <w:rFonts w:cs="Calibri"/>
          <w:bCs/>
        </w:rPr>
      </w:pPr>
      <w:r w:rsidRPr="00796C00">
        <w:rPr>
          <w:rFonts w:cs="Calibri"/>
          <w:bCs/>
        </w:rPr>
        <w:t>Užitný vzor: Přípravek na podporu rozvoje a imunity včelstev ve</w:t>
      </w:r>
      <w:r w:rsidR="0018118A" w:rsidRPr="00796C00">
        <w:rPr>
          <w:rFonts w:cs="Calibri"/>
          <w:bCs/>
        </w:rPr>
        <w:t xml:space="preserve"> </w:t>
      </w:r>
      <w:r w:rsidRPr="00796C00">
        <w:rPr>
          <w:rFonts w:cs="Calibri"/>
          <w:bCs/>
        </w:rPr>
        <w:t>formě cukerného těsta</w:t>
      </w:r>
      <w:r w:rsidR="00D7299A">
        <w:rPr>
          <w:rFonts w:cs="Calibri"/>
          <w:bCs/>
        </w:rPr>
        <w:t xml:space="preserve"> (pracovní název)</w:t>
      </w:r>
    </w:p>
    <w:p w14:paraId="0EA628B6" w14:textId="41DCA7CB" w:rsidR="00BC0207" w:rsidRPr="00796C00" w:rsidRDefault="00BC0207" w:rsidP="0018118A">
      <w:pPr>
        <w:pStyle w:val="odst-slo"/>
        <w:numPr>
          <w:ilvl w:val="0"/>
          <w:numId w:val="30"/>
        </w:numPr>
        <w:spacing w:line="240" w:lineRule="auto"/>
        <w:rPr>
          <w:rFonts w:cs="Calibri"/>
          <w:bCs/>
        </w:rPr>
      </w:pPr>
      <w:r w:rsidRPr="00796C00">
        <w:rPr>
          <w:rFonts w:cs="Calibri"/>
          <w:bCs/>
        </w:rPr>
        <w:t>Užitný vzor: Přípravek na podporu dobrého zdravotního stavu a imunity včelstev ve formě emulze</w:t>
      </w:r>
      <w:r w:rsidR="00D7299A">
        <w:rPr>
          <w:rFonts w:cs="Calibri"/>
          <w:bCs/>
        </w:rPr>
        <w:t xml:space="preserve"> (pracovní název)</w:t>
      </w:r>
    </w:p>
    <w:p w14:paraId="5191844F" w14:textId="4D5AD51A" w:rsidR="00BC0207" w:rsidRPr="00796C00" w:rsidRDefault="00BC0207" w:rsidP="0018118A">
      <w:pPr>
        <w:pStyle w:val="odst-slo"/>
        <w:numPr>
          <w:ilvl w:val="0"/>
          <w:numId w:val="30"/>
        </w:numPr>
        <w:spacing w:line="240" w:lineRule="auto"/>
        <w:rPr>
          <w:rFonts w:cs="Calibri"/>
          <w:bCs/>
        </w:rPr>
      </w:pPr>
      <w:r w:rsidRPr="00796C00">
        <w:rPr>
          <w:rFonts w:cs="Calibri"/>
          <w:bCs/>
        </w:rPr>
        <w:t xml:space="preserve">Metodika certifikované oprávněným orgánem: </w:t>
      </w:r>
      <w:r w:rsidR="0018118A" w:rsidRPr="00796C00">
        <w:rPr>
          <w:rFonts w:cs="Calibri"/>
          <w:bCs/>
        </w:rPr>
        <w:t>Metodický postup pro aplikaci přípravku na podporu rozvoje a imunity včelstev ve formě cukerného těsta</w:t>
      </w:r>
    </w:p>
    <w:p w14:paraId="286B174F" w14:textId="38C1465B" w:rsidR="00BC0207" w:rsidRPr="00796C00" w:rsidRDefault="0018118A" w:rsidP="00B61D2F">
      <w:pPr>
        <w:pStyle w:val="odst-slo"/>
        <w:numPr>
          <w:ilvl w:val="0"/>
          <w:numId w:val="30"/>
        </w:numPr>
        <w:spacing w:line="240" w:lineRule="auto"/>
        <w:rPr>
          <w:rFonts w:cs="Calibri"/>
          <w:bCs/>
        </w:rPr>
      </w:pPr>
      <w:r w:rsidRPr="00796C00">
        <w:rPr>
          <w:rFonts w:cs="Calibri"/>
          <w:bCs/>
        </w:rPr>
        <w:t>Metodika certifikované oprávněným orgánem: Metodický postup pro aplikaci přípravku na podporu dobrého zdravotního stavu a imunity cukrového roztoku</w:t>
      </w:r>
    </w:p>
    <w:p w14:paraId="042F3EC6" w14:textId="208F4B0D" w:rsidR="001D06FE" w:rsidRPr="0018118A" w:rsidRDefault="001D06FE" w:rsidP="0018118A">
      <w:pPr>
        <w:pStyle w:val="odst-slo"/>
        <w:numPr>
          <w:ilvl w:val="0"/>
          <w:numId w:val="0"/>
        </w:numPr>
        <w:spacing w:line="240" w:lineRule="auto"/>
        <w:ind w:left="567"/>
      </w:pPr>
      <w:r w:rsidRPr="0018118A">
        <w:t>(dále jen „</w:t>
      </w:r>
      <w:r w:rsidR="00882EDF" w:rsidRPr="0018118A">
        <w:t>předměty</w:t>
      </w:r>
      <w:r w:rsidR="00034F34" w:rsidRPr="0018118A">
        <w:t xml:space="preserve"> PPO</w:t>
      </w:r>
      <w:r w:rsidRPr="0018118A">
        <w:t>“).</w:t>
      </w:r>
      <w:bookmarkEnd w:id="0"/>
    </w:p>
    <w:p w14:paraId="2387F691" w14:textId="13DD2D16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 xml:space="preserve">Spoluvlastníci prohlašují, že náklady na svůj díl výzkumné činnosti podle odst. </w:t>
      </w:r>
      <w:r w:rsidRPr="001D06FE">
        <w:fldChar w:fldCharType="begin"/>
      </w:r>
      <w:r w:rsidRPr="001D06FE">
        <w:instrText xml:space="preserve"> REF _Ref373398858 \r \h  \* MERGEFORMAT </w:instrText>
      </w:r>
      <w:r w:rsidRPr="001D06FE">
        <w:fldChar w:fldCharType="separate"/>
      </w:r>
      <w:r w:rsidR="00FB1803">
        <w:t>(1)</w:t>
      </w:r>
      <w:r w:rsidRPr="001D06FE">
        <w:fldChar w:fldCharType="end"/>
      </w:r>
      <w:r w:rsidRPr="001D06FE">
        <w:t xml:space="preserve"> nesli oba spoluvlastníci ze svého, že tyto náklady odpovídají jejich spoluvlastnickým podílům níže uvedeným, a tedy že mezi sebou nepožadují žádné jejich vyrovnání.</w:t>
      </w:r>
    </w:p>
    <w:p w14:paraId="5A3793F0" w14:textId="77777777" w:rsidR="00816E8D" w:rsidRDefault="001D06FE" w:rsidP="0018118A">
      <w:pPr>
        <w:numPr>
          <w:ilvl w:val="0"/>
          <w:numId w:val="3"/>
        </w:numPr>
        <w:spacing w:line="240" w:lineRule="auto"/>
      </w:pPr>
      <w:r w:rsidRPr="001D06FE">
        <w:t>Spoluvlastníci stanovují své spoluvlastnické podíly k</w:t>
      </w:r>
      <w:r w:rsidR="00034F34">
        <w:t xml:space="preserve">e všem </w:t>
      </w:r>
      <w:r w:rsidR="00B952DD">
        <w:t xml:space="preserve">uvedeným </w:t>
      </w:r>
      <w:r w:rsidR="002410C0">
        <w:t>předmětům</w:t>
      </w:r>
      <w:r w:rsidR="00034F34">
        <w:t xml:space="preserve"> PPO </w:t>
      </w:r>
      <w:r w:rsidRPr="001D06FE">
        <w:t>podle míry výzkumné práce vložené jednotlivými spoluvlastníky (jednotlivými původci</w:t>
      </w:r>
      <w:r w:rsidR="00BE218A">
        <w:t xml:space="preserve"> jakožto zaměstnanci příslušných spoluvlastníků</w:t>
      </w:r>
      <w:r w:rsidRPr="001D06FE">
        <w:t>) takto:</w:t>
      </w:r>
      <w:r w:rsidR="00816E8D">
        <w:t xml:space="preserve"> </w:t>
      </w:r>
    </w:p>
    <w:p w14:paraId="53F93E3E" w14:textId="1E5A3169" w:rsidR="004B6AB5" w:rsidRPr="004B6AB5" w:rsidRDefault="004B6AB5" w:rsidP="0018118A">
      <w:pPr>
        <w:pStyle w:val="Odstavecseseznamem"/>
        <w:numPr>
          <w:ilvl w:val="0"/>
          <w:numId w:val="17"/>
        </w:numPr>
        <w:spacing w:line="240" w:lineRule="auto"/>
      </w:pPr>
      <w:bookmarkStart w:id="1" w:name="_Ref374361524"/>
      <w:r w:rsidRPr="004B6AB5">
        <w:rPr>
          <w:b/>
          <w:bCs/>
        </w:rPr>
        <w:t xml:space="preserve">1. AROMATERAPEUTICKÁ KH a.s. </w:t>
      </w:r>
      <w:r w:rsidR="0018118A">
        <w:rPr>
          <w:b/>
          <w:bCs/>
        </w:rPr>
        <w:t>(50 %)</w:t>
      </w:r>
    </w:p>
    <w:p w14:paraId="7EA3D3D5" w14:textId="682B9437" w:rsidR="004B6AB5" w:rsidRPr="0018118A" w:rsidRDefault="004B6AB5" w:rsidP="0018118A">
      <w:pPr>
        <w:pStyle w:val="Odstavecseseznamem"/>
        <w:numPr>
          <w:ilvl w:val="0"/>
          <w:numId w:val="17"/>
        </w:numPr>
        <w:spacing w:line="240" w:lineRule="auto"/>
        <w:rPr>
          <w:b/>
        </w:rPr>
      </w:pPr>
      <w:r w:rsidRPr="004B6AB5">
        <w:rPr>
          <w:b/>
        </w:rPr>
        <w:t>Jihočeská univerzita v Českých Budějovicích</w:t>
      </w:r>
      <w:r w:rsidR="0018118A">
        <w:rPr>
          <w:b/>
        </w:rPr>
        <w:t xml:space="preserve"> </w:t>
      </w:r>
      <w:r w:rsidR="0018118A">
        <w:rPr>
          <w:b/>
          <w:bCs/>
        </w:rPr>
        <w:t>(50 %)</w:t>
      </w:r>
    </w:p>
    <w:p w14:paraId="79EDE897" w14:textId="77777777" w:rsidR="0018118A" w:rsidRPr="0018118A" w:rsidRDefault="0018118A" w:rsidP="0018118A">
      <w:pPr>
        <w:spacing w:line="240" w:lineRule="auto"/>
        <w:ind w:left="567"/>
        <w:rPr>
          <w:b/>
        </w:rPr>
      </w:pPr>
    </w:p>
    <w:p w14:paraId="3628EAAA" w14:textId="58BB8737" w:rsidR="003C1D3F" w:rsidRDefault="003C1D3F" w:rsidP="0018118A">
      <w:pPr>
        <w:numPr>
          <w:ilvl w:val="0"/>
          <w:numId w:val="3"/>
        </w:numPr>
        <w:spacing w:line="240" w:lineRule="auto"/>
      </w:pPr>
      <w:r>
        <w:lastRenderedPageBreak/>
        <w:t>Veškerá uvedená ustanovení platí přiměřeně i pro všechny další výsledky vzniklé v rámci výše uvedeného projektu.</w:t>
      </w:r>
    </w:p>
    <w:p w14:paraId="7E1DC373" w14:textId="77777777" w:rsidR="00D84FF0" w:rsidRDefault="00D84FF0" w:rsidP="0018118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1418" w:hanging="284"/>
        <w:jc w:val="center"/>
        <w:outlineLvl w:val="0"/>
        <w:rPr>
          <w:b/>
          <w:iCs/>
          <w:color w:val="000000"/>
        </w:rPr>
      </w:pPr>
    </w:p>
    <w:bookmarkEnd w:id="1"/>
    <w:p w14:paraId="66C977F0" w14:textId="6EF078F6" w:rsidR="000918CB" w:rsidRDefault="000918CB" w:rsidP="0018118A">
      <w:pPr>
        <w:keepNext/>
        <w:spacing w:line="240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Práva a povinnosti smluvních stran</w:t>
      </w:r>
    </w:p>
    <w:p w14:paraId="14602275" w14:textId="36356DD9" w:rsidR="000918CB" w:rsidRDefault="000918CB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>
        <w:t xml:space="preserve">Smluvní strany si sjednaly, že každé ze smluvních stran náleží právo užívat předměty </w:t>
      </w:r>
      <w:r w:rsidRPr="0018118A">
        <w:t>PPO</w:t>
      </w:r>
      <w:r>
        <w:t xml:space="preserve"> pro své vlastní potřeby samostatně, a to </w:t>
      </w:r>
      <w:r w:rsidR="00C5198D">
        <w:t xml:space="preserve">pouze </w:t>
      </w:r>
      <w:r>
        <w:t>ke svým výzkumným, vědeckým, výukovým a publikačním účelům.</w:t>
      </w:r>
    </w:p>
    <w:p w14:paraId="4716B0BB" w14:textId="77777777" w:rsidR="000918CB" w:rsidRDefault="000918CB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>
        <w:t>Smluvní strany si sjednaly, že každé ze smluvních stran náleží právo předměty PPO poskytnout – ať již úplatně či bezúplatně – třetí osobě pouze s předchozím písemným souhlasem druhé ze smluvních stran.</w:t>
      </w:r>
    </w:p>
    <w:p w14:paraId="76B86742" w14:textId="1B8205DE" w:rsidR="000918CB" w:rsidRDefault="000918CB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>
        <w:t>Smluvní strany si sjednaly, že převádí-li se spoluvlastnický podíl jedné ze smluvních stran na předmětech PPO, vzniká druhé ze smluvních stran předkupní právo.</w:t>
      </w:r>
    </w:p>
    <w:p w14:paraId="126DABAF" w14:textId="3AC3EE02" w:rsidR="000918CB" w:rsidRPr="000918CB" w:rsidRDefault="000918CB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 w:rsidRPr="001D06FE">
        <w:t>S</w:t>
      </w:r>
      <w:r>
        <w:t>mluvní strany</w:t>
      </w:r>
      <w:r w:rsidRPr="001D06FE">
        <w:t xml:space="preserve"> sjednávají vzájemná předkupní práva k převodu spoluvlastnického podílu na třetí osobu. Lhůta pro výkon předkupního práva činí </w:t>
      </w:r>
      <w:r w:rsidR="00C5198D">
        <w:t>tři měsíce</w:t>
      </w:r>
      <w:r w:rsidRPr="001D06FE">
        <w:t xml:space="preserve"> od doručení úplné nabídky na převod podílu vč. nabídkové ceny. </w:t>
      </w:r>
    </w:p>
    <w:p w14:paraId="7F02B9A3" w14:textId="6C7C15A0" w:rsidR="00AC480F" w:rsidRDefault="00AC480F" w:rsidP="0018118A">
      <w:pPr>
        <w:pStyle w:val="Nadpis1"/>
        <w:spacing w:before="0" w:line="240" w:lineRule="auto"/>
        <w:ind w:left="3686" w:hanging="1276"/>
      </w:pPr>
    </w:p>
    <w:p w14:paraId="64C7FD6F" w14:textId="6F56993A" w:rsidR="000918CB" w:rsidRPr="000918CB" w:rsidRDefault="000918CB" w:rsidP="0018118A">
      <w:pPr>
        <w:keepNext/>
        <w:numPr>
          <w:ilvl w:val="1"/>
          <w:numId w:val="0"/>
        </w:numPr>
        <w:spacing w:line="240" w:lineRule="auto"/>
        <w:ind w:firstLine="567"/>
        <w:jc w:val="center"/>
      </w:pPr>
      <w:r w:rsidRPr="001D06FE">
        <w:rPr>
          <w:b/>
          <w:iCs/>
          <w:color w:val="000000"/>
        </w:rPr>
        <w:t>Pravidla hospodaření</w:t>
      </w:r>
    </w:p>
    <w:p w14:paraId="30E52196" w14:textId="297CCC32" w:rsidR="000918CB" w:rsidRPr="001D06FE" w:rsidRDefault="000918CB" w:rsidP="0018118A">
      <w:pPr>
        <w:pStyle w:val="odst-slo"/>
        <w:numPr>
          <w:ilvl w:val="0"/>
          <w:numId w:val="5"/>
        </w:numPr>
        <w:spacing w:line="240" w:lineRule="auto"/>
      </w:pPr>
      <w:r w:rsidRPr="001D06FE">
        <w:t xml:space="preserve">Spoluvlastníci mají právo </w:t>
      </w:r>
      <w:r>
        <w:t xml:space="preserve">hospodářsky </w:t>
      </w:r>
      <w:r w:rsidRPr="001D06FE">
        <w:t xml:space="preserve">využívat </w:t>
      </w:r>
      <w:r>
        <w:t>předměty PPO</w:t>
      </w:r>
      <w:r w:rsidRPr="001D06FE">
        <w:t xml:space="preserve"> každý samostatně, v neomezené míře. Spoluvlastníci jsou povinni se písemně informovat o hodnotě využívání za uplynulý </w:t>
      </w:r>
      <w:r>
        <w:t xml:space="preserve">kalendářní </w:t>
      </w:r>
      <w:r w:rsidRPr="001D06FE">
        <w:t xml:space="preserve">rok, </w:t>
      </w:r>
      <w:r w:rsidR="0058503B">
        <w:t xml:space="preserve">pokud o to druhá strana požádá, </w:t>
      </w:r>
      <w:r w:rsidR="0058503B" w:rsidRPr="001D06FE">
        <w:t xml:space="preserve">a to nejpozději do </w:t>
      </w:r>
      <w:r w:rsidR="0058503B">
        <w:t>jednoho měsíce od doručení této žádosti</w:t>
      </w:r>
      <w:r w:rsidRPr="001D06FE">
        <w:t xml:space="preserve">. </w:t>
      </w:r>
    </w:p>
    <w:p w14:paraId="61463A2D" w14:textId="48837F07" w:rsidR="000918CB" w:rsidRPr="001D06FE" w:rsidRDefault="000918CB" w:rsidP="0018118A">
      <w:pPr>
        <w:numPr>
          <w:ilvl w:val="0"/>
          <w:numId w:val="3"/>
        </w:numPr>
        <w:spacing w:line="240" w:lineRule="auto"/>
      </w:pPr>
      <w:r w:rsidRPr="001D06FE">
        <w:t xml:space="preserve">Hodnotou využívání je kupní cena výrobků nebo cena služeb, při jejichž výrobě nebo </w:t>
      </w:r>
      <w:r>
        <w:t>poskytování došlo k využití předmětů PPO</w:t>
      </w:r>
      <w:r w:rsidRPr="001D06FE">
        <w:t>, bez daně z přidané hodnoty; rozhodující je cena</w:t>
      </w:r>
      <w:r>
        <w:t xml:space="preserve"> </w:t>
      </w:r>
      <w:r w:rsidRPr="001D06FE">
        <w:t xml:space="preserve">za dokončené nebo sestavené kusy zboží nebo služeb, a to bez jakýchkoliv slev či srážek, jako např. sleva za rychlou nebo hotovostní platbu, množstevní rabat, provize obchodního zástupce, daň, clo, dopravné, pojistné, sleva z titulu vad, pozdního dodání apod. </w:t>
      </w:r>
    </w:p>
    <w:p w14:paraId="5E32C383" w14:textId="464D6F41" w:rsidR="000918CB" w:rsidRDefault="000918CB" w:rsidP="0018118A">
      <w:pPr>
        <w:numPr>
          <w:ilvl w:val="0"/>
          <w:numId w:val="3"/>
        </w:numPr>
        <w:spacing w:line="240" w:lineRule="auto"/>
      </w:pPr>
      <w:r w:rsidRPr="001D06FE">
        <w:t>Do hodnoty využívání v určeném období se počítají ceny všech plnění poskytnutých v tomto období (rozhoduje datum uskutečnění zdanitelného plnění) bez ohledu na splatnost či zaplacení.</w:t>
      </w:r>
    </w:p>
    <w:p w14:paraId="5C835965" w14:textId="7FB30E2D" w:rsidR="000918CB" w:rsidRDefault="000918CB" w:rsidP="0018118A">
      <w:pPr>
        <w:numPr>
          <w:ilvl w:val="0"/>
          <w:numId w:val="3"/>
        </w:numPr>
        <w:spacing w:line="240" w:lineRule="auto"/>
      </w:pPr>
      <w:r w:rsidRPr="001D06FE">
        <w:t xml:space="preserve">Do hodnoty využívání se počítají ceny všech plnění </w:t>
      </w:r>
      <w:r>
        <w:t xml:space="preserve">vyrobených či </w:t>
      </w:r>
      <w:r w:rsidRPr="001D06FE">
        <w:t xml:space="preserve">poskytnutých </w:t>
      </w:r>
      <w:r>
        <w:t xml:space="preserve">na území států, kde jsou předměty PPO úředně chráněny společně oběma spoluvlastníky. </w:t>
      </w:r>
    </w:p>
    <w:p w14:paraId="1CEAD5E1" w14:textId="4ED3EEDC" w:rsidR="00C9485B" w:rsidRPr="00915E8E" w:rsidRDefault="00C9485B" w:rsidP="0018118A">
      <w:pPr>
        <w:numPr>
          <w:ilvl w:val="0"/>
          <w:numId w:val="3"/>
        </w:numPr>
        <w:spacing w:line="240" w:lineRule="auto"/>
      </w:pPr>
      <w:r w:rsidRPr="00915E8E">
        <w:t>Výnosy z</w:t>
      </w:r>
      <w:r w:rsidR="00C74A33" w:rsidRPr="00915E8E">
        <w:t> hospodářské</w:t>
      </w:r>
      <w:r w:rsidRPr="00915E8E">
        <w:t xml:space="preserve"> činnosti</w:t>
      </w:r>
      <w:r w:rsidR="001C3D74" w:rsidRPr="00915E8E">
        <w:t xml:space="preserve"> (zisk </w:t>
      </w:r>
      <w:r w:rsidRPr="00915E8E">
        <w:t>i</w:t>
      </w:r>
      <w:r w:rsidR="001C3D74" w:rsidRPr="00915E8E">
        <w:t xml:space="preserve"> ztráta) </w:t>
      </w:r>
      <w:r w:rsidRPr="00915E8E">
        <w:t>náleží vždy</w:t>
      </w:r>
      <w:r w:rsidR="00C74A33" w:rsidRPr="00915E8E">
        <w:t xml:space="preserve"> pouze</w:t>
      </w:r>
      <w:r w:rsidRPr="00915E8E">
        <w:t xml:space="preserve"> té straně, která j</w:t>
      </w:r>
      <w:r w:rsidR="00C74A33" w:rsidRPr="00915E8E">
        <w:t>i</w:t>
      </w:r>
      <w:r w:rsidRPr="00915E8E">
        <w:t xml:space="preserve"> realizovala, pokud se strany nedohodnou jinak.</w:t>
      </w:r>
    </w:p>
    <w:p w14:paraId="4A81F799" w14:textId="25EF70EB" w:rsidR="001C3D74" w:rsidRDefault="00C9485B" w:rsidP="0018118A">
      <w:pPr>
        <w:numPr>
          <w:ilvl w:val="0"/>
          <w:numId w:val="3"/>
        </w:numPr>
        <w:spacing w:line="240" w:lineRule="auto"/>
      </w:pPr>
      <w:r>
        <w:t>Spoluvlastník nenese žádnou odpovědnost za aktivity (a případné škody) realizované druhým spoluvlastníkem.</w:t>
      </w:r>
      <w:r w:rsidR="001C3D74">
        <w:t xml:space="preserve"> </w:t>
      </w:r>
    </w:p>
    <w:p w14:paraId="5EF1D7BC" w14:textId="380CDFB2" w:rsidR="006A5189" w:rsidRDefault="006A5189" w:rsidP="0018118A">
      <w:pPr>
        <w:numPr>
          <w:ilvl w:val="0"/>
          <w:numId w:val="3"/>
        </w:numPr>
        <w:spacing w:line="240" w:lineRule="auto"/>
      </w:pPr>
      <w:r>
        <w:t>Spoluvlastníci se dohodli, že Původci</w:t>
      </w:r>
      <w:r w:rsidR="00AA2C37">
        <w:t>, další osoby s pracovním poměrem u </w:t>
      </w:r>
      <w:r w:rsidR="00432A09">
        <w:t xml:space="preserve">některého </w:t>
      </w:r>
      <w:r w:rsidR="002B4D17">
        <w:t xml:space="preserve">ze </w:t>
      </w:r>
      <w:r w:rsidR="00AA2C37">
        <w:t>Spoluvlastník</w:t>
      </w:r>
      <w:r w:rsidR="002B4D17">
        <w:t>ů</w:t>
      </w:r>
      <w:r w:rsidR="00432A09">
        <w:t xml:space="preserve"> a</w:t>
      </w:r>
      <w:r w:rsidR="00AA2C37">
        <w:t xml:space="preserve"> studenti Jihočeské univerzity v Českých Budějovicích,</w:t>
      </w:r>
      <w:r>
        <w:t xml:space="preserve"> mohou využívat dosažené výsledky v rámci své vzdělávací, výzkumné, vývojové a jiné tvůrčí činnosti, prezentovat je veřejnosti (například formou publikací v odborných časopisech, prezentací na konferencích, popularizaci atp.)  a využívat je pro potřeby svého odborného růstu, například v rámci doktorského studia, habilitačních řízení, řízení ke jmenování profesorem a</w:t>
      </w:r>
      <w:r w:rsidR="00AA2C37">
        <w:t>j</w:t>
      </w:r>
      <w:r>
        <w:t>.</w:t>
      </w:r>
      <w:r w:rsidR="002B4D17">
        <w:t>, a to bez potřeby informovat o tom druhou smluvní stranu.</w:t>
      </w:r>
    </w:p>
    <w:p w14:paraId="068879A0" w14:textId="65AEDF89" w:rsidR="00AC480F" w:rsidRDefault="00AC480F" w:rsidP="0018118A">
      <w:pPr>
        <w:pStyle w:val="Nadpis1"/>
        <w:spacing w:before="0" w:line="240" w:lineRule="auto"/>
        <w:ind w:hanging="1920"/>
      </w:pPr>
    </w:p>
    <w:p w14:paraId="2D75D623" w14:textId="0293AE1E" w:rsidR="001A3C84" w:rsidRDefault="001A3C84" w:rsidP="0018118A">
      <w:pPr>
        <w:keepNext/>
        <w:spacing w:line="240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Komercializace </w:t>
      </w:r>
      <w:r w:rsidR="00AC480F" w:rsidRPr="00AC480F">
        <w:rPr>
          <w:b/>
          <w:bCs/>
          <w:color w:val="000000"/>
        </w:rPr>
        <w:t>předmět</w:t>
      </w:r>
      <w:r w:rsidR="00AC480F">
        <w:rPr>
          <w:b/>
          <w:bCs/>
          <w:color w:val="000000"/>
        </w:rPr>
        <w:t>ů</w:t>
      </w:r>
      <w:r w:rsidR="00AC480F" w:rsidRPr="00AC480F">
        <w:rPr>
          <w:b/>
          <w:bCs/>
          <w:color w:val="000000"/>
        </w:rPr>
        <w:t xml:space="preserve"> PPO</w:t>
      </w:r>
    </w:p>
    <w:p w14:paraId="64A55C42" w14:textId="77777777" w:rsidR="006A5189" w:rsidRDefault="006A5189" w:rsidP="0018118A">
      <w:pPr>
        <w:pStyle w:val="odst-slo"/>
        <w:numPr>
          <w:ilvl w:val="0"/>
          <w:numId w:val="23"/>
        </w:numPr>
        <w:tabs>
          <w:tab w:val="clear" w:pos="567"/>
        </w:tabs>
        <w:spacing w:line="240" w:lineRule="auto"/>
      </w:pPr>
      <w:r>
        <w:t xml:space="preserve">Obě smluvní strany se při komercializaci předmětů PPO zavazují postupovat souladně s </w:t>
      </w:r>
      <w:proofErr w:type="spellStart"/>
      <w:r>
        <w:t>ust</w:t>
      </w:r>
      <w:proofErr w:type="spellEnd"/>
      <w:r>
        <w:t>. § 16 odst. 4 písm. a) zákona č. 130/2002 Sb., o podpoře výzkumu, experimentálního vývoje a inovací z veřejných prostředků a o změně některých souvisejících zákonů, ve znění pozdějších předpisů.</w:t>
      </w:r>
    </w:p>
    <w:p w14:paraId="383D9A7F" w14:textId="4FB073C8" w:rsidR="00432A09" w:rsidRDefault="00432A09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>
        <w:t>Spoluvlastníci sjednávají, že jednání o komercializaci předmětu PPO s třetí stranou povedou společně.</w:t>
      </w:r>
    </w:p>
    <w:p w14:paraId="36D13F9F" w14:textId="2BC178A2" w:rsidR="006A5189" w:rsidRDefault="006A5189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>
        <w:t xml:space="preserve">V případě komercializace předmětů PPO si smluvní strany sjednaly, že výnos z komercializace předmětů PPO bude dělen mezi smluvní strany podle jejich spoluvlastnických podílů bez ohledu na to, která ze stran komercializaci realizovala. </w:t>
      </w:r>
    </w:p>
    <w:p w14:paraId="148282F7" w14:textId="10BD10BC" w:rsidR="006A5189" w:rsidRDefault="006A5189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>
        <w:t>Smluvní strana, jež komercializaci realizovala, je povinna do 14 (slovy „čtrnácti“) dnů od obdržení platby, ať již celkové či částečné, za danou komercializaci zpracovat a druhé smluvní straně odeslat souhrnné vyúčtování obsahující vyčíslení podílů smluvních stran na výnosu utrženém za danou dílčí komercializaci poté, co byly odečteny náklady dle odst. (</w:t>
      </w:r>
      <w:r w:rsidR="000704A3">
        <w:t>7</w:t>
      </w:r>
      <w:r>
        <w:t>) tohoto článku.</w:t>
      </w:r>
    </w:p>
    <w:p w14:paraId="6DE70D27" w14:textId="77777777" w:rsidR="006A5189" w:rsidRDefault="006A5189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>
        <w:t>Druhá smluvní strana je v návaznosti na to povinna nejpozději do 14 (slovy „čtrnácti“) dnů od okamžiku, kdy jí bylo vyúčtování doručeno, vystavit a odeslat daňový doklad s datem zdanitelného plnění k datu, k němuž jí bylo vyúčtování doručeno.</w:t>
      </w:r>
    </w:p>
    <w:p w14:paraId="53F07FB0" w14:textId="77777777" w:rsidR="006A5189" w:rsidRDefault="006A5189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>
        <w:t>Smluvní strana, která komercializaci realizovala, pak nejpozději do 30 (slovy „třiceti“) dnů ode dne, kdy jí byl takto vystavený daňový doklad doručen, druhé smluvní straně vyplatí příslušný podíl z výnosů z komercializace.</w:t>
      </w:r>
    </w:p>
    <w:p w14:paraId="4C5F59C7" w14:textId="77777777" w:rsidR="006A5189" w:rsidRDefault="006A5189" w:rsidP="0018118A">
      <w:pPr>
        <w:pStyle w:val="odst-slo"/>
        <w:numPr>
          <w:ilvl w:val="0"/>
          <w:numId w:val="20"/>
        </w:numPr>
        <w:tabs>
          <w:tab w:val="clear" w:pos="567"/>
        </w:tabs>
        <w:spacing w:line="240" w:lineRule="auto"/>
      </w:pPr>
      <w:r>
        <w:t>Veškeré náklady spojené s případnou komercializací, včetně případů, kdy by smluvní strana, jež komercializaci realizovala, odpovídala třetí osobě za vady výrobků či služeb vzniklých v souvislosti s předměty PPO nebo za škodu vzniklou v souvislosti s předměty PPO, resp. užíváním předmětů PPO, nese každá ze smluvních stran samostatně.</w:t>
      </w:r>
    </w:p>
    <w:p w14:paraId="5D1127E8" w14:textId="77777777" w:rsidR="007A730B" w:rsidRPr="001D06FE" w:rsidRDefault="007A730B" w:rsidP="0018118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1418" w:hanging="284"/>
        <w:jc w:val="center"/>
        <w:outlineLvl w:val="0"/>
        <w:rPr>
          <w:b/>
          <w:bCs/>
          <w:noProof/>
          <w:color w:val="000000"/>
          <w:szCs w:val="28"/>
        </w:rPr>
      </w:pPr>
    </w:p>
    <w:p w14:paraId="7634C6CB" w14:textId="77777777" w:rsidR="007A730B" w:rsidRPr="001D06FE" w:rsidRDefault="007A730B" w:rsidP="0018118A">
      <w:pPr>
        <w:keepNext/>
        <w:numPr>
          <w:ilvl w:val="1"/>
          <w:numId w:val="0"/>
        </w:numPr>
        <w:spacing w:line="240" w:lineRule="auto"/>
        <w:ind w:firstLine="567"/>
        <w:jc w:val="center"/>
        <w:rPr>
          <w:b/>
          <w:iCs/>
          <w:color w:val="000000"/>
        </w:rPr>
      </w:pPr>
      <w:r w:rsidRPr="001D06FE">
        <w:rPr>
          <w:b/>
          <w:iCs/>
          <w:color w:val="000000"/>
        </w:rPr>
        <w:t>Licence třetím osobám</w:t>
      </w:r>
    </w:p>
    <w:p w14:paraId="710D5767" w14:textId="02EEFE14" w:rsidR="006A5189" w:rsidRPr="001D06FE" w:rsidRDefault="006A5189" w:rsidP="0018118A">
      <w:pPr>
        <w:pStyle w:val="odst-slo"/>
        <w:numPr>
          <w:ilvl w:val="0"/>
          <w:numId w:val="3"/>
        </w:numPr>
        <w:spacing w:line="240" w:lineRule="auto"/>
      </w:pPr>
      <w:r w:rsidRPr="001D06FE">
        <w:t xml:space="preserve">Vést jednání o uzavření licenční smlouvy k využití </w:t>
      </w:r>
      <w:r>
        <w:t xml:space="preserve">předmětů PPO </w:t>
      </w:r>
      <w:r w:rsidRPr="001D06FE">
        <w:t>se třetími osobami může každý spoluvlastník samostatně</w:t>
      </w:r>
      <w:r>
        <w:t xml:space="preserve">. </w:t>
      </w:r>
      <w:r w:rsidRPr="001D06FE">
        <w:t xml:space="preserve">Je jeho povinností </w:t>
      </w:r>
      <w:r w:rsidR="00397E52">
        <w:t xml:space="preserve">bez zbytečného odkladu písmeně informovat </w:t>
      </w:r>
      <w:r w:rsidRPr="001D06FE">
        <w:t>druhého spoluvlastníka</w:t>
      </w:r>
      <w:r w:rsidR="00397E52">
        <w:t xml:space="preserve"> o zahájení těchto jednání, a pokud o to druhý spoluvlastník písemně požádá, seznamovat ho průběžně</w:t>
      </w:r>
      <w:r w:rsidRPr="001D06FE">
        <w:t xml:space="preserve"> s podrobnostmi probíhajícího jednání. Náklady spojené s jednáním o licenční smlouvě jdou k tíži jednajícího spoluvlastníka.</w:t>
      </w:r>
    </w:p>
    <w:p w14:paraId="27DEFD23" w14:textId="30F5B79E" w:rsidR="006A5189" w:rsidRPr="001D06FE" w:rsidRDefault="006A5189" w:rsidP="0018118A">
      <w:pPr>
        <w:numPr>
          <w:ilvl w:val="0"/>
          <w:numId w:val="3"/>
        </w:numPr>
        <w:spacing w:line="240" w:lineRule="auto"/>
      </w:pPr>
      <w:r w:rsidRPr="001D06FE">
        <w:t xml:space="preserve">K uzavření licenční smlouvy se vyžaduje </w:t>
      </w:r>
      <w:r w:rsidR="00397E52">
        <w:t xml:space="preserve">předchozí </w:t>
      </w:r>
      <w:r w:rsidRPr="001D06FE">
        <w:t>písemný souhlas obou spoluvlastníků.</w:t>
      </w:r>
    </w:p>
    <w:p w14:paraId="30A1DECA" w14:textId="1C124DD2" w:rsidR="006A5189" w:rsidRPr="001D06FE" w:rsidRDefault="006A5189" w:rsidP="0018118A">
      <w:pPr>
        <w:numPr>
          <w:ilvl w:val="0"/>
          <w:numId w:val="3"/>
        </w:numPr>
        <w:spacing w:line="240" w:lineRule="auto"/>
      </w:pPr>
      <w:r w:rsidRPr="001D06FE">
        <w:t>Licenční smlouvy budou uzavírány za podmínek obvyklých v daném místě a čase. Licenční odměna bude vždy vycházet z ceny výrobků a služeb stanovené obdobně</w:t>
      </w:r>
      <w:r w:rsidR="00835D06">
        <w:t>.</w:t>
      </w:r>
      <w:r w:rsidRPr="001D06FE">
        <w:t xml:space="preserve"> </w:t>
      </w:r>
    </w:p>
    <w:p w14:paraId="4CECB244" w14:textId="77777777" w:rsidR="006A5189" w:rsidRDefault="006A5189" w:rsidP="0018118A">
      <w:pPr>
        <w:numPr>
          <w:ilvl w:val="0"/>
          <w:numId w:val="3"/>
        </w:numPr>
        <w:spacing w:line="240" w:lineRule="auto"/>
      </w:pPr>
      <w:r w:rsidRPr="001D06FE">
        <w:t>O licenční odměnu se smluvní strany rozdělí podle výše spoluvlastnických podílů.</w:t>
      </w:r>
      <w:r>
        <w:t xml:space="preserve"> </w:t>
      </w:r>
    </w:p>
    <w:p w14:paraId="5D22759C" w14:textId="77777777" w:rsidR="001D06FE" w:rsidRPr="001D06FE" w:rsidRDefault="001D06FE" w:rsidP="0018118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1418" w:hanging="284"/>
        <w:jc w:val="center"/>
        <w:outlineLvl w:val="0"/>
        <w:rPr>
          <w:b/>
          <w:bCs/>
          <w:noProof/>
          <w:color w:val="000000"/>
          <w:szCs w:val="28"/>
        </w:rPr>
      </w:pPr>
    </w:p>
    <w:p w14:paraId="0E06CF85" w14:textId="77777777" w:rsidR="001D06FE" w:rsidRPr="001D06FE" w:rsidRDefault="001D06FE" w:rsidP="0018118A">
      <w:pPr>
        <w:keepNext/>
        <w:numPr>
          <w:ilvl w:val="1"/>
          <w:numId w:val="0"/>
        </w:numPr>
        <w:spacing w:line="240" w:lineRule="auto"/>
        <w:ind w:firstLine="567"/>
        <w:jc w:val="center"/>
        <w:rPr>
          <w:b/>
          <w:iCs/>
          <w:color w:val="000000"/>
        </w:rPr>
      </w:pPr>
      <w:r w:rsidRPr="001D06FE">
        <w:rPr>
          <w:b/>
          <w:iCs/>
          <w:color w:val="000000"/>
        </w:rPr>
        <w:t>Odměny původcům</w:t>
      </w:r>
    </w:p>
    <w:p w14:paraId="3653DFBC" w14:textId="78C4B406" w:rsidR="001D06FE" w:rsidRPr="000918CB" w:rsidRDefault="001D06FE" w:rsidP="0018118A">
      <w:pPr>
        <w:pStyle w:val="odst-slo"/>
        <w:numPr>
          <w:ilvl w:val="0"/>
          <w:numId w:val="6"/>
        </w:numPr>
        <w:spacing w:line="240" w:lineRule="auto"/>
        <w:rPr>
          <w:strike/>
        </w:rPr>
      </w:pPr>
      <w:r w:rsidRPr="001D06FE">
        <w:t>Odměny původcům jsou záležitostí a nákladem každého ze spoluvlastníků vůči svým původcům.</w:t>
      </w:r>
      <w:r w:rsidR="00EF2BF1">
        <w:t xml:space="preserve"> </w:t>
      </w:r>
    </w:p>
    <w:p w14:paraId="005DE34D" w14:textId="77777777" w:rsidR="001D06FE" w:rsidRPr="001D06FE" w:rsidRDefault="001D06FE" w:rsidP="0018118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1418" w:hanging="284"/>
        <w:jc w:val="center"/>
        <w:outlineLvl w:val="0"/>
        <w:rPr>
          <w:b/>
          <w:bCs/>
          <w:noProof/>
          <w:color w:val="000000"/>
          <w:szCs w:val="28"/>
        </w:rPr>
      </w:pPr>
      <w:bookmarkStart w:id="2" w:name="_Ref373318813"/>
    </w:p>
    <w:bookmarkEnd w:id="2"/>
    <w:p w14:paraId="79CD2092" w14:textId="7DDC1A4E" w:rsidR="00961C45" w:rsidRPr="00961C45" w:rsidRDefault="001D06FE" w:rsidP="0018118A">
      <w:pPr>
        <w:keepNext/>
        <w:numPr>
          <w:ilvl w:val="1"/>
          <w:numId w:val="0"/>
        </w:numPr>
        <w:spacing w:line="240" w:lineRule="auto"/>
        <w:ind w:firstLine="567"/>
        <w:jc w:val="center"/>
        <w:rPr>
          <w:b/>
          <w:iCs/>
        </w:rPr>
      </w:pPr>
      <w:r w:rsidRPr="00816E8D">
        <w:rPr>
          <w:b/>
          <w:iCs/>
        </w:rPr>
        <w:t>Domácí úřední ochr</w:t>
      </w:r>
      <w:r w:rsidR="00961C45">
        <w:rPr>
          <w:b/>
          <w:iCs/>
        </w:rPr>
        <w:t>ana</w:t>
      </w:r>
    </w:p>
    <w:p w14:paraId="33CD5317" w14:textId="098E9AD9" w:rsidR="00961C45" w:rsidRPr="00961C45" w:rsidRDefault="009A5843" w:rsidP="0018118A">
      <w:pPr>
        <w:pStyle w:val="odst-slo"/>
        <w:keepNext/>
        <w:numPr>
          <w:ilvl w:val="0"/>
          <w:numId w:val="27"/>
        </w:numPr>
        <w:tabs>
          <w:tab w:val="clear" w:pos="567"/>
        </w:tabs>
        <w:spacing w:line="240" w:lineRule="auto"/>
        <w:ind w:left="709" w:hanging="643"/>
        <w:outlineLvl w:val="0"/>
        <w:rPr>
          <w:b/>
          <w:bCs/>
          <w:noProof/>
          <w:color w:val="000000"/>
          <w:szCs w:val="28"/>
        </w:rPr>
      </w:pPr>
      <w:r w:rsidRPr="00816E8D">
        <w:t>N</w:t>
      </w:r>
      <w:r w:rsidR="001D06FE" w:rsidRPr="00816E8D">
        <w:t xml:space="preserve">a území České republiky </w:t>
      </w:r>
      <w:r w:rsidRPr="00816E8D">
        <w:t>j</w:t>
      </w:r>
      <w:r w:rsidR="00D87858">
        <w:t>sou</w:t>
      </w:r>
      <w:r w:rsidR="00086C0C" w:rsidRPr="00816E8D">
        <w:t xml:space="preserve"> </w:t>
      </w:r>
      <w:r w:rsidR="00B849C1" w:rsidRPr="00816E8D">
        <w:t>předmět</w:t>
      </w:r>
      <w:r w:rsidR="00D87858">
        <w:t>y</w:t>
      </w:r>
      <w:r w:rsidR="00086C0C" w:rsidRPr="00816E8D">
        <w:t xml:space="preserve"> PPO </w:t>
      </w:r>
      <w:r w:rsidR="00D041BA" w:rsidRPr="00816E8D">
        <w:t>chráněn</w:t>
      </w:r>
      <w:r w:rsidR="00D87858">
        <w:t>y</w:t>
      </w:r>
      <w:r w:rsidR="00816E8D">
        <w:t xml:space="preserve"> </w:t>
      </w:r>
      <w:r w:rsidR="00D87858">
        <w:t>jako Užitné vzory</w:t>
      </w:r>
      <w:r w:rsidR="00C5198D">
        <w:t xml:space="preserve"> dle zákona č. 478/1992 Sb. o Užitných vzorech</w:t>
      </w:r>
      <w:r w:rsidR="00D87858">
        <w:t xml:space="preserve">. Metodiky jsou chráněny </w:t>
      </w:r>
      <w:r w:rsidR="00816E8D" w:rsidRPr="00816E8D">
        <w:t>jako autorské dílo dle Zákona č. 121/2000 Sb. Zákon o právu autorském, o právech souvisejících s právem autorským a o změně některých zákonů (autorský zákon)</w:t>
      </w:r>
      <w:r w:rsidR="00816E8D">
        <w:t>.</w:t>
      </w:r>
      <w:r w:rsidR="00816E8D" w:rsidRPr="00816E8D">
        <w:t xml:space="preserve"> </w:t>
      </w:r>
    </w:p>
    <w:p w14:paraId="2B313EA0" w14:textId="77777777" w:rsidR="00961C45" w:rsidRPr="00961C45" w:rsidRDefault="00961C45" w:rsidP="0018118A">
      <w:pPr>
        <w:pStyle w:val="Nadpis1"/>
        <w:spacing w:before="0" w:line="240" w:lineRule="auto"/>
        <w:ind w:left="4962" w:firstLine="141"/>
        <w:jc w:val="both"/>
      </w:pPr>
    </w:p>
    <w:p w14:paraId="1CE27AF9" w14:textId="4DAC5851" w:rsidR="001D06FE" w:rsidRPr="001D06FE" w:rsidRDefault="001D06FE" w:rsidP="0018118A">
      <w:pPr>
        <w:keepNext/>
        <w:numPr>
          <w:ilvl w:val="1"/>
          <w:numId w:val="0"/>
        </w:numPr>
        <w:spacing w:line="240" w:lineRule="auto"/>
        <w:ind w:firstLine="567"/>
        <w:jc w:val="center"/>
        <w:rPr>
          <w:b/>
          <w:iCs/>
          <w:color w:val="000000"/>
        </w:rPr>
      </w:pPr>
      <w:r w:rsidRPr="001D06FE">
        <w:rPr>
          <w:b/>
          <w:iCs/>
          <w:color w:val="000000"/>
        </w:rPr>
        <w:t>Obrana práv k</w:t>
      </w:r>
      <w:r w:rsidR="000A3F64">
        <w:rPr>
          <w:b/>
          <w:iCs/>
          <w:color w:val="000000"/>
        </w:rPr>
        <w:t> </w:t>
      </w:r>
      <w:r w:rsidR="00212A3C" w:rsidRPr="00212A3C">
        <w:rPr>
          <w:b/>
          <w:iCs/>
          <w:color w:val="000000"/>
        </w:rPr>
        <w:t>předmět</w:t>
      </w:r>
      <w:r w:rsidR="00212A3C">
        <w:rPr>
          <w:b/>
          <w:iCs/>
          <w:color w:val="000000"/>
        </w:rPr>
        <w:t>ům</w:t>
      </w:r>
      <w:r w:rsidR="000A3F64">
        <w:rPr>
          <w:b/>
          <w:iCs/>
          <w:color w:val="000000"/>
        </w:rPr>
        <w:t xml:space="preserve"> PPO</w:t>
      </w:r>
    </w:p>
    <w:p w14:paraId="379473D4" w14:textId="47B8B94C" w:rsidR="001D06FE" w:rsidRPr="001D06FE" w:rsidRDefault="001D06FE" w:rsidP="0018118A">
      <w:pPr>
        <w:pStyle w:val="odst-slo"/>
        <w:numPr>
          <w:ilvl w:val="0"/>
          <w:numId w:val="10"/>
        </w:numPr>
        <w:spacing w:line="240" w:lineRule="auto"/>
      </w:pPr>
      <w:r w:rsidRPr="001D06FE">
        <w:t>Spoluvlastníci se budou informovat o ohrožení či porušení svých práv k</w:t>
      </w:r>
      <w:r w:rsidR="00086C0C">
        <w:t> </w:t>
      </w:r>
      <w:r w:rsidR="00212A3C">
        <w:t>předmětům</w:t>
      </w:r>
      <w:r w:rsidR="00086C0C">
        <w:t xml:space="preserve"> PPO</w:t>
      </w:r>
      <w:r w:rsidRPr="001D06FE">
        <w:t>, zejm. o porušení podmínek licenční smlouvy nabyvatelem licence, o</w:t>
      </w:r>
      <w:r w:rsidR="007461FC">
        <w:t> </w:t>
      </w:r>
      <w:r w:rsidRPr="001D06FE">
        <w:t xml:space="preserve">neoprávněném využívání </w:t>
      </w:r>
      <w:r w:rsidR="00212A3C">
        <w:t>předmětů</w:t>
      </w:r>
      <w:r w:rsidR="000A3F64">
        <w:t xml:space="preserve"> PPO</w:t>
      </w:r>
      <w:r w:rsidRPr="001D06FE">
        <w:t xml:space="preserve"> třetí osobou a o napadení úřední ochrany třetí osobou.</w:t>
      </w:r>
    </w:p>
    <w:p w14:paraId="552C6FE5" w14:textId="7AB3DB6E" w:rsidR="001D06FE" w:rsidRPr="001D06FE" w:rsidRDefault="001D06FE" w:rsidP="0018118A">
      <w:pPr>
        <w:numPr>
          <w:ilvl w:val="0"/>
          <w:numId w:val="3"/>
        </w:numPr>
        <w:spacing w:line="240" w:lineRule="auto"/>
      </w:pPr>
      <w:bookmarkStart w:id="3" w:name="_Ref373326942"/>
      <w:r w:rsidRPr="001D06FE">
        <w:t>Spoluvlastník, který zjistí ohrožení či porušení práva k</w:t>
      </w:r>
      <w:r w:rsidR="00086C0C">
        <w:t> </w:t>
      </w:r>
      <w:r w:rsidR="00212A3C">
        <w:t>předmětům</w:t>
      </w:r>
      <w:r w:rsidR="00086C0C">
        <w:t xml:space="preserve"> PPO</w:t>
      </w:r>
      <w:r w:rsidRPr="001D06FE">
        <w:t>, o tom bude bez zbytečného odkladu informovat druhého spoluvlastníka a navrhne přitom termín jednání spoluvlastníků a způsob obrany.</w:t>
      </w:r>
      <w:bookmarkEnd w:id="3"/>
    </w:p>
    <w:p w14:paraId="24CD82E7" w14:textId="295D9B1D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 xml:space="preserve">Spoluvlastníci se dohodnou na způsobu obrany </w:t>
      </w:r>
      <w:r w:rsidR="00212A3C">
        <w:t>předmětů</w:t>
      </w:r>
      <w:r w:rsidR="00086C0C">
        <w:t xml:space="preserve"> PPO</w:t>
      </w:r>
      <w:r w:rsidRPr="001D06FE">
        <w:t xml:space="preserve">. Pokud se na způsobu obrany </w:t>
      </w:r>
      <w:r w:rsidR="00212A3C">
        <w:t>předmětů</w:t>
      </w:r>
      <w:r w:rsidR="00086C0C">
        <w:t xml:space="preserve"> PPO</w:t>
      </w:r>
      <w:r w:rsidRPr="001D06FE">
        <w:t xml:space="preserve"> spoluvlastníci nedohodnou do </w:t>
      </w:r>
      <w:r w:rsidR="005127FC">
        <w:t>10 pracovních dnů</w:t>
      </w:r>
      <w:r w:rsidRPr="001D06FE">
        <w:t xml:space="preserve"> od oznámení podle odst. </w:t>
      </w:r>
      <w:r w:rsidRPr="001D06FE">
        <w:fldChar w:fldCharType="begin"/>
      </w:r>
      <w:r w:rsidRPr="001D06FE">
        <w:instrText xml:space="preserve"> REF _Ref373326942 \r \h </w:instrText>
      </w:r>
      <w:r w:rsidRPr="001D06FE">
        <w:fldChar w:fldCharType="separate"/>
      </w:r>
      <w:r w:rsidR="00FB1803">
        <w:t>(2)</w:t>
      </w:r>
      <w:r w:rsidRPr="001D06FE">
        <w:fldChar w:fldCharType="end"/>
      </w:r>
      <w:r w:rsidRPr="001D06FE">
        <w:t>, poté může začít bránit práva k</w:t>
      </w:r>
      <w:r w:rsidR="00086C0C">
        <w:t> </w:t>
      </w:r>
      <w:r w:rsidR="00212A3C">
        <w:t>předmětům</w:t>
      </w:r>
      <w:r w:rsidR="00086C0C">
        <w:t xml:space="preserve"> PPO </w:t>
      </w:r>
      <w:r w:rsidRPr="001D06FE">
        <w:t xml:space="preserve">kterýkoliv spoluvlastník sám s tím, že o postupu obrany bude průběžně informovat druhého spoluvlastníka. </w:t>
      </w:r>
    </w:p>
    <w:p w14:paraId="7B23A22B" w14:textId="5C49CE94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>Náklady obrany nese ten spoluvlastník, který je vynaložil; druhý spoluvlastník mu je nahradí do výše svého spoluvlastnického podílu</w:t>
      </w:r>
      <w:r w:rsidR="007475C6">
        <w:t>, na základě předchozí vzájemné dohody.</w:t>
      </w:r>
      <w:r w:rsidR="00BC7292">
        <w:t xml:space="preserve"> V opačném případě náklady nese ten spoluvlastník, který požadoval uskutečnění řízení.</w:t>
      </w:r>
    </w:p>
    <w:p w14:paraId="21114C0D" w14:textId="77777777" w:rsidR="001D06FE" w:rsidRPr="001D06FE" w:rsidRDefault="001D06FE" w:rsidP="0018118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1418" w:hanging="284"/>
        <w:jc w:val="center"/>
        <w:outlineLvl w:val="0"/>
        <w:rPr>
          <w:b/>
          <w:bCs/>
          <w:noProof/>
          <w:color w:val="000000"/>
          <w:szCs w:val="28"/>
        </w:rPr>
      </w:pPr>
    </w:p>
    <w:p w14:paraId="2F9F4F16" w14:textId="77777777" w:rsidR="001D06FE" w:rsidRPr="001D06FE" w:rsidRDefault="001D06FE" w:rsidP="0018118A">
      <w:pPr>
        <w:keepNext/>
        <w:numPr>
          <w:ilvl w:val="1"/>
          <w:numId w:val="0"/>
        </w:numPr>
        <w:spacing w:line="240" w:lineRule="auto"/>
        <w:ind w:firstLine="567"/>
        <w:jc w:val="center"/>
        <w:rPr>
          <w:b/>
          <w:iCs/>
          <w:color w:val="000000"/>
        </w:rPr>
      </w:pPr>
      <w:r w:rsidRPr="001D06FE">
        <w:rPr>
          <w:b/>
          <w:iCs/>
          <w:color w:val="000000"/>
        </w:rPr>
        <w:t>Hrazení nákladů</w:t>
      </w:r>
    </w:p>
    <w:p w14:paraId="0DA9D9F5" w14:textId="21F07B4C" w:rsidR="001D06FE" w:rsidRPr="001D06FE" w:rsidRDefault="001D06FE" w:rsidP="0018118A">
      <w:pPr>
        <w:pStyle w:val="odst-slo"/>
        <w:numPr>
          <w:ilvl w:val="0"/>
          <w:numId w:val="11"/>
        </w:numPr>
        <w:spacing w:line="240" w:lineRule="auto"/>
      </w:pPr>
      <w:r w:rsidRPr="001D06FE">
        <w:t>Není-li ve smlouvě uvedeno jinak, spoluvlastník, který vynaloží náklad související s</w:t>
      </w:r>
      <w:r w:rsidR="00212A3C">
        <w:t> předměty</w:t>
      </w:r>
      <w:r w:rsidR="00086C0C">
        <w:t xml:space="preserve"> PPO</w:t>
      </w:r>
      <w:r w:rsidRPr="001D06FE">
        <w:t>, zejm., obranou, kontrolou plnění licenční smlouvy apod., má právo na jeho náhradu od druhého spoluvlastníka ve výši odpovídající jeho spoluvlastnickému podílu.</w:t>
      </w:r>
    </w:p>
    <w:p w14:paraId="481B531C" w14:textId="77777777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>Náhrada přísluší jen ve vztahu k nákladům účelně vynaloženým, v prokázané výši.</w:t>
      </w:r>
    </w:p>
    <w:p w14:paraId="1C2661E8" w14:textId="77777777" w:rsidR="001D06FE" w:rsidRPr="00585C51" w:rsidRDefault="001D06FE" w:rsidP="0018118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1134" w:hanging="283"/>
        <w:jc w:val="center"/>
        <w:outlineLvl w:val="0"/>
        <w:rPr>
          <w:b/>
          <w:bCs/>
          <w:noProof/>
          <w:color w:val="000000"/>
          <w:szCs w:val="28"/>
        </w:rPr>
      </w:pPr>
    </w:p>
    <w:p w14:paraId="0786C7DE" w14:textId="10B2D60D" w:rsidR="001D06FE" w:rsidRPr="001D06FE" w:rsidRDefault="004A6618" w:rsidP="0018118A">
      <w:pPr>
        <w:keepNext/>
        <w:numPr>
          <w:ilvl w:val="1"/>
          <w:numId w:val="0"/>
        </w:numPr>
        <w:spacing w:line="240" w:lineRule="auto"/>
        <w:ind w:firstLine="567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  <w:t xml:space="preserve">   </w:t>
      </w:r>
      <w:r w:rsidR="001D06FE" w:rsidRPr="001D06FE">
        <w:rPr>
          <w:b/>
          <w:iCs/>
          <w:color w:val="000000"/>
        </w:rPr>
        <w:t>Kontaktní osoby</w:t>
      </w:r>
    </w:p>
    <w:p w14:paraId="58AE472B" w14:textId="77777777" w:rsidR="001D06FE" w:rsidRPr="001D06FE" w:rsidRDefault="001D06FE" w:rsidP="0018118A">
      <w:pPr>
        <w:pStyle w:val="odst-slo"/>
        <w:numPr>
          <w:ilvl w:val="0"/>
          <w:numId w:val="13"/>
        </w:numPr>
        <w:spacing w:line="240" w:lineRule="auto"/>
      </w:pPr>
      <w:r w:rsidRPr="001D06FE">
        <w:t>Běžný styk mezi smluvními stranami bude probíhat ústně či elektronicky bez zaručeného elektronického podpisu. Skutečnosti významné pro plnění smlouvy (objednávka, vyúčtování, reklamace apod.) budou sdělovány v listinné podobě nebo v elektronické podobě se zaručeným elektronickým podpisem.</w:t>
      </w:r>
    </w:p>
    <w:p w14:paraId="30ED2D51" w14:textId="77777777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 xml:space="preserve">Adresa spoluvlastníka č. 1 pro listinný styk je </w:t>
      </w:r>
      <w:r w:rsidR="00FE7A46" w:rsidRPr="001D06FE">
        <w:t>shodná s adresou jeho sídla uvedenou v úvodu smlouvy</w:t>
      </w:r>
      <w:r w:rsidRPr="001D06FE">
        <w:t>.</w:t>
      </w:r>
    </w:p>
    <w:p w14:paraId="10EBAE5D" w14:textId="0ABA1A39" w:rsidR="005871BA" w:rsidRDefault="001D06FE" w:rsidP="0018118A">
      <w:pPr>
        <w:numPr>
          <w:ilvl w:val="0"/>
          <w:numId w:val="3"/>
        </w:numPr>
        <w:spacing w:line="240" w:lineRule="auto"/>
      </w:pPr>
      <w:r w:rsidRPr="001D06FE">
        <w:t>Adresa spoluvlas</w:t>
      </w:r>
      <w:r w:rsidR="00A33CE3">
        <w:t>tníka č. 2 pro listinný styk je</w:t>
      </w:r>
      <w:r w:rsidR="00A33CE3" w:rsidRPr="001D06FE">
        <w:t xml:space="preserve"> shodná s adresou jeho sídla uvedenou v úvodu smlouvy.</w:t>
      </w:r>
    </w:p>
    <w:p w14:paraId="6F8D6693" w14:textId="77777777" w:rsidR="00915E8E" w:rsidRDefault="00915E8E" w:rsidP="00915E8E">
      <w:pPr>
        <w:spacing w:line="240" w:lineRule="auto"/>
        <w:ind w:left="567"/>
      </w:pPr>
    </w:p>
    <w:p w14:paraId="3AA2D671" w14:textId="77777777" w:rsidR="00915E8E" w:rsidRDefault="00915E8E" w:rsidP="00915E8E">
      <w:pPr>
        <w:spacing w:line="240" w:lineRule="auto"/>
        <w:ind w:left="567"/>
      </w:pPr>
    </w:p>
    <w:p w14:paraId="49EAE8A2" w14:textId="77777777" w:rsidR="00915E8E" w:rsidRDefault="00915E8E" w:rsidP="00915E8E">
      <w:pPr>
        <w:spacing w:line="240" w:lineRule="auto"/>
        <w:ind w:left="567"/>
      </w:pPr>
    </w:p>
    <w:p w14:paraId="0935FED0" w14:textId="77777777" w:rsidR="00915E8E" w:rsidRDefault="00915E8E" w:rsidP="00915E8E">
      <w:pPr>
        <w:spacing w:line="240" w:lineRule="auto"/>
        <w:ind w:left="567"/>
      </w:pPr>
    </w:p>
    <w:p w14:paraId="447931FB" w14:textId="77777777" w:rsidR="00961C45" w:rsidRDefault="001D06FE" w:rsidP="0018118A">
      <w:pPr>
        <w:numPr>
          <w:ilvl w:val="0"/>
          <w:numId w:val="3"/>
        </w:numPr>
        <w:spacing w:line="240" w:lineRule="auto"/>
      </w:pPr>
      <w:r w:rsidRPr="001D06FE">
        <w:lastRenderedPageBreak/>
        <w:t>Ve věcech plnění smlouvy za smluvní strany jednají tyto osoby</w:t>
      </w:r>
      <w:r w:rsidR="0052653D">
        <w:t>, pokud není dohodnuto jinak</w:t>
      </w:r>
      <w:r w:rsidRPr="001D06FE">
        <w:t>:</w:t>
      </w:r>
    </w:p>
    <w:p w14:paraId="6BA7E385" w14:textId="77777777" w:rsidR="001D06FE" w:rsidRPr="001D06FE" w:rsidRDefault="001D06FE" w:rsidP="0018118A">
      <w:pPr>
        <w:spacing w:line="240" w:lineRule="auto"/>
        <w:ind w:left="567"/>
      </w:pPr>
    </w:p>
    <w:tbl>
      <w:tblPr>
        <w:tblStyle w:val="Mkatabulky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438"/>
        <w:gridCol w:w="1843"/>
        <w:gridCol w:w="2806"/>
      </w:tblGrid>
      <w:tr w:rsidR="001D06FE" w:rsidRPr="001D06FE" w14:paraId="16015481" w14:textId="77777777" w:rsidTr="0018118A">
        <w:trPr>
          <w:trHeight w:hRule="exact"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D8869BF" w14:textId="77777777" w:rsidR="001D06FE" w:rsidRPr="001D06FE" w:rsidRDefault="001D06FE" w:rsidP="0018118A">
            <w:pPr>
              <w:keepNext/>
              <w:spacing w:line="240" w:lineRule="auto"/>
              <w:jc w:val="center"/>
              <w:rPr>
                <w:b/>
              </w:rPr>
            </w:pPr>
            <w:r w:rsidRPr="001D06FE">
              <w:rPr>
                <w:b/>
              </w:rPr>
              <w:t>Smluvní strana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54DB693" w14:textId="77777777" w:rsidR="001D06FE" w:rsidRPr="001D06FE" w:rsidRDefault="001D06FE" w:rsidP="0018118A">
            <w:pPr>
              <w:keepNext/>
              <w:spacing w:line="240" w:lineRule="auto"/>
              <w:jc w:val="center"/>
              <w:rPr>
                <w:b/>
              </w:rPr>
            </w:pPr>
            <w:r w:rsidRPr="001D06FE">
              <w:rPr>
                <w:b/>
              </w:rPr>
              <w:t>Jméno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621EB6" w14:textId="77777777" w:rsidR="001D06FE" w:rsidRPr="001D06FE" w:rsidRDefault="001D06FE" w:rsidP="0018118A">
            <w:pPr>
              <w:keepNext/>
              <w:spacing w:line="240" w:lineRule="auto"/>
              <w:jc w:val="center"/>
              <w:rPr>
                <w:b/>
              </w:rPr>
            </w:pPr>
            <w:r w:rsidRPr="001D06FE">
              <w:rPr>
                <w:b/>
              </w:rPr>
              <w:t>Telefon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C4108F3" w14:textId="77777777" w:rsidR="001D06FE" w:rsidRPr="001D06FE" w:rsidRDefault="001D06FE" w:rsidP="0018118A">
            <w:pPr>
              <w:keepNext/>
              <w:spacing w:line="240" w:lineRule="auto"/>
              <w:jc w:val="center"/>
              <w:rPr>
                <w:b/>
              </w:rPr>
            </w:pPr>
            <w:r w:rsidRPr="001D06FE">
              <w:rPr>
                <w:b/>
              </w:rPr>
              <w:t>E-mail</w:t>
            </w:r>
          </w:p>
        </w:tc>
      </w:tr>
      <w:tr w:rsidR="00796C00" w:rsidRPr="00796C00" w14:paraId="2FCC6217" w14:textId="77777777" w:rsidTr="0018118A">
        <w:trPr>
          <w:trHeight w:val="20"/>
        </w:trPr>
        <w:tc>
          <w:tcPr>
            <w:tcW w:w="2127" w:type="dxa"/>
            <w:hideMark/>
          </w:tcPr>
          <w:p w14:paraId="4C13A703" w14:textId="7C464316" w:rsidR="00566A59" w:rsidRPr="00796C00" w:rsidRDefault="00566A59" w:rsidP="0018118A">
            <w:pPr>
              <w:spacing w:line="240" w:lineRule="auto"/>
              <w:jc w:val="left"/>
            </w:pPr>
            <w:r w:rsidRPr="00796C00">
              <w:t xml:space="preserve">Spoluvlastník č. 1 </w:t>
            </w:r>
          </w:p>
        </w:tc>
        <w:tc>
          <w:tcPr>
            <w:tcW w:w="2438" w:type="dxa"/>
          </w:tcPr>
          <w:p w14:paraId="28FB093D" w14:textId="6A71E235" w:rsidR="00566A59" w:rsidRPr="00796C00" w:rsidRDefault="0017684E" w:rsidP="0018118A">
            <w:pPr>
              <w:spacing w:line="240" w:lineRule="auto"/>
              <w:jc w:val="left"/>
              <w:rPr>
                <w:spacing w:val="-10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1843" w:type="dxa"/>
            <w:vAlign w:val="center"/>
          </w:tcPr>
          <w:p w14:paraId="419E3942" w14:textId="0DD36B6A" w:rsidR="00566A59" w:rsidRPr="00796C00" w:rsidRDefault="0018118A" w:rsidP="0018118A">
            <w:pPr>
              <w:spacing w:line="240" w:lineRule="auto"/>
              <w:jc w:val="left"/>
              <w:rPr>
                <w:spacing w:val="-10"/>
              </w:rPr>
            </w:pPr>
            <w:r w:rsidRPr="00796C00">
              <w:rPr>
                <w:spacing w:val="-10"/>
              </w:rPr>
              <w:t>+</w:t>
            </w:r>
            <w:proofErr w:type="spellStart"/>
            <w:r w:rsidR="0017684E">
              <w:rPr>
                <w:spacing w:val="-10"/>
              </w:rPr>
              <w:t>xxx</w:t>
            </w:r>
            <w:proofErr w:type="spellEnd"/>
          </w:p>
        </w:tc>
        <w:tc>
          <w:tcPr>
            <w:tcW w:w="2806" w:type="dxa"/>
            <w:vAlign w:val="center"/>
          </w:tcPr>
          <w:p w14:paraId="6E07797B" w14:textId="10097EC6" w:rsidR="00566A59" w:rsidRPr="00796C00" w:rsidRDefault="0017684E" w:rsidP="0018118A">
            <w:pPr>
              <w:spacing w:line="240" w:lineRule="auto"/>
              <w:jc w:val="left"/>
              <w:rPr>
                <w:spacing w:val="-10"/>
              </w:rPr>
            </w:pPr>
            <w:proofErr w:type="spellStart"/>
            <w:r>
              <w:rPr>
                <w:spacing w:val="-10"/>
              </w:rPr>
              <w:t>xxx</w:t>
            </w:r>
            <w:proofErr w:type="spellEnd"/>
          </w:p>
        </w:tc>
      </w:tr>
      <w:tr w:rsidR="00A0506D" w:rsidRPr="001D06FE" w14:paraId="7D4FC1BB" w14:textId="77777777" w:rsidTr="0018118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5478AF" w14:textId="2E88A9CA" w:rsidR="00A0506D" w:rsidRPr="001D06FE" w:rsidRDefault="00A0506D" w:rsidP="0018118A">
            <w:pPr>
              <w:spacing w:line="240" w:lineRule="auto"/>
              <w:jc w:val="left"/>
            </w:pPr>
            <w:r w:rsidRPr="001D06FE">
              <w:t xml:space="preserve">Spoluvlastník č. 2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A6D5FA" w14:textId="2AAC9F21" w:rsidR="00A0506D" w:rsidRPr="001D06FE" w:rsidRDefault="0017684E" w:rsidP="0018118A">
            <w:pPr>
              <w:spacing w:line="240" w:lineRule="auto"/>
              <w:jc w:val="left"/>
              <w:rPr>
                <w:spacing w:val="-10"/>
              </w:rPr>
            </w:pPr>
            <w:proofErr w:type="spellStart"/>
            <w:r>
              <w:rPr>
                <w:spacing w:val="-10"/>
              </w:rPr>
              <w:t>xxx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6B89CD" w14:textId="10DF58C9" w:rsidR="00A0506D" w:rsidRPr="001D06FE" w:rsidRDefault="007229B1" w:rsidP="0018118A">
            <w:pPr>
              <w:spacing w:line="240" w:lineRule="auto"/>
              <w:jc w:val="left"/>
              <w:rPr>
                <w:spacing w:val="-10"/>
              </w:rPr>
            </w:pPr>
            <w:r>
              <w:rPr>
                <w:spacing w:val="-10"/>
              </w:rPr>
              <w:t>+</w:t>
            </w:r>
            <w:proofErr w:type="spellStart"/>
            <w:r w:rsidR="0017684E">
              <w:rPr>
                <w:spacing w:val="-10"/>
              </w:rPr>
              <w:t>xxx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9236DE" w14:textId="17EF72A5" w:rsidR="00A0506D" w:rsidRPr="001D06FE" w:rsidRDefault="0017684E" w:rsidP="0018118A">
            <w:pPr>
              <w:spacing w:line="240" w:lineRule="auto"/>
              <w:jc w:val="left"/>
              <w:rPr>
                <w:spacing w:val="-10"/>
              </w:rPr>
            </w:pPr>
            <w:proofErr w:type="spellStart"/>
            <w:r>
              <w:rPr>
                <w:spacing w:val="-10"/>
              </w:rPr>
              <w:t>xxx</w:t>
            </w:r>
            <w:proofErr w:type="spellEnd"/>
          </w:p>
        </w:tc>
      </w:tr>
    </w:tbl>
    <w:p w14:paraId="5159308B" w14:textId="77777777" w:rsidR="00961C45" w:rsidRPr="00961C45" w:rsidRDefault="00961C45" w:rsidP="0018118A">
      <w:pPr>
        <w:spacing w:line="240" w:lineRule="auto"/>
        <w:rPr>
          <w:sz w:val="16"/>
          <w:szCs w:val="16"/>
        </w:rPr>
      </w:pPr>
    </w:p>
    <w:p w14:paraId="65ABDB77" w14:textId="44E2F18B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>Výše uvedené kontakty se mění písemným oznámením druhé smluvní straně.</w:t>
      </w:r>
    </w:p>
    <w:p w14:paraId="0D0F56A7" w14:textId="77777777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>Písemnost platí za doručenou i tehdy, jestliže adresát její doručení zmaří tím, že se z posledně udané adresy odstěhuje bez udání nové adresy, že písemnost odmítne převzít, že marně uplyne úložní lhůta k vyzvednutí písemnosti u držitele poštovní licence apod. Písemnost platí za doručenou dnem, kdy nastala příčina nedoručení.</w:t>
      </w:r>
    </w:p>
    <w:p w14:paraId="207BF6CC" w14:textId="77777777" w:rsidR="001D06FE" w:rsidRPr="001D06FE" w:rsidRDefault="001D06FE" w:rsidP="0018118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1135" w:hanging="284"/>
        <w:jc w:val="center"/>
        <w:outlineLvl w:val="0"/>
        <w:rPr>
          <w:b/>
          <w:bCs/>
          <w:noProof/>
          <w:color w:val="000000"/>
          <w:szCs w:val="28"/>
        </w:rPr>
      </w:pPr>
      <w:bookmarkStart w:id="4" w:name="_Ref369766474"/>
    </w:p>
    <w:bookmarkEnd w:id="4"/>
    <w:p w14:paraId="4EB7B771" w14:textId="599137EF" w:rsidR="001D06FE" w:rsidRPr="001D06FE" w:rsidRDefault="007461FC" w:rsidP="0018118A">
      <w:pPr>
        <w:keepNext/>
        <w:numPr>
          <w:ilvl w:val="1"/>
          <w:numId w:val="0"/>
        </w:numPr>
        <w:spacing w:line="240" w:lineRule="auto"/>
        <w:ind w:firstLine="567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 w:rsidR="001D06FE" w:rsidRPr="001D06FE">
        <w:rPr>
          <w:b/>
          <w:iCs/>
          <w:color w:val="000000"/>
        </w:rPr>
        <w:t>Ochrana informací</w:t>
      </w:r>
    </w:p>
    <w:p w14:paraId="790540E4" w14:textId="2930C7B2" w:rsidR="001D06FE" w:rsidRPr="001D06FE" w:rsidRDefault="001D06FE" w:rsidP="0018118A">
      <w:pPr>
        <w:pStyle w:val="odst-slo"/>
        <w:numPr>
          <w:ilvl w:val="0"/>
          <w:numId w:val="14"/>
        </w:numPr>
        <w:spacing w:line="240" w:lineRule="auto"/>
      </w:pPr>
      <w:r w:rsidRPr="001D06FE">
        <w:t>Spoluvlastní</w:t>
      </w:r>
      <w:r w:rsidR="007461FC">
        <w:t>ci jsou</w:t>
      </w:r>
      <w:r w:rsidRPr="001D06FE">
        <w:t xml:space="preserve"> povin</w:t>
      </w:r>
      <w:r w:rsidR="007461FC">
        <w:t>ni</w:t>
      </w:r>
      <w:r w:rsidRPr="001D06FE">
        <w:t xml:space="preserve"> zacházet se všemi informacemi, které mu druhý spoluvlastník poskytne během trvání spoluvlastnického vztahu, jako s důvěrnými, s výjimkou informací, které byly oprávněně zveřejněny, a s výjimkami dále uvedenými. </w:t>
      </w:r>
    </w:p>
    <w:p w14:paraId="599758AC" w14:textId="6F48FCF3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>Spoluvlastní</w:t>
      </w:r>
      <w:r w:rsidR="00D37DD7">
        <w:t>ci berou</w:t>
      </w:r>
      <w:r w:rsidRPr="001D06FE">
        <w:t xml:space="preserve"> na vědomí, že informace o smlouvě a informace o jejím plnění podléhají informační povinnosti </w:t>
      </w:r>
      <w:r w:rsidR="00D37DD7">
        <w:t>spoluvlastník</w:t>
      </w:r>
      <w:r w:rsidR="006C12BB">
        <w:t>a č. 1</w:t>
      </w:r>
      <w:r w:rsidRPr="001D06FE">
        <w:t xml:space="preserve"> ve smyslu zákona č. 106/1999 Sb., o svobodném přístupu k informacím.</w:t>
      </w:r>
    </w:p>
    <w:p w14:paraId="1E31A36A" w14:textId="5E1CD908" w:rsidR="001D06FE" w:rsidRPr="001D06FE" w:rsidRDefault="00D37DD7" w:rsidP="0018118A">
      <w:pPr>
        <w:numPr>
          <w:ilvl w:val="0"/>
          <w:numId w:val="3"/>
        </w:numPr>
        <w:spacing w:line="240" w:lineRule="auto"/>
      </w:pPr>
      <w:bookmarkStart w:id="5" w:name="_Ref355947487"/>
      <w:r w:rsidRPr="001D06FE">
        <w:t>Spoluvlastní</w:t>
      </w:r>
      <w:r>
        <w:t>ci berou</w:t>
      </w:r>
      <w:r w:rsidRPr="001D06FE">
        <w:t xml:space="preserve"> na vědomí</w:t>
      </w:r>
      <w:r w:rsidR="001D06FE" w:rsidRPr="001D06FE">
        <w:t xml:space="preserve">, že </w:t>
      </w:r>
      <w:r w:rsidR="006C12BB">
        <w:t>předměty</w:t>
      </w:r>
      <w:r w:rsidR="005A74DE">
        <w:t xml:space="preserve"> PPO</w:t>
      </w:r>
      <w:r w:rsidR="001D06FE" w:rsidRPr="001D06FE">
        <w:t xml:space="preserve"> a veškerá s n</w:t>
      </w:r>
      <w:r w:rsidR="005A74DE">
        <w:t>imi</w:t>
      </w:r>
      <w:r w:rsidR="001D06FE" w:rsidRPr="001D06FE">
        <w:t xml:space="preserve"> související dokumentace podléhá finanční kontrole podle zákona č. 320/2001 Sb., o finanční kontrole ve veřejné správě a o změně některých zákonů (zákon o finanční kontrole), a že spoluvlastní</w:t>
      </w:r>
      <w:r w:rsidR="00FD6221">
        <w:t>ci mají vzájemně</w:t>
      </w:r>
      <w:r w:rsidR="001D06FE" w:rsidRPr="001D06FE">
        <w:t xml:space="preserve"> status osoby povinné spolupůsobit při výkonu finanční kontroly.</w:t>
      </w:r>
      <w:bookmarkEnd w:id="5"/>
      <w:r w:rsidR="001D06FE" w:rsidRPr="001D06FE">
        <w:t xml:space="preserve"> </w:t>
      </w:r>
    </w:p>
    <w:p w14:paraId="7156E6AE" w14:textId="77777777" w:rsidR="001D06FE" w:rsidRPr="001D06FE" w:rsidRDefault="001D06FE" w:rsidP="0018118A">
      <w:pPr>
        <w:numPr>
          <w:ilvl w:val="0"/>
          <w:numId w:val="3"/>
        </w:numPr>
        <w:spacing w:line="240" w:lineRule="auto"/>
      </w:pPr>
      <w:bookmarkStart w:id="6" w:name="_Ref355947488"/>
      <w:r w:rsidRPr="001D06FE">
        <w:t>Spoluvlastní</w:t>
      </w:r>
      <w:r w:rsidR="00FD6221">
        <w:t>ci berou</w:t>
      </w:r>
      <w:r w:rsidRPr="001D06FE">
        <w:t xml:space="preserve"> na vědomí, že spoluvlastní</w:t>
      </w:r>
      <w:r w:rsidR="00AE46A4">
        <w:t>k č. 1</w:t>
      </w:r>
      <w:r w:rsidRPr="001D06FE">
        <w:t xml:space="preserve"> bud</w:t>
      </w:r>
      <w:r w:rsidR="00AE46A4">
        <w:t>e</w:t>
      </w:r>
      <w:r w:rsidRPr="001D06FE">
        <w:t xml:space="preserve"> své náklady hradit z prostředků poskytnutých Ministerstvem školství, mládeže a tělovýchovy České republiky a že poskytovatel dotace a příp. i kontrolní orgány Evropské unie jsou oprávněni kontrolovat čerpání dotace vč. veškeré související dokumentace.</w:t>
      </w:r>
      <w:bookmarkEnd w:id="6"/>
    </w:p>
    <w:p w14:paraId="2DDCA4DD" w14:textId="241312AE" w:rsidR="005871BA" w:rsidRDefault="001D06FE" w:rsidP="0018118A">
      <w:pPr>
        <w:numPr>
          <w:ilvl w:val="0"/>
          <w:numId w:val="3"/>
        </w:numPr>
        <w:spacing w:line="240" w:lineRule="auto"/>
      </w:pPr>
      <w:r w:rsidRPr="001D06FE">
        <w:t>Spoluvlastní</w:t>
      </w:r>
      <w:r w:rsidR="00AB1658">
        <w:t xml:space="preserve">ci se vzájemně </w:t>
      </w:r>
      <w:r w:rsidRPr="001D06FE">
        <w:t>zavazuj</w:t>
      </w:r>
      <w:r w:rsidR="00AB1658">
        <w:t>í</w:t>
      </w:r>
      <w:r w:rsidRPr="001D06FE">
        <w:t xml:space="preserve">, že s kontrolními orgány podle odst. </w:t>
      </w:r>
      <w:r w:rsidRPr="001D06FE">
        <w:fldChar w:fldCharType="begin"/>
      </w:r>
      <w:r w:rsidRPr="001D06FE">
        <w:instrText xml:space="preserve"> REF _Ref355947487 \r \h  \* MERGEFORMAT </w:instrText>
      </w:r>
      <w:r w:rsidRPr="001D06FE">
        <w:fldChar w:fldCharType="separate"/>
      </w:r>
      <w:r w:rsidR="00FB1803">
        <w:t>(3)</w:t>
      </w:r>
      <w:r w:rsidRPr="001D06FE">
        <w:fldChar w:fldCharType="end"/>
      </w:r>
      <w:r w:rsidRPr="001D06FE">
        <w:t xml:space="preserve"> a </w:t>
      </w:r>
      <w:r w:rsidRPr="001D06FE">
        <w:fldChar w:fldCharType="begin"/>
      </w:r>
      <w:r w:rsidRPr="001D06FE">
        <w:instrText xml:space="preserve"> REF _Ref355947488 \r \h  \* MERGEFORMAT </w:instrText>
      </w:r>
      <w:r w:rsidRPr="001D06FE">
        <w:fldChar w:fldCharType="separate"/>
      </w:r>
      <w:r w:rsidR="00FB1803">
        <w:t>(4)</w:t>
      </w:r>
      <w:r w:rsidRPr="001D06FE">
        <w:fldChar w:fldCharType="end"/>
      </w:r>
      <w:r w:rsidRPr="001D06FE">
        <w:t xml:space="preserve"> bud</w:t>
      </w:r>
      <w:r w:rsidR="00401832">
        <w:t>ou</w:t>
      </w:r>
      <w:r w:rsidRPr="001D06FE">
        <w:t xml:space="preserve"> na výzvu spolupracovat a zpřístupní jim požadované doklady a informace týkající se spoluvlastnického vztahu.</w:t>
      </w:r>
    </w:p>
    <w:p w14:paraId="2843D5EA" w14:textId="77777777" w:rsidR="001D06FE" w:rsidRPr="001D06FE" w:rsidRDefault="001D06FE" w:rsidP="0018118A">
      <w:pPr>
        <w:spacing w:line="240" w:lineRule="auto"/>
        <w:ind w:left="567"/>
      </w:pPr>
    </w:p>
    <w:p w14:paraId="04AD6B4F" w14:textId="77777777" w:rsidR="001D06FE" w:rsidRPr="001D06FE" w:rsidRDefault="001D06FE" w:rsidP="0018118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1134" w:hanging="283"/>
        <w:jc w:val="center"/>
        <w:outlineLvl w:val="0"/>
        <w:rPr>
          <w:b/>
          <w:bCs/>
          <w:noProof/>
          <w:color w:val="000000"/>
          <w:szCs w:val="28"/>
        </w:rPr>
      </w:pPr>
    </w:p>
    <w:p w14:paraId="0BFA71F2" w14:textId="77777777" w:rsidR="001D06FE" w:rsidRPr="001D06FE" w:rsidRDefault="001D06FE" w:rsidP="0018118A">
      <w:pPr>
        <w:keepNext/>
        <w:numPr>
          <w:ilvl w:val="1"/>
          <w:numId w:val="0"/>
        </w:numPr>
        <w:spacing w:line="240" w:lineRule="auto"/>
        <w:ind w:firstLine="567"/>
        <w:jc w:val="center"/>
        <w:rPr>
          <w:b/>
          <w:iCs/>
          <w:color w:val="000000"/>
        </w:rPr>
      </w:pPr>
      <w:r w:rsidRPr="001D06FE">
        <w:rPr>
          <w:b/>
          <w:iCs/>
          <w:color w:val="000000"/>
        </w:rPr>
        <w:t>Následky porušení smlouvy</w:t>
      </w:r>
    </w:p>
    <w:p w14:paraId="2D0C96DB" w14:textId="6DFD46DF" w:rsidR="00A113AE" w:rsidRPr="001D06FE" w:rsidRDefault="001D06FE" w:rsidP="0018118A">
      <w:pPr>
        <w:pStyle w:val="odst-slo"/>
        <w:numPr>
          <w:ilvl w:val="0"/>
          <w:numId w:val="15"/>
        </w:numPr>
        <w:spacing w:line="240" w:lineRule="auto"/>
      </w:pPr>
      <w:bookmarkStart w:id="7" w:name="_Ref355958958"/>
      <w:r w:rsidRPr="001D06FE">
        <w:t>Je-li spoluvlastník v prodlení se splněním své smluvní či zákonné povinnosti, druhý spoluvlastník je oprávněn jej o to písemně upomenout a poskytnout mu přiměřenou lhůtu k dodatečnému splnění smluvní povinnosti.</w:t>
      </w:r>
      <w:bookmarkEnd w:id="7"/>
      <w:r w:rsidRPr="001D06FE">
        <w:t xml:space="preserve"> </w:t>
      </w:r>
    </w:p>
    <w:p w14:paraId="5CD8BF69" w14:textId="12007DCA" w:rsidR="001D06FE" w:rsidRPr="001D06FE" w:rsidRDefault="00401832" w:rsidP="0018118A">
      <w:pPr>
        <w:pStyle w:val="odst-slo"/>
        <w:numPr>
          <w:ilvl w:val="0"/>
          <w:numId w:val="15"/>
        </w:numPr>
        <w:spacing w:line="240" w:lineRule="auto"/>
      </w:pPr>
      <w:r>
        <w:t xml:space="preserve">Pokud v určené lhůtě dle </w:t>
      </w:r>
      <w:r w:rsidR="001D06FE" w:rsidRPr="001D06FE">
        <w:t xml:space="preserve">odst. </w:t>
      </w:r>
      <w:r w:rsidR="001D06FE" w:rsidRPr="001D06FE">
        <w:fldChar w:fldCharType="begin"/>
      </w:r>
      <w:r w:rsidR="001D06FE" w:rsidRPr="001D06FE">
        <w:instrText xml:space="preserve"> REF _Ref355958958 \r \h  \* MERGEFORMAT </w:instrText>
      </w:r>
      <w:r w:rsidR="001D06FE" w:rsidRPr="001D06FE">
        <w:fldChar w:fldCharType="separate"/>
      </w:r>
      <w:r w:rsidR="00FB1803">
        <w:t>(1)</w:t>
      </w:r>
      <w:r w:rsidR="001D06FE" w:rsidRPr="001D06FE">
        <w:fldChar w:fldCharType="end"/>
      </w:r>
      <w:r w:rsidR="001D06FE" w:rsidRPr="001D06FE">
        <w:t xml:space="preserve"> nebude zjednána náprava</w:t>
      </w:r>
      <w:r>
        <w:t>, bude druhý spoluvlastník oprávněn od této smlouvy odstoupit</w:t>
      </w:r>
      <w:r w:rsidR="001D06FE" w:rsidRPr="001D06FE">
        <w:t>. Odstoupením se smlouva ruší s účinky od dojití.</w:t>
      </w:r>
    </w:p>
    <w:p w14:paraId="02341935" w14:textId="68B534A4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 xml:space="preserve">Za každý započatý den prodlení se zaplacením vyúčtované částky podle této smlouvy je spoluvlastník, který je v prodlení, povinen spoluvlastníkovi, který je jeho věřitelem, zaplatit úrok z prodlení ve výši </w:t>
      </w:r>
      <w:r w:rsidR="00AE46A4">
        <w:t>0,</w:t>
      </w:r>
      <w:r w:rsidR="00401832">
        <w:t>2</w:t>
      </w:r>
      <w:r w:rsidRPr="001D06FE">
        <w:t xml:space="preserve"> % z dlužné částky.</w:t>
      </w:r>
    </w:p>
    <w:p w14:paraId="23B7B59C" w14:textId="6AEE4D06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lastRenderedPageBreak/>
        <w:t xml:space="preserve">Za nesplnění povinnosti písemně informovat druhého spoluvlastníka o hodnotě vlastního využívání [čl. </w:t>
      </w:r>
      <w:r w:rsidR="00FE7A46">
        <w:fldChar w:fldCharType="begin"/>
      </w:r>
      <w:r w:rsidR="00FE7A46">
        <w:instrText xml:space="preserve"> REF _Ref374361524 \r \h </w:instrText>
      </w:r>
      <w:r w:rsidR="007F7718">
        <w:instrText xml:space="preserve"> \* MERGEFORMAT </w:instrText>
      </w:r>
      <w:r w:rsidR="00FE7A46">
        <w:fldChar w:fldCharType="separate"/>
      </w:r>
      <w:r w:rsidR="00FB1803">
        <w:t>0</w:t>
      </w:r>
      <w:r w:rsidR="00FE7A46">
        <w:fldChar w:fldCharType="end"/>
      </w:r>
      <w:r w:rsidRPr="001D06FE">
        <w:t xml:space="preserve">. odst. </w:t>
      </w:r>
      <w:r w:rsidR="007F7718">
        <w:t>1</w:t>
      </w:r>
      <w:r w:rsidRPr="001D06FE">
        <w:t xml:space="preserve">] ani v dodatečné přiměřené lhůtě [odst. </w:t>
      </w:r>
      <w:r w:rsidRPr="001D06FE">
        <w:fldChar w:fldCharType="begin"/>
      </w:r>
      <w:r w:rsidRPr="001D06FE">
        <w:instrText xml:space="preserve"> REF _Ref355958958 \r \h </w:instrText>
      </w:r>
      <w:r w:rsidRPr="001D06FE">
        <w:fldChar w:fldCharType="separate"/>
      </w:r>
      <w:r w:rsidR="00FB1803">
        <w:t>(1)</w:t>
      </w:r>
      <w:r w:rsidRPr="001D06FE">
        <w:fldChar w:fldCharType="end"/>
      </w:r>
      <w:r w:rsidRPr="001D06FE">
        <w:t>] je porušující spoluvlastník povinen druhému spoluvlastníkovi zaplatit smluvní pokutu ve</w:t>
      </w:r>
      <w:r w:rsidR="007F7718">
        <w:t> </w:t>
      </w:r>
      <w:r w:rsidRPr="001D06FE">
        <w:t xml:space="preserve">výši </w:t>
      </w:r>
      <w:r w:rsidR="007F7718">
        <w:t>5</w:t>
      </w:r>
      <w:r w:rsidRPr="001D06FE">
        <w:t xml:space="preserve"> 000 Kč.</w:t>
      </w:r>
    </w:p>
    <w:p w14:paraId="59BEF3B8" w14:textId="549337B1" w:rsidR="004E4BED" w:rsidRDefault="001D06FE" w:rsidP="0018118A">
      <w:pPr>
        <w:numPr>
          <w:ilvl w:val="0"/>
          <w:numId w:val="3"/>
        </w:numPr>
        <w:spacing w:line="240" w:lineRule="auto"/>
      </w:pPr>
      <w:r w:rsidRPr="001D06FE">
        <w:t xml:space="preserve">Za porušení povinnosti ochrany informací nebo jiných povinností podle čl. </w:t>
      </w:r>
      <w:r w:rsidRPr="001D06FE">
        <w:fldChar w:fldCharType="begin"/>
      </w:r>
      <w:r w:rsidRPr="001D06FE">
        <w:instrText xml:space="preserve"> REF _Ref369766474 \r \h  \* MERGEFORMAT </w:instrText>
      </w:r>
      <w:r w:rsidRPr="001D06FE">
        <w:fldChar w:fldCharType="separate"/>
      </w:r>
      <w:r w:rsidR="00FB1803">
        <w:t>XIII</w:t>
      </w:r>
      <w:r w:rsidRPr="001D06FE">
        <w:fldChar w:fldCharType="end"/>
      </w:r>
      <w:r w:rsidRPr="001D06FE">
        <w:t>. je porušující spoluvlastník povinen druhému spoluvlastníkovi zaplatit smluvní pokutu ve</w:t>
      </w:r>
      <w:r w:rsidR="007F7718">
        <w:t> </w:t>
      </w:r>
      <w:r w:rsidRPr="001D06FE">
        <w:t xml:space="preserve">výši </w:t>
      </w:r>
      <w:r w:rsidR="007F7718">
        <w:t>5</w:t>
      </w:r>
      <w:r w:rsidRPr="001D06FE">
        <w:t xml:space="preserve"> 000 Kč. </w:t>
      </w:r>
    </w:p>
    <w:p w14:paraId="0D98C6B8" w14:textId="77777777" w:rsidR="001D06FE" w:rsidRPr="001D06FE" w:rsidRDefault="001D06FE" w:rsidP="0018118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1418" w:hanging="284"/>
        <w:jc w:val="center"/>
        <w:outlineLvl w:val="0"/>
        <w:rPr>
          <w:b/>
          <w:bCs/>
          <w:noProof/>
          <w:color w:val="000000"/>
          <w:szCs w:val="28"/>
        </w:rPr>
      </w:pPr>
    </w:p>
    <w:p w14:paraId="390C3166" w14:textId="77777777" w:rsidR="001D06FE" w:rsidRPr="001D06FE" w:rsidRDefault="001D06FE" w:rsidP="0018118A">
      <w:pPr>
        <w:keepNext/>
        <w:numPr>
          <w:ilvl w:val="1"/>
          <w:numId w:val="0"/>
        </w:numPr>
        <w:spacing w:line="240" w:lineRule="auto"/>
        <w:ind w:firstLine="567"/>
        <w:jc w:val="center"/>
        <w:rPr>
          <w:b/>
          <w:iCs/>
          <w:color w:val="000000"/>
        </w:rPr>
      </w:pPr>
      <w:r w:rsidRPr="001D06FE">
        <w:rPr>
          <w:b/>
          <w:iCs/>
          <w:color w:val="000000"/>
        </w:rPr>
        <w:t>Závěrečná ustanovení</w:t>
      </w:r>
    </w:p>
    <w:p w14:paraId="23CFE482" w14:textId="14C3935F" w:rsidR="001D06FE" w:rsidRDefault="001D06FE" w:rsidP="0018118A">
      <w:pPr>
        <w:pStyle w:val="odst-slo"/>
        <w:numPr>
          <w:ilvl w:val="0"/>
          <w:numId w:val="16"/>
        </w:numPr>
        <w:spacing w:line="240" w:lineRule="auto"/>
      </w:pPr>
      <w:r w:rsidRPr="001D06FE">
        <w:t>Smlouva se sjednává na dobu trvání majetkových práv k</w:t>
      </w:r>
      <w:r w:rsidR="000A3F64">
        <w:t> </w:t>
      </w:r>
      <w:r w:rsidR="008A6C93">
        <w:t>předmětům</w:t>
      </w:r>
      <w:r w:rsidR="000A3F64">
        <w:t xml:space="preserve"> PPO</w:t>
      </w:r>
      <w:r w:rsidRPr="001D06FE">
        <w:t xml:space="preserve">. </w:t>
      </w:r>
    </w:p>
    <w:p w14:paraId="33281C00" w14:textId="486FAA72" w:rsidR="002F1FD5" w:rsidRPr="00BB1422" w:rsidRDefault="002F1FD5" w:rsidP="0018118A">
      <w:pPr>
        <w:pStyle w:val="odst-slo"/>
        <w:numPr>
          <w:ilvl w:val="0"/>
          <w:numId w:val="16"/>
        </w:numPr>
        <w:spacing w:line="240" w:lineRule="auto"/>
      </w:pPr>
      <w:r w:rsidRPr="00BB1422">
        <w:t xml:space="preserve">Smlouva nabývá platnosti dnem podpisu oprávněnými zástupci obou smluvních stran. </w:t>
      </w:r>
      <w:r w:rsidR="00C97525" w:rsidRPr="00BB1422">
        <w:t>Smlouva nabude účinnosti dnem uveřejnění v registru smluv dle zákona č. 340/2015 Sb., o zvláštních podmínkách účinnosti některých smluv, uveřejňování těchto smluv a o registru smluv (zákon o registru smluv), ve znění pozdějších předpisů. Veškeré úkony související s uveřejněním smlouvy zajistí spoluvlastník č. 1.</w:t>
      </w:r>
    </w:p>
    <w:p w14:paraId="797E0985" w14:textId="77777777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>Smlouva se mění výhradně písemně.</w:t>
      </w:r>
    </w:p>
    <w:p w14:paraId="7340194A" w14:textId="77777777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>Spoluvlastník může svým jednostranným právním jednáním smlouvu ukončit jen tehdy, jestliže ji druhý spoluvlastník poruší a přes písemnou výzvu neučiní nápravu ani ve lhůtě jednoho měsíce od doručení.</w:t>
      </w:r>
    </w:p>
    <w:p w14:paraId="7D173453" w14:textId="027C3EC8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 xml:space="preserve">Smlouva se vyhotovuje v počtu </w:t>
      </w:r>
      <w:r w:rsidR="0089111A">
        <w:t>4</w:t>
      </w:r>
      <w:r w:rsidRPr="001D06FE">
        <w:t xml:space="preserve"> výtisků, </w:t>
      </w:r>
      <w:r w:rsidR="0089111A">
        <w:t>2</w:t>
      </w:r>
      <w:r w:rsidRPr="001D06FE">
        <w:t xml:space="preserve"> pro spoluvlastníka č. 1 a </w:t>
      </w:r>
      <w:r w:rsidR="0089111A">
        <w:t>2</w:t>
      </w:r>
      <w:r w:rsidRPr="001D06FE">
        <w:t xml:space="preserve"> pro spoluvlastníka č. 2.</w:t>
      </w:r>
      <w:r w:rsidR="008D0F58">
        <w:t xml:space="preserve"> </w:t>
      </w:r>
      <w:r w:rsidR="008D0F58" w:rsidRPr="00F83E2D">
        <w:t>Pokud je Smlouva uzavírána v elektronické podobě, je vyhotovena v jednom stejnopise podepsaném elektronicky všemi smluvními stranami.</w:t>
      </w:r>
    </w:p>
    <w:p w14:paraId="7E3F4B82" w14:textId="14A1B2CE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>Vztahy mezi spoluvlastníky se řídí zákonem č. 89/2012 Sb., občanským zákoníkem,</w:t>
      </w:r>
      <w:r w:rsidR="008D0F58" w:rsidRPr="008D0F58">
        <w:t xml:space="preserve"> </w:t>
      </w:r>
      <w:r w:rsidR="008D0F58">
        <w:t>a z</w:t>
      </w:r>
      <w:r w:rsidR="008D0F58" w:rsidRPr="00816E8D">
        <w:t>ákon</w:t>
      </w:r>
      <w:r w:rsidR="008D0F58">
        <w:t>em</w:t>
      </w:r>
      <w:r w:rsidR="008D0F58" w:rsidRPr="00816E8D">
        <w:t xml:space="preserve"> č. 121/2000 Sb.</w:t>
      </w:r>
      <w:r w:rsidR="008D0F58">
        <w:t>, autorský</w:t>
      </w:r>
      <w:r w:rsidR="00DA66B4">
        <w:t>m</w:t>
      </w:r>
      <w:r w:rsidR="008D0F58">
        <w:t xml:space="preserve"> zákon</w:t>
      </w:r>
      <w:r w:rsidR="00DA66B4">
        <w:t>em</w:t>
      </w:r>
      <w:r w:rsidRPr="001D06FE">
        <w:t>.</w:t>
      </w:r>
    </w:p>
    <w:p w14:paraId="5D40C810" w14:textId="77777777" w:rsidR="001D06FE" w:rsidRPr="001D06FE" w:rsidRDefault="001D06FE" w:rsidP="0018118A">
      <w:pPr>
        <w:numPr>
          <w:ilvl w:val="0"/>
          <w:numId w:val="3"/>
        </w:numPr>
        <w:spacing w:line="240" w:lineRule="auto"/>
      </w:pPr>
      <w:r w:rsidRPr="001D06FE">
        <w:t>Právní předpisy citované smlouvou se užívají vždy ve znění účinném v době vzniku předmětného oprávnění či povinnosti.</w:t>
      </w:r>
    </w:p>
    <w:p w14:paraId="1948082C" w14:textId="77777777" w:rsidR="00FD03D9" w:rsidRDefault="00FD03D9" w:rsidP="0018118A">
      <w:pPr>
        <w:spacing w:line="240" w:lineRule="auto"/>
      </w:pPr>
    </w:p>
    <w:p w14:paraId="7B6E4B36" w14:textId="20382E46" w:rsidR="00FD03D9" w:rsidRDefault="00FD03D9" w:rsidP="0018118A">
      <w:pPr>
        <w:tabs>
          <w:tab w:val="center" w:pos="2268"/>
          <w:tab w:val="center" w:pos="6804"/>
        </w:tabs>
        <w:spacing w:line="240" w:lineRule="auto"/>
      </w:pPr>
      <w:r>
        <w:t>V Če</w:t>
      </w:r>
      <w:r w:rsidR="00665313">
        <w:t>ských Budějovicích dne</w:t>
      </w:r>
      <w:r w:rsidR="0018118A">
        <w:t xml:space="preserve"> </w:t>
      </w:r>
      <w:r w:rsidR="0018118A" w:rsidRPr="004534EE">
        <w:t>……</w:t>
      </w:r>
      <w:r w:rsidR="004534EE" w:rsidRPr="004534EE">
        <w:t>………….</w:t>
      </w:r>
      <w:r>
        <w:tab/>
        <w:t>V</w:t>
      </w:r>
      <w:r w:rsidR="0018118A">
        <w:t> Kšicích</w:t>
      </w:r>
      <w:r w:rsidR="004E4BED">
        <w:t xml:space="preserve"> </w:t>
      </w:r>
      <w:r>
        <w:t xml:space="preserve">dne </w:t>
      </w:r>
      <w:r w:rsidR="004534EE" w:rsidRPr="004534EE">
        <w:t>……………….</w:t>
      </w:r>
    </w:p>
    <w:p w14:paraId="51483E8B" w14:textId="370D0A79" w:rsidR="00FD03D9" w:rsidRDefault="00FD03D9" w:rsidP="0018118A">
      <w:pPr>
        <w:tabs>
          <w:tab w:val="center" w:pos="2268"/>
          <w:tab w:val="center" w:pos="6804"/>
        </w:tabs>
        <w:spacing w:line="240" w:lineRule="auto"/>
      </w:pPr>
    </w:p>
    <w:p w14:paraId="0A5795DB" w14:textId="5D1CBA7D" w:rsidR="004E4BED" w:rsidRDefault="004E4BED" w:rsidP="0018118A">
      <w:pPr>
        <w:tabs>
          <w:tab w:val="center" w:pos="2268"/>
          <w:tab w:val="center" w:pos="6804"/>
        </w:tabs>
        <w:spacing w:line="240" w:lineRule="auto"/>
      </w:pPr>
    </w:p>
    <w:p w14:paraId="322B35A3" w14:textId="77777777" w:rsidR="004E4BED" w:rsidRDefault="004E4BED" w:rsidP="0018118A">
      <w:pPr>
        <w:tabs>
          <w:tab w:val="center" w:pos="2268"/>
          <w:tab w:val="center" w:pos="6804"/>
        </w:tabs>
        <w:spacing w:line="240" w:lineRule="auto"/>
      </w:pPr>
    </w:p>
    <w:p w14:paraId="5B9431F0" w14:textId="72FBA0CB" w:rsidR="00FD03D9" w:rsidRDefault="00AE46A4" w:rsidP="0018118A">
      <w:pPr>
        <w:tabs>
          <w:tab w:val="center" w:pos="2268"/>
          <w:tab w:val="center" w:pos="6804"/>
        </w:tabs>
        <w:spacing w:line="240" w:lineRule="auto"/>
      </w:pPr>
      <w:r>
        <w:t>……………………………………………………………….</w:t>
      </w:r>
      <w:r>
        <w:tab/>
      </w:r>
      <w:r w:rsidR="004E4BED">
        <w:t>……………………………………………………………….</w:t>
      </w:r>
    </w:p>
    <w:p w14:paraId="5F4C9D0D" w14:textId="71A477BF" w:rsidR="00FD03D9" w:rsidRPr="00796C00" w:rsidRDefault="00FD03D9" w:rsidP="0018118A">
      <w:pPr>
        <w:tabs>
          <w:tab w:val="clear" w:pos="567"/>
          <w:tab w:val="center" w:pos="2268"/>
          <w:tab w:val="center" w:pos="6804"/>
        </w:tabs>
        <w:spacing w:line="240" w:lineRule="auto"/>
      </w:pPr>
      <w:r>
        <w:tab/>
      </w:r>
      <w:r w:rsidR="00A33CE3">
        <w:t>p</w:t>
      </w:r>
      <w:r w:rsidR="00665313">
        <w:t xml:space="preserve">rof. </w:t>
      </w:r>
      <w:r w:rsidR="007005E5">
        <w:t>Ing. Pavel Kozák, Ph.D.</w:t>
      </w:r>
      <w:r>
        <w:tab/>
      </w:r>
      <w:r w:rsidR="0017684E">
        <w:t>xxx</w:t>
      </w:r>
    </w:p>
    <w:p w14:paraId="1931E5E6" w14:textId="7A18BCB1" w:rsidR="00FD03D9" w:rsidRPr="00796C00" w:rsidRDefault="00FD03D9" w:rsidP="0018118A">
      <w:pPr>
        <w:tabs>
          <w:tab w:val="clear" w:pos="567"/>
          <w:tab w:val="center" w:pos="2268"/>
          <w:tab w:val="center" w:pos="6804"/>
        </w:tabs>
        <w:spacing w:line="240" w:lineRule="auto"/>
      </w:pPr>
      <w:r w:rsidRPr="00796C00">
        <w:tab/>
        <w:t>rektor</w:t>
      </w:r>
      <w:r w:rsidRPr="00796C00">
        <w:tab/>
      </w:r>
      <w:r w:rsidR="0018118A" w:rsidRPr="00796C00">
        <w:t>člen představenstva</w:t>
      </w:r>
    </w:p>
    <w:p w14:paraId="7F3E58C2" w14:textId="23615313" w:rsidR="00AE46A4" w:rsidRPr="00796C00" w:rsidRDefault="00FD03D9" w:rsidP="0018118A">
      <w:pPr>
        <w:tabs>
          <w:tab w:val="clear" w:pos="567"/>
          <w:tab w:val="center" w:pos="2268"/>
          <w:tab w:val="center" w:pos="6804"/>
        </w:tabs>
        <w:spacing w:line="240" w:lineRule="auto"/>
      </w:pPr>
      <w:r w:rsidRPr="00796C00">
        <w:tab/>
        <w:t>Jihočeská univerzita v Českých Budějovicích</w:t>
      </w:r>
      <w:r w:rsidRPr="00796C00">
        <w:tab/>
      </w:r>
      <w:r w:rsidR="0018118A" w:rsidRPr="00796C00">
        <w:t>1. AROMATERAPEUTICKÁ KH a.s.</w:t>
      </w:r>
    </w:p>
    <w:p w14:paraId="71D01D87" w14:textId="77777777" w:rsidR="004E6AD8" w:rsidRDefault="004E6AD8" w:rsidP="0018118A">
      <w:pPr>
        <w:tabs>
          <w:tab w:val="clear" w:pos="567"/>
          <w:tab w:val="center" w:pos="2268"/>
          <w:tab w:val="center" w:pos="6804"/>
        </w:tabs>
        <w:spacing w:line="240" w:lineRule="auto"/>
      </w:pPr>
    </w:p>
    <w:p w14:paraId="5147695C" w14:textId="77777777" w:rsidR="007E20AA" w:rsidRDefault="007E20AA" w:rsidP="0018118A">
      <w:pPr>
        <w:tabs>
          <w:tab w:val="clear" w:pos="567"/>
          <w:tab w:val="center" w:pos="2268"/>
          <w:tab w:val="center" w:pos="6804"/>
        </w:tabs>
        <w:spacing w:line="240" w:lineRule="auto"/>
      </w:pPr>
    </w:p>
    <w:p w14:paraId="61A11AF8" w14:textId="67BCBC71" w:rsidR="007E20AA" w:rsidRPr="008B575D" w:rsidRDefault="007E20AA" w:rsidP="0018118A">
      <w:pPr>
        <w:tabs>
          <w:tab w:val="clear" w:pos="567"/>
          <w:tab w:val="center" w:pos="1985"/>
          <w:tab w:val="center" w:pos="6804"/>
        </w:tabs>
        <w:spacing w:line="240" w:lineRule="auto"/>
      </w:pPr>
    </w:p>
    <w:sectPr w:rsidR="007E20AA" w:rsidRPr="008B575D" w:rsidSect="007D0699">
      <w:pgSz w:w="11906" w:h="16838"/>
      <w:pgMar w:top="1417" w:right="1417" w:bottom="1417" w:left="1417" w:header="70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C39D" w14:textId="77777777" w:rsidR="002D7EE9" w:rsidRDefault="002D7EE9" w:rsidP="00AE5319">
      <w:r>
        <w:separator/>
      </w:r>
    </w:p>
  </w:endnote>
  <w:endnote w:type="continuationSeparator" w:id="0">
    <w:p w14:paraId="17EE435B" w14:textId="77777777" w:rsidR="002D7EE9" w:rsidRDefault="002D7EE9" w:rsidP="00AE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9F57" w14:textId="77777777" w:rsidR="002D7EE9" w:rsidRDefault="002D7EE9" w:rsidP="00AE5319">
      <w:r>
        <w:separator/>
      </w:r>
    </w:p>
  </w:footnote>
  <w:footnote w:type="continuationSeparator" w:id="0">
    <w:p w14:paraId="0AD22F12" w14:textId="77777777" w:rsidR="002D7EE9" w:rsidRDefault="002D7EE9" w:rsidP="00AE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D1D"/>
    <w:multiLevelType w:val="hybridMultilevel"/>
    <w:tmpl w:val="912262A8"/>
    <w:lvl w:ilvl="0" w:tplc="428C404E">
      <w:start w:val="1"/>
      <w:numFmt w:val="decimal"/>
      <w:pStyle w:val="odst-slo"/>
      <w:lvlText w:val="(%1)"/>
      <w:lvlJc w:val="left"/>
      <w:pPr>
        <w:ind w:left="567" w:hanging="56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4E0FB0"/>
    <w:multiLevelType w:val="hybridMultilevel"/>
    <w:tmpl w:val="043A86B6"/>
    <w:lvl w:ilvl="0" w:tplc="619C2B9A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A945FF"/>
    <w:multiLevelType w:val="hybridMultilevel"/>
    <w:tmpl w:val="21BA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04A72"/>
    <w:multiLevelType w:val="hybridMultilevel"/>
    <w:tmpl w:val="66DC970A"/>
    <w:lvl w:ilvl="0" w:tplc="4810F33A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405D"/>
    <w:multiLevelType w:val="hybridMultilevel"/>
    <w:tmpl w:val="AAFE6706"/>
    <w:lvl w:ilvl="0" w:tplc="469E89FA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5BC6F63"/>
    <w:multiLevelType w:val="hybridMultilevel"/>
    <w:tmpl w:val="34A63D5A"/>
    <w:lvl w:ilvl="0" w:tplc="9B50DF06">
      <w:start w:val="1"/>
      <w:numFmt w:val="upperRoman"/>
      <w:pStyle w:val="Nadpis1"/>
      <w:lvlText w:val="%1."/>
      <w:lvlJc w:val="right"/>
      <w:pPr>
        <w:ind w:left="4755" w:hanging="36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21727"/>
    <w:multiLevelType w:val="hybridMultilevel"/>
    <w:tmpl w:val="A710C4BC"/>
    <w:lvl w:ilvl="0" w:tplc="6F36FEB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C317A"/>
    <w:multiLevelType w:val="hybridMultilevel"/>
    <w:tmpl w:val="D4181728"/>
    <w:lvl w:ilvl="0" w:tplc="0405000F">
      <w:start w:val="1"/>
      <w:numFmt w:val="decimal"/>
      <w:pStyle w:val="seznam-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85214">
    <w:abstractNumId w:val="5"/>
  </w:num>
  <w:num w:numId="2" w16cid:durableId="168643047">
    <w:abstractNumId w:val="7"/>
  </w:num>
  <w:num w:numId="3" w16cid:durableId="681053197">
    <w:abstractNumId w:val="0"/>
    <w:lvlOverride w:ilvl="0">
      <w:startOverride w:val="1"/>
    </w:lvlOverride>
  </w:num>
  <w:num w:numId="4" w16cid:durableId="1269897305">
    <w:abstractNumId w:val="0"/>
    <w:lvlOverride w:ilvl="0">
      <w:startOverride w:val="1"/>
    </w:lvlOverride>
  </w:num>
  <w:num w:numId="5" w16cid:durableId="804204115">
    <w:abstractNumId w:val="0"/>
    <w:lvlOverride w:ilvl="0">
      <w:startOverride w:val="1"/>
    </w:lvlOverride>
  </w:num>
  <w:num w:numId="6" w16cid:durableId="1482499416">
    <w:abstractNumId w:val="0"/>
    <w:lvlOverride w:ilvl="0">
      <w:startOverride w:val="1"/>
    </w:lvlOverride>
  </w:num>
  <w:num w:numId="7" w16cid:durableId="618410538">
    <w:abstractNumId w:val="0"/>
    <w:lvlOverride w:ilvl="0">
      <w:startOverride w:val="1"/>
    </w:lvlOverride>
  </w:num>
  <w:num w:numId="8" w16cid:durableId="237642970">
    <w:abstractNumId w:val="0"/>
    <w:lvlOverride w:ilvl="0">
      <w:startOverride w:val="1"/>
    </w:lvlOverride>
  </w:num>
  <w:num w:numId="9" w16cid:durableId="1665279684">
    <w:abstractNumId w:val="0"/>
    <w:lvlOverride w:ilvl="0">
      <w:startOverride w:val="1"/>
    </w:lvlOverride>
  </w:num>
  <w:num w:numId="10" w16cid:durableId="505707216">
    <w:abstractNumId w:val="0"/>
    <w:lvlOverride w:ilvl="0">
      <w:startOverride w:val="1"/>
    </w:lvlOverride>
  </w:num>
  <w:num w:numId="11" w16cid:durableId="1224831437">
    <w:abstractNumId w:val="0"/>
    <w:lvlOverride w:ilvl="0">
      <w:startOverride w:val="1"/>
    </w:lvlOverride>
  </w:num>
  <w:num w:numId="12" w16cid:durableId="287275010">
    <w:abstractNumId w:val="0"/>
    <w:lvlOverride w:ilvl="0">
      <w:startOverride w:val="1"/>
    </w:lvlOverride>
  </w:num>
  <w:num w:numId="13" w16cid:durableId="767627541">
    <w:abstractNumId w:val="0"/>
    <w:lvlOverride w:ilvl="0">
      <w:startOverride w:val="1"/>
    </w:lvlOverride>
  </w:num>
  <w:num w:numId="14" w16cid:durableId="378824988">
    <w:abstractNumId w:val="0"/>
    <w:lvlOverride w:ilvl="0">
      <w:startOverride w:val="1"/>
    </w:lvlOverride>
  </w:num>
  <w:num w:numId="15" w16cid:durableId="382484114">
    <w:abstractNumId w:val="0"/>
    <w:lvlOverride w:ilvl="0">
      <w:startOverride w:val="1"/>
    </w:lvlOverride>
  </w:num>
  <w:num w:numId="16" w16cid:durableId="191382313">
    <w:abstractNumId w:val="0"/>
    <w:lvlOverride w:ilvl="0">
      <w:startOverride w:val="1"/>
    </w:lvlOverride>
  </w:num>
  <w:num w:numId="17" w16cid:durableId="597258108">
    <w:abstractNumId w:val="4"/>
  </w:num>
  <w:num w:numId="18" w16cid:durableId="134182147">
    <w:abstractNumId w:val="0"/>
    <w:lvlOverride w:ilvl="0">
      <w:startOverride w:val="1"/>
    </w:lvlOverride>
  </w:num>
  <w:num w:numId="19" w16cid:durableId="842092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1027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7288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5950255">
    <w:abstractNumId w:val="0"/>
  </w:num>
  <w:num w:numId="23" w16cid:durableId="443035272">
    <w:abstractNumId w:val="0"/>
    <w:lvlOverride w:ilvl="0">
      <w:startOverride w:val="1"/>
    </w:lvlOverride>
  </w:num>
  <w:num w:numId="24" w16cid:durableId="1903710198">
    <w:abstractNumId w:val="0"/>
    <w:lvlOverride w:ilvl="0">
      <w:startOverride w:val="1"/>
    </w:lvlOverride>
  </w:num>
  <w:num w:numId="25" w16cid:durableId="1521507014">
    <w:abstractNumId w:val="3"/>
  </w:num>
  <w:num w:numId="26" w16cid:durableId="849687051">
    <w:abstractNumId w:val="2"/>
  </w:num>
  <w:num w:numId="27" w16cid:durableId="175537111">
    <w:abstractNumId w:val="1"/>
  </w:num>
  <w:num w:numId="28" w16cid:durableId="1319920634">
    <w:abstractNumId w:val="5"/>
    <w:lvlOverride w:ilvl="0">
      <w:startOverride w:val="1"/>
    </w:lvlOverride>
  </w:num>
  <w:num w:numId="29" w16cid:durableId="1753312471">
    <w:abstractNumId w:val="0"/>
    <w:lvlOverride w:ilvl="0">
      <w:startOverride w:val="1"/>
    </w:lvlOverride>
  </w:num>
  <w:num w:numId="30" w16cid:durableId="37893978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3NzQyMDc1MzYytjRR0lEKTi0uzszPAykwrgUA4hPONSwAAAA="/>
  </w:docVars>
  <w:rsids>
    <w:rsidRoot w:val="00FD03D9"/>
    <w:rsid w:val="00000176"/>
    <w:rsid w:val="00007D5E"/>
    <w:rsid w:val="00013C9B"/>
    <w:rsid w:val="00015153"/>
    <w:rsid w:val="0001537B"/>
    <w:rsid w:val="00017BCD"/>
    <w:rsid w:val="00025372"/>
    <w:rsid w:val="00027829"/>
    <w:rsid w:val="00034A4A"/>
    <w:rsid w:val="00034F34"/>
    <w:rsid w:val="00036CDF"/>
    <w:rsid w:val="00045E66"/>
    <w:rsid w:val="00051E78"/>
    <w:rsid w:val="00054A31"/>
    <w:rsid w:val="00062444"/>
    <w:rsid w:val="00065DB7"/>
    <w:rsid w:val="0006761C"/>
    <w:rsid w:val="000704A3"/>
    <w:rsid w:val="00070C64"/>
    <w:rsid w:val="00072C8A"/>
    <w:rsid w:val="00073D71"/>
    <w:rsid w:val="00086C0C"/>
    <w:rsid w:val="000918CB"/>
    <w:rsid w:val="00092C1D"/>
    <w:rsid w:val="0009322A"/>
    <w:rsid w:val="000A3F64"/>
    <w:rsid w:val="000A4722"/>
    <w:rsid w:val="000B0498"/>
    <w:rsid w:val="000B3508"/>
    <w:rsid w:val="000C144E"/>
    <w:rsid w:val="000C569F"/>
    <w:rsid w:val="000D0C01"/>
    <w:rsid w:val="000D3674"/>
    <w:rsid w:val="000D500D"/>
    <w:rsid w:val="000E73AE"/>
    <w:rsid w:val="000F1514"/>
    <w:rsid w:val="000F40EF"/>
    <w:rsid w:val="001012C2"/>
    <w:rsid w:val="00103278"/>
    <w:rsid w:val="00113C5C"/>
    <w:rsid w:val="00120778"/>
    <w:rsid w:val="0012141D"/>
    <w:rsid w:val="00122931"/>
    <w:rsid w:val="00123F57"/>
    <w:rsid w:val="00124B91"/>
    <w:rsid w:val="00133F4E"/>
    <w:rsid w:val="00137A0C"/>
    <w:rsid w:val="00155D18"/>
    <w:rsid w:val="00165FCB"/>
    <w:rsid w:val="00171EAE"/>
    <w:rsid w:val="001725DB"/>
    <w:rsid w:val="0017684E"/>
    <w:rsid w:val="001779D0"/>
    <w:rsid w:val="0018118A"/>
    <w:rsid w:val="00181463"/>
    <w:rsid w:val="001815C9"/>
    <w:rsid w:val="00191A23"/>
    <w:rsid w:val="001934F1"/>
    <w:rsid w:val="001A375D"/>
    <w:rsid w:val="001A38C1"/>
    <w:rsid w:val="001A3C84"/>
    <w:rsid w:val="001A5E54"/>
    <w:rsid w:val="001A7919"/>
    <w:rsid w:val="001B2FB9"/>
    <w:rsid w:val="001B39FB"/>
    <w:rsid w:val="001B58F3"/>
    <w:rsid w:val="001B6A1A"/>
    <w:rsid w:val="001C3D74"/>
    <w:rsid w:val="001D06FE"/>
    <w:rsid w:val="001E26EA"/>
    <w:rsid w:val="001E5AC9"/>
    <w:rsid w:val="001F0C39"/>
    <w:rsid w:val="001F3B80"/>
    <w:rsid w:val="001F7A1B"/>
    <w:rsid w:val="00212A3C"/>
    <w:rsid w:val="00220FA4"/>
    <w:rsid w:val="002215EC"/>
    <w:rsid w:val="002225F3"/>
    <w:rsid w:val="00225826"/>
    <w:rsid w:val="0023120B"/>
    <w:rsid w:val="00234A9F"/>
    <w:rsid w:val="002410C0"/>
    <w:rsid w:val="002454F8"/>
    <w:rsid w:val="00247744"/>
    <w:rsid w:val="00256C55"/>
    <w:rsid w:val="00265E2F"/>
    <w:rsid w:val="00276397"/>
    <w:rsid w:val="00277BB4"/>
    <w:rsid w:val="002820D9"/>
    <w:rsid w:val="002821EB"/>
    <w:rsid w:val="002875D5"/>
    <w:rsid w:val="002A2818"/>
    <w:rsid w:val="002A59DA"/>
    <w:rsid w:val="002B301E"/>
    <w:rsid w:val="002B4D17"/>
    <w:rsid w:val="002B5498"/>
    <w:rsid w:val="002B765C"/>
    <w:rsid w:val="002C2DD4"/>
    <w:rsid w:val="002D0F58"/>
    <w:rsid w:val="002D63FA"/>
    <w:rsid w:val="002D7EE9"/>
    <w:rsid w:val="002E005D"/>
    <w:rsid w:val="002E5751"/>
    <w:rsid w:val="002E58EC"/>
    <w:rsid w:val="002F0ADF"/>
    <w:rsid w:val="002F1FD5"/>
    <w:rsid w:val="00300B9C"/>
    <w:rsid w:val="00305980"/>
    <w:rsid w:val="003119B0"/>
    <w:rsid w:val="00314A4C"/>
    <w:rsid w:val="00314BA0"/>
    <w:rsid w:val="003235DB"/>
    <w:rsid w:val="003422CF"/>
    <w:rsid w:val="003453E0"/>
    <w:rsid w:val="0035379E"/>
    <w:rsid w:val="0035390A"/>
    <w:rsid w:val="0036254C"/>
    <w:rsid w:val="003643D1"/>
    <w:rsid w:val="003701DE"/>
    <w:rsid w:val="003704D9"/>
    <w:rsid w:val="00372627"/>
    <w:rsid w:val="003752DE"/>
    <w:rsid w:val="00377C7C"/>
    <w:rsid w:val="00380CBF"/>
    <w:rsid w:val="0038241D"/>
    <w:rsid w:val="003833F5"/>
    <w:rsid w:val="00386A95"/>
    <w:rsid w:val="00396157"/>
    <w:rsid w:val="00396B03"/>
    <w:rsid w:val="00397915"/>
    <w:rsid w:val="00397E52"/>
    <w:rsid w:val="003A04D9"/>
    <w:rsid w:val="003A44D6"/>
    <w:rsid w:val="003B6607"/>
    <w:rsid w:val="003C19FC"/>
    <w:rsid w:val="003C1D3F"/>
    <w:rsid w:val="003C67C5"/>
    <w:rsid w:val="003D417B"/>
    <w:rsid w:val="003D7BF1"/>
    <w:rsid w:val="003E5FEE"/>
    <w:rsid w:val="00401832"/>
    <w:rsid w:val="00403865"/>
    <w:rsid w:val="00403D84"/>
    <w:rsid w:val="004052C8"/>
    <w:rsid w:val="004148CF"/>
    <w:rsid w:val="00415D4B"/>
    <w:rsid w:val="00417707"/>
    <w:rsid w:val="00424B72"/>
    <w:rsid w:val="00432A09"/>
    <w:rsid w:val="00436B2A"/>
    <w:rsid w:val="00443FC2"/>
    <w:rsid w:val="00444732"/>
    <w:rsid w:val="00447C7B"/>
    <w:rsid w:val="004534EE"/>
    <w:rsid w:val="0045426C"/>
    <w:rsid w:val="00461DED"/>
    <w:rsid w:val="00461F4E"/>
    <w:rsid w:val="00462F68"/>
    <w:rsid w:val="00466B5C"/>
    <w:rsid w:val="00467BD6"/>
    <w:rsid w:val="00476C6C"/>
    <w:rsid w:val="00486EDB"/>
    <w:rsid w:val="00487E96"/>
    <w:rsid w:val="00490002"/>
    <w:rsid w:val="004971AC"/>
    <w:rsid w:val="004A2876"/>
    <w:rsid w:val="004A5D75"/>
    <w:rsid w:val="004A6618"/>
    <w:rsid w:val="004B40CD"/>
    <w:rsid w:val="004B6AB5"/>
    <w:rsid w:val="004B7DCA"/>
    <w:rsid w:val="004C4168"/>
    <w:rsid w:val="004D2692"/>
    <w:rsid w:val="004D719F"/>
    <w:rsid w:val="004E1DB0"/>
    <w:rsid w:val="004E4570"/>
    <w:rsid w:val="004E4BED"/>
    <w:rsid w:val="004E56A5"/>
    <w:rsid w:val="004E6AD8"/>
    <w:rsid w:val="004F09AD"/>
    <w:rsid w:val="004F47A5"/>
    <w:rsid w:val="004F7762"/>
    <w:rsid w:val="00510339"/>
    <w:rsid w:val="005127FC"/>
    <w:rsid w:val="00517202"/>
    <w:rsid w:val="005230F5"/>
    <w:rsid w:val="0052653D"/>
    <w:rsid w:val="00537E13"/>
    <w:rsid w:val="00562EE3"/>
    <w:rsid w:val="005641D4"/>
    <w:rsid w:val="00566A59"/>
    <w:rsid w:val="00570E22"/>
    <w:rsid w:val="00572D4D"/>
    <w:rsid w:val="00575230"/>
    <w:rsid w:val="005844A1"/>
    <w:rsid w:val="0058503B"/>
    <w:rsid w:val="0058564B"/>
    <w:rsid w:val="00585C51"/>
    <w:rsid w:val="0058613D"/>
    <w:rsid w:val="005871BA"/>
    <w:rsid w:val="005A1E9C"/>
    <w:rsid w:val="005A676F"/>
    <w:rsid w:val="005A74DE"/>
    <w:rsid w:val="005A7B96"/>
    <w:rsid w:val="005B4CE0"/>
    <w:rsid w:val="005E3621"/>
    <w:rsid w:val="005E44EB"/>
    <w:rsid w:val="005E7243"/>
    <w:rsid w:val="005F2910"/>
    <w:rsid w:val="005F53C1"/>
    <w:rsid w:val="005F6E0E"/>
    <w:rsid w:val="0060630C"/>
    <w:rsid w:val="00607292"/>
    <w:rsid w:val="00610E3C"/>
    <w:rsid w:val="0061381F"/>
    <w:rsid w:val="006173FB"/>
    <w:rsid w:val="00637299"/>
    <w:rsid w:val="006516FA"/>
    <w:rsid w:val="00655A2D"/>
    <w:rsid w:val="00655D6B"/>
    <w:rsid w:val="00665313"/>
    <w:rsid w:val="0067172E"/>
    <w:rsid w:val="00671AC6"/>
    <w:rsid w:val="006727C2"/>
    <w:rsid w:val="00677594"/>
    <w:rsid w:val="00687B5A"/>
    <w:rsid w:val="0069220F"/>
    <w:rsid w:val="0069322B"/>
    <w:rsid w:val="006947EC"/>
    <w:rsid w:val="006A0A44"/>
    <w:rsid w:val="006A3937"/>
    <w:rsid w:val="006A5189"/>
    <w:rsid w:val="006B1B58"/>
    <w:rsid w:val="006B2473"/>
    <w:rsid w:val="006C12BB"/>
    <w:rsid w:val="006C4417"/>
    <w:rsid w:val="006D111A"/>
    <w:rsid w:val="006D20EA"/>
    <w:rsid w:val="006E55B4"/>
    <w:rsid w:val="006F3F7A"/>
    <w:rsid w:val="007005E5"/>
    <w:rsid w:val="0070318A"/>
    <w:rsid w:val="00703FB1"/>
    <w:rsid w:val="007229B1"/>
    <w:rsid w:val="00731FB5"/>
    <w:rsid w:val="00733364"/>
    <w:rsid w:val="0073704A"/>
    <w:rsid w:val="007449D1"/>
    <w:rsid w:val="007461FC"/>
    <w:rsid w:val="007475C6"/>
    <w:rsid w:val="0077405E"/>
    <w:rsid w:val="00777C72"/>
    <w:rsid w:val="0078210D"/>
    <w:rsid w:val="007831BC"/>
    <w:rsid w:val="00783F3C"/>
    <w:rsid w:val="007844B1"/>
    <w:rsid w:val="00785122"/>
    <w:rsid w:val="00785F39"/>
    <w:rsid w:val="00786893"/>
    <w:rsid w:val="00795991"/>
    <w:rsid w:val="00796C00"/>
    <w:rsid w:val="00797881"/>
    <w:rsid w:val="007A0FF1"/>
    <w:rsid w:val="007A5F2B"/>
    <w:rsid w:val="007A730B"/>
    <w:rsid w:val="007C0063"/>
    <w:rsid w:val="007C025C"/>
    <w:rsid w:val="007C6C42"/>
    <w:rsid w:val="007D0699"/>
    <w:rsid w:val="007D486F"/>
    <w:rsid w:val="007D6867"/>
    <w:rsid w:val="007E0469"/>
    <w:rsid w:val="007E096B"/>
    <w:rsid w:val="007E20AA"/>
    <w:rsid w:val="007E717E"/>
    <w:rsid w:val="007F2319"/>
    <w:rsid w:val="007F7161"/>
    <w:rsid w:val="007F7718"/>
    <w:rsid w:val="00812604"/>
    <w:rsid w:val="008128B1"/>
    <w:rsid w:val="00814C4B"/>
    <w:rsid w:val="00816E8D"/>
    <w:rsid w:val="00835D06"/>
    <w:rsid w:val="008505F6"/>
    <w:rsid w:val="00856E1A"/>
    <w:rsid w:val="00857BB3"/>
    <w:rsid w:val="00866A70"/>
    <w:rsid w:val="00871FFA"/>
    <w:rsid w:val="00874731"/>
    <w:rsid w:val="00875DF4"/>
    <w:rsid w:val="00882EDF"/>
    <w:rsid w:val="00884D78"/>
    <w:rsid w:val="0088595B"/>
    <w:rsid w:val="008903EE"/>
    <w:rsid w:val="00890CF8"/>
    <w:rsid w:val="0089111A"/>
    <w:rsid w:val="008A4179"/>
    <w:rsid w:val="008A6C93"/>
    <w:rsid w:val="008C13C4"/>
    <w:rsid w:val="008C461F"/>
    <w:rsid w:val="008C54A8"/>
    <w:rsid w:val="008C5FC8"/>
    <w:rsid w:val="008D0280"/>
    <w:rsid w:val="008D0F58"/>
    <w:rsid w:val="008F1C36"/>
    <w:rsid w:val="008F61BB"/>
    <w:rsid w:val="00905E59"/>
    <w:rsid w:val="0091271E"/>
    <w:rsid w:val="00915A96"/>
    <w:rsid w:val="00915E8E"/>
    <w:rsid w:val="009220A4"/>
    <w:rsid w:val="00925C3D"/>
    <w:rsid w:val="00927E06"/>
    <w:rsid w:val="00933ECE"/>
    <w:rsid w:val="00936994"/>
    <w:rsid w:val="00953577"/>
    <w:rsid w:val="00953DF6"/>
    <w:rsid w:val="00956D2B"/>
    <w:rsid w:val="009603F6"/>
    <w:rsid w:val="009618A8"/>
    <w:rsid w:val="00961C45"/>
    <w:rsid w:val="00972C7C"/>
    <w:rsid w:val="00977B35"/>
    <w:rsid w:val="0098347B"/>
    <w:rsid w:val="009841B3"/>
    <w:rsid w:val="00984AAB"/>
    <w:rsid w:val="009951E9"/>
    <w:rsid w:val="009A5843"/>
    <w:rsid w:val="009A7469"/>
    <w:rsid w:val="009B2ACE"/>
    <w:rsid w:val="009B52E7"/>
    <w:rsid w:val="009C0A98"/>
    <w:rsid w:val="009C4330"/>
    <w:rsid w:val="009E0C7F"/>
    <w:rsid w:val="009E129C"/>
    <w:rsid w:val="009E3D66"/>
    <w:rsid w:val="009F00A2"/>
    <w:rsid w:val="009F4291"/>
    <w:rsid w:val="00A0506D"/>
    <w:rsid w:val="00A10C0D"/>
    <w:rsid w:val="00A113AE"/>
    <w:rsid w:val="00A175DC"/>
    <w:rsid w:val="00A3205D"/>
    <w:rsid w:val="00A33860"/>
    <w:rsid w:val="00A33CE3"/>
    <w:rsid w:val="00A42EDD"/>
    <w:rsid w:val="00A438D6"/>
    <w:rsid w:val="00A45494"/>
    <w:rsid w:val="00A45BD0"/>
    <w:rsid w:val="00A45EC2"/>
    <w:rsid w:val="00A51EE3"/>
    <w:rsid w:val="00A52639"/>
    <w:rsid w:val="00A545E7"/>
    <w:rsid w:val="00A55E20"/>
    <w:rsid w:val="00A604BD"/>
    <w:rsid w:val="00A60C85"/>
    <w:rsid w:val="00A815CB"/>
    <w:rsid w:val="00A818C5"/>
    <w:rsid w:val="00A93166"/>
    <w:rsid w:val="00A935C3"/>
    <w:rsid w:val="00A93844"/>
    <w:rsid w:val="00AA2C37"/>
    <w:rsid w:val="00AB1658"/>
    <w:rsid w:val="00AB2437"/>
    <w:rsid w:val="00AB3CB5"/>
    <w:rsid w:val="00AB409E"/>
    <w:rsid w:val="00AB5A5D"/>
    <w:rsid w:val="00AB6239"/>
    <w:rsid w:val="00AC12EB"/>
    <w:rsid w:val="00AC480F"/>
    <w:rsid w:val="00AD37BD"/>
    <w:rsid w:val="00AE2321"/>
    <w:rsid w:val="00AE46A4"/>
    <w:rsid w:val="00AE5319"/>
    <w:rsid w:val="00AE5F7B"/>
    <w:rsid w:val="00AF4F61"/>
    <w:rsid w:val="00B00B42"/>
    <w:rsid w:val="00B05376"/>
    <w:rsid w:val="00B15CFA"/>
    <w:rsid w:val="00B25216"/>
    <w:rsid w:val="00B30C82"/>
    <w:rsid w:val="00B30EE0"/>
    <w:rsid w:val="00B403E4"/>
    <w:rsid w:val="00B431E8"/>
    <w:rsid w:val="00B436AA"/>
    <w:rsid w:val="00B44F2E"/>
    <w:rsid w:val="00B5415B"/>
    <w:rsid w:val="00B61D2F"/>
    <w:rsid w:val="00B6337F"/>
    <w:rsid w:val="00B63F8A"/>
    <w:rsid w:val="00B704D2"/>
    <w:rsid w:val="00B73D30"/>
    <w:rsid w:val="00B742F6"/>
    <w:rsid w:val="00B7578E"/>
    <w:rsid w:val="00B757C6"/>
    <w:rsid w:val="00B849C1"/>
    <w:rsid w:val="00B85A6D"/>
    <w:rsid w:val="00B85B10"/>
    <w:rsid w:val="00B92549"/>
    <w:rsid w:val="00B93FA2"/>
    <w:rsid w:val="00B952DD"/>
    <w:rsid w:val="00BA4E1D"/>
    <w:rsid w:val="00BB1422"/>
    <w:rsid w:val="00BB1C92"/>
    <w:rsid w:val="00BC0207"/>
    <w:rsid w:val="00BC1CCD"/>
    <w:rsid w:val="00BC7292"/>
    <w:rsid w:val="00BD2C8F"/>
    <w:rsid w:val="00BD739F"/>
    <w:rsid w:val="00BE218A"/>
    <w:rsid w:val="00BE4E54"/>
    <w:rsid w:val="00BE4E5B"/>
    <w:rsid w:val="00C002CF"/>
    <w:rsid w:val="00C130DF"/>
    <w:rsid w:val="00C208B2"/>
    <w:rsid w:val="00C20F24"/>
    <w:rsid w:val="00C22377"/>
    <w:rsid w:val="00C2471F"/>
    <w:rsid w:val="00C30058"/>
    <w:rsid w:val="00C31D71"/>
    <w:rsid w:val="00C41194"/>
    <w:rsid w:val="00C44954"/>
    <w:rsid w:val="00C5198D"/>
    <w:rsid w:val="00C53120"/>
    <w:rsid w:val="00C575D4"/>
    <w:rsid w:val="00C62B05"/>
    <w:rsid w:val="00C677EC"/>
    <w:rsid w:val="00C74A33"/>
    <w:rsid w:val="00C844DF"/>
    <w:rsid w:val="00C85837"/>
    <w:rsid w:val="00C9089F"/>
    <w:rsid w:val="00C93469"/>
    <w:rsid w:val="00C9423B"/>
    <w:rsid w:val="00C9485B"/>
    <w:rsid w:val="00C97525"/>
    <w:rsid w:val="00CA09A6"/>
    <w:rsid w:val="00CA3DA9"/>
    <w:rsid w:val="00CA622A"/>
    <w:rsid w:val="00CB1D0B"/>
    <w:rsid w:val="00CB1FCB"/>
    <w:rsid w:val="00CB330C"/>
    <w:rsid w:val="00CB3467"/>
    <w:rsid w:val="00CC3D79"/>
    <w:rsid w:val="00CC5139"/>
    <w:rsid w:val="00CC7D43"/>
    <w:rsid w:val="00CD20AA"/>
    <w:rsid w:val="00CD5E8F"/>
    <w:rsid w:val="00CE2A4C"/>
    <w:rsid w:val="00CE724D"/>
    <w:rsid w:val="00D012D2"/>
    <w:rsid w:val="00D041BA"/>
    <w:rsid w:val="00D1517C"/>
    <w:rsid w:val="00D16EEC"/>
    <w:rsid w:val="00D173DA"/>
    <w:rsid w:val="00D213E3"/>
    <w:rsid w:val="00D27EAD"/>
    <w:rsid w:val="00D3523C"/>
    <w:rsid w:val="00D36ED8"/>
    <w:rsid w:val="00D37DD7"/>
    <w:rsid w:val="00D453C5"/>
    <w:rsid w:val="00D52226"/>
    <w:rsid w:val="00D524DF"/>
    <w:rsid w:val="00D531D3"/>
    <w:rsid w:val="00D6136C"/>
    <w:rsid w:val="00D6546B"/>
    <w:rsid w:val="00D71E5E"/>
    <w:rsid w:val="00D7299A"/>
    <w:rsid w:val="00D82082"/>
    <w:rsid w:val="00D84FF0"/>
    <w:rsid w:val="00D87858"/>
    <w:rsid w:val="00D90D23"/>
    <w:rsid w:val="00D920B5"/>
    <w:rsid w:val="00D9296A"/>
    <w:rsid w:val="00D94625"/>
    <w:rsid w:val="00DA66B4"/>
    <w:rsid w:val="00DB230E"/>
    <w:rsid w:val="00DB55F4"/>
    <w:rsid w:val="00DB773B"/>
    <w:rsid w:val="00DB7E92"/>
    <w:rsid w:val="00DC688B"/>
    <w:rsid w:val="00DD218E"/>
    <w:rsid w:val="00DD366F"/>
    <w:rsid w:val="00DE788F"/>
    <w:rsid w:val="00DF0B74"/>
    <w:rsid w:val="00DF0B9E"/>
    <w:rsid w:val="00DF2641"/>
    <w:rsid w:val="00E00D1C"/>
    <w:rsid w:val="00E076E4"/>
    <w:rsid w:val="00E07AFF"/>
    <w:rsid w:val="00E14549"/>
    <w:rsid w:val="00E24ED6"/>
    <w:rsid w:val="00E33622"/>
    <w:rsid w:val="00E40F8B"/>
    <w:rsid w:val="00E46B85"/>
    <w:rsid w:val="00E55FE8"/>
    <w:rsid w:val="00E573E5"/>
    <w:rsid w:val="00E646C7"/>
    <w:rsid w:val="00E665C9"/>
    <w:rsid w:val="00E73F7F"/>
    <w:rsid w:val="00E80D5E"/>
    <w:rsid w:val="00E8700C"/>
    <w:rsid w:val="00E91159"/>
    <w:rsid w:val="00E93935"/>
    <w:rsid w:val="00EA1B11"/>
    <w:rsid w:val="00EA362C"/>
    <w:rsid w:val="00EB1F9B"/>
    <w:rsid w:val="00EB57AD"/>
    <w:rsid w:val="00EB599E"/>
    <w:rsid w:val="00EB7684"/>
    <w:rsid w:val="00EC04B3"/>
    <w:rsid w:val="00EC0A00"/>
    <w:rsid w:val="00EC4AA8"/>
    <w:rsid w:val="00EC560A"/>
    <w:rsid w:val="00EC7925"/>
    <w:rsid w:val="00ED23BB"/>
    <w:rsid w:val="00ED73F8"/>
    <w:rsid w:val="00EE2018"/>
    <w:rsid w:val="00EE31DD"/>
    <w:rsid w:val="00EE41FD"/>
    <w:rsid w:val="00EF2BF1"/>
    <w:rsid w:val="00F02363"/>
    <w:rsid w:val="00F026B8"/>
    <w:rsid w:val="00F05D4C"/>
    <w:rsid w:val="00F0727B"/>
    <w:rsid w:val="00F21F8D"/>
    <w:rsid w:val="00F25725"/>
    <w:rsid w:val="00F27324"/>
    <w:rsid w:val="00F27ACE"/>
    <w:rsid w:val="00F30346"/>
    <w:rsid w:val="00F3104C"/>
    <w:rsid w:val="00F3570C"/>
    <w:rsid w:val="00F5673F"/>
    <w:rsid w:val="00F63C7F"/>
    <w:rsid w:val="00F64EEA"/>
    <w:rsid w:val="00F710ED"/>
    <w:rsid w:val="00F71A96"/>
    <w:rsid w:val="00F83E2D"/>
    <w:rsid w:val="00F8795B"/>
    <w:rsid w:val="00F902F3"/>
    <w:rsid w:val="00F90867"/>
    <w:rsid w:val="00F9794C"/>
    <w:rsid w:val="00FA356F"/>
    <w:rsid w:val="00FA500C"/>
    <w:rsid w:val="00FB161A"/>
    <w:rsid w:val="00FB1803"/>
    <w:rsid w:val="00FB5257"/>
    <w:rsid w:val="00FB7861"/>
    <w:rsid w:val="00FC0789"/>
    <w:rsid w:val="00FD03D9"/>
    <w:rsid w:val="00FD2213"/>
    <w:rsid w:val="00FD6221"/>
    <w:rsid w:val="00FD79B9"/>
    <w:rsid w:val="00FE1C51"/>
    <w:rsid w:val="00FE4043"/>
    <w:rsid w:val="00FE7A46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A1836"/>
  <w15:docId w15:val="{A57A27BB-0309-4818-B8CF-D01A514F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D66"/>
    <w:pPr>
      <w:tabs>
        <w:tab w:val="left" w:pos="567"/>
      </w:tabs>
      <w:spacing w:after="120" w:line="360" w:lineRule="auto"/>
      <w:jc w:val="both"/>
    </w:pPr>
    <w:rPr>
      <w:rFonts w:ascii="Verdana" w:hAnsi="Verdana"/>
    </w:rPr>
  </w:style>
  <w:style w:type="paragraph" w:styleId="Nadpis1">
    <w:name w:val="heading 1"/>
    <w:aliases w:val="článek-číslo"/>
    <w:basedOn w:val="Normln"/>
    <w:next w:val="Podnadpis"/>
    <w:link w:val="Nadpis1Char"/>
    <w:uiPriority w:val="99"/>
    <w:qFormat/>
    <w:rsid w:val="00CE724D"/>
    <w:pPr>
      <w:keepNext/>
      <w:numPr>
        <w:numId w:val="1"/>
      </w:numPr>
      <w:tabs>
        <w:tab w:val="clear" w:pos="567"/>
      </w:tabs>
      <w:spacing w:before="480"/>
      <w:jc w:val="center"/>
      <w:outlineLvl w:val="0"/>
    </w:pPr>
    <w:rPr>
      <w:b/>
      <w:bCs/>
      <w:noProof/>
      <w:color w:val="00000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-číslo Char"/>
    <w:basedOn w:val="Standardnpsmoodstavce"/>
    <w:link w:val="Nadpis1"/>
    <w:uiPriority w:val="9"/>
    <w:rsid w:val="00CE724D"/>
    <w:rPr>
      <w:rFonts w:ascii="Verdana" w:hAnsi="Verdana"/>
      <w:b/>
      <w:bCs/>
      <w:noProof/>
      <w:color w:val="000000"/>
      <w:szCs w:val="28"/>
    </w:rPr>
  </w:style>
  <w:style w:type="paragraph" w:styleId="Podnadpis">
    <w:name w:val="Subtitle"/>
    <w:aliases w:val="název-čl."/>
    <w:basedOn w:val="Normln"/>
    <w:next w:val="Normln"/>
    <w:link w:val="PodnadpisChar"/>
    <w:uiPriority w:val="11"/>
    <w:qFormat/>
    <w:rsid w:val="00122931"/>
    <w:pPr>
      <w:keepNext/>
      <w:numPr>
        <w:ilvl w:val="1"/>
      </w:numPr>
      <w:ind w:firstLine="567"/>
      <w:jc w:val="center"/>
    </w:pPr>
    <w:rPr>
      <w:b/>
      <w:iCs/>
      <w:color w:val="000000"/>
    </w:rPr>
  </w:style>
  <w:style w:type="character" w:customStyle="1" w:styleId="PodnadpisChar">
    <w:name w:val="Podnadpis Char"/>
    <w:aliases w:val="název-čl. Char"/>
    <w:basedOn w:val="Standardnpsmoodstavce"/>
    <w:link w:val="Podnadpis"/>
    <w:uiPriority w:val="11"/>
    <w:rsid w:val="00122931"/>
    <w:rPr>
      <w:rFonts w:ascii="Verdana" w:eastAsia="Times New Roman" w:hAnsi="Verdana"/>
      <w:b/>
      <w:iCs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27E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7EAD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D27E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EAD"/>
    <w:rPr>
      <w:rFonts w:ascii="Verdana" w:hAnsi="Verdana"/>
      <w:sz w:val="20"/>
    </w:rPr>
  </w:style>
  <w:style w:type="paragraph" w:styleId="Nzev">
    <w:name w:val="Title"/>
    <w:aliases w:val="Název-doc"/>
    <w:basedOn w:val="Normln"/>
    <w:next w:val="Normln"/>
    <w:link w:val="NzevChar"/>
    <w:uiPriority w:val="10"/>
    <w:qFormat/>
    <w:rsid w:val="00CD5E8F"/>
    <w:pPr>
      <w:spacing w:after="240"/>
      <w:jc w:val="center"/>
    </w:pPr>
    <w:rPr>
      <w:b/>
      <w:smallCaps/>
      <w:sz w:val="24"/>
    </w:rPr>
  </w:style>
  <w:style w:type="character" w:customStyle="1" w:styleId="NzevChar">
    <w:name w:val="Název Char"/>
    <w:aliases w:val="Název-doc Char"/>
    <w:basedOn w:val="Standardnpsmoodstavce"/>
    <w:link w:val="Nzev"/>
    <w:uiPriority w:val="10"/>
    <w:rsid w:val="00CD5E8F"/>
    <w:rPr>
      <w:rFonts w:ascii="Verdana" w:eastAsia="Times New Roman" w:hAnsi="Verdana"/>
      <w:b/>
      <w:smallCaps/>
      <w:sz w:val="24"/>
    </w:rPr>
  </w:style>
  <w:style w:type="paragraph" w:customStyle="1" w:styleId="seznam-">
    <w:name w:val="seznam-č."/>
    <w:basedOn w:val="Normln"/>
    <w:link w:val="seznam-Char"/>
    <w:qFormat/>
    <w:rsid w:val="00CE724D"/>
    <w:pPr>
      <w:numPr>
        <w:numId w:val="2"/>
      </w:numPr>
      <w:tabs>
        <w:tab w:val="clear" w:pos="567"/>
        <w:tab w:val="left" w:pos="709"/>
      </w:tabs>
      <w:spacing w:after="60"/>
      <w:ind w:left="709" w:hanging="349"/>
      <w:contextualSpacing/>
    </w:pPr>
    <w:rPr>
      <w:color w:val="000000"/>
    </w:rPr>
  </w:style>
  <w:style w:type="paragraph" w:customStyle="1" w:styleId="odst-slo">
    <w:name w:val="odst.-číslo"/>
    <w:basedOn w:val="Normln"/>
    <w:link w:val="odst-sloChar"/>
    <w:uiPriority w:val="99"/>
    <w:qFormat/>
    <w:rsid w:val="003752DE"/>
    <w:pPr>
      <w:numPr>
        <w:numId w:val="4"/>
      </w:numPr>
    </w:pPr>
  </w:style>
  <w:style w:type="character" w:customStyle="1" w:styleId="seznam-Char">
    <w:name w:val="seznam-č. Char"/>
    <w:basedOn w:val="Standardnpsmoodstavce"/>
    <w:link w:val="seznam-"/>
    <w:rsid w:val="00CE724D"/>
    <w:rPr>
      <w:rFonts w:ascii="Verdana" w:hAnsi="Verdana"/>
      <w:color w:val="000000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FD2213"/>
    <w:pPr>
      <w:ind w:left="567" w:right="567"/>
    </w:pPr>
    <w:rPr>
      <w:rFonts w:ascii="Calibri" w:hAnsi="Calibri"/>
      <w:i/>
      <w:iCs/>
      <w:color w:val="000000"/>
      <w:sz w:val="26"/>
      <w:szCs w:val="26"/>
    </w:rPr>
  </w:style>
  <w:style w:type="character" w:customStyle="1" w:styleId="odst-sloChar">
    <w:name w:val="odst.-číslo Char"/>
    <w:basedOn w:val="Standardnpsmoodstavce"/>
    <w:link w:val="odst-slo"/>
    <w:uiPriority w:val="99"/>
    <w:rsid w:val="003752DE"/>
    <w:rPr>
      <w:rFonts w:ascii="Verdana" w:hAnsi="Verdana"/>
    </w:rPr>
  </w:style>
  <w:style w:type="character" w:customStyle="1" w:styleId="CitaceChar">
    <w:name w:val="Citace Char"/>
    <w:basedOn w:val="Standardnpsmoodstavce"/>
    <w:link w:val="Citace"/>
    <w:uiPriority w:val="29"/>
    <w:rsid w:val="00FD2213"/>
    <w:rPr>
      <w:rFonts w:ascii="Calibri" w:hAnsi="Calibri"/>
      <w:i/>
      <w:iCs/>
      <w:color w:val="000000"/>
      <w:sz w:val="26"/>
      <w:szCs w:val="26"/>
      <w:lang w:eastAsia="en-US"/>
    </w:rPr>
  </w:style>
  <w:style w:type="paragraph" w:customStyle="1" w:styleId="zhlav0">
    <w:name w:val="záhlaví"/>
    <w:basedOn w:val="Zhlav"/>
    <w:link w:val="zhlavChar0"/>
    <w:rsid w:val="007D6867"/>
    <w:pPr>
      <w:jc w:val="center"/>
    </w:pPr>
    <w:rPr>
      <w:color w:val="A6A6A6"/>
    </w:rPr>
  </w:style>
  <w:style w:type="paragraph" w:customStyle="1" w:styleId="zpat0">
    <w:name w:val="zápatí"/>
    <w:basedOn w:val="Zpat"/>
    <w:link w:val="zpatChar0"/>
    <w:rsid w:val="007D6867"/>
    <w:pPr>
      <w:jc w:val="center"/>
    </w:pPr>
    <w:rPr>
      <w:sz w:val="16"/>
    </w:rPr>
  </w:style>
  <w:style w:type="character" w:customStyle="1" w:styleId="zhlavChar0">
    <w:name w:val="záhlaví Char"/>
    <w:basedOn w:val="ZhlavChar"/>
    <w:link w:val="zhlav0"/>
    <w:rsid w:val="007D6867"/>
    <w:rPr>
      <w:rFonts w:ascii="Verdana" w:hAnsi="Verdana"/>
      <w:color w:val="A6A6A6"/>
      <w:sz w:val="20"/>
      <w:szCs w:val="22"/>
      <w:lang w:eastAsia="en-US"/>
    </w:rPr>
  </w:style>
  <w:style w:type="character" w:customStyle="1" w:styleId="zpatChar0">
    <w:name w:val="zápatí Char"/>
    <w:basedOn w:val="ZpatChar"/>
    <w:link w:val="zpat0"/>
    <w:rsid w:val="007D6867"/>
    <w:rPr>
      <w:rFonts w:ascii="Verdana" w:hAnsi="Verdana"/>
      <w:sz w:val="16"/>
      <w:szCs w:val="22"/>
      <w:lang w:eastAsia="en-US"/>
    </w:rPr>
  </w:style>
  <w:style w:type="character" w:customStyle="1" w:styleId="pp-place-title6">
    <w:name w:val="pp-place-title6"/>
    <w:basedOn w:val="Standardnpsmoodstavce"/>
    <w:rsid w:val="00DD366F"/>
    <w:rPr>
      <w:b/>
      <w:bCs/>
      <w:sz w:val="37"/>
      <w:szCs w:val="37"/>
    </w:rPr>
  </w:style>
  <w:style w:type="character" w:customStyle="1" w:styleId="pp-headline-item">
    <w:name w:val="pp-headline-item"/>
    <w:basedOn w:val="Standardnpsmoodstavce"/>
    <w:rsid w:val="003C19FC"/>
  </w:style>
  <w:style w:type="paragraph" w:customStyle="1" w:styleId="mezititulek">
    <w:name w:val="mezititulek"/>
    <w:basedOn w:val="Podnadpis"/>
    <w:next w:val="Normln"/>
    <w:link w:val="mezititulekChar"/>
    <w:qFormat/>
    <w:rsid w:val="004A2876"/>
    <w:pPr>
      <w:spacing w:before="240"/>
      <w:jc w:val="left"/>
    </w:pPr>
  </w:style>
  <w:style w:type="character" w:customStyle="1" w:styleId="mezititulekChar">
    <w:name w:val="mezititulek Char"/>
    <w:basedOn w:val="PodnadpisChar"/>
    <w:link w:val="mezititulek"/>
    <w:rsid w:val="004A2876"/>
    <w:rPr>
      <w:rFonts w:ascii="Verdana" w:eastAsia="Times New Roman" w:hAnsi="Verdana"/>
      <w:b/>
      <w:iCs/>
      <w:color w:val="000000"/>
      <w:lang w:eastAsia="en-US"/>
    </w:rPr>
  </w:style>
  <w:style w:type="table" w:styleId="Mkatabulky">
    <w:name w:val="Table Grid"/>
    <w:basedOn w:val="Normlntabulka"/>
    <w:uiPriority w:val="59"/>
    <w:rsid w:val="001D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D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704D2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B704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04D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704D2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4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4D2"/>
    <w:rPr>
      <w:rFonts w:ascii="Verdana" w:hAnsi="Verdana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22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1D3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71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7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1906-701C-4FB3-AA3C-C25C556D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2070</Words>
  <Characters>12406</Characters>
  <Application>Microsoft Office Word</Application>
  <DocSecurity>0</DocSecurity>
  <Lines>269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Rubeš</dc:creator>
  <cp:lastModifiedBy>Vopátková Alena Bc.</cp:lastModifiedBy>
  <cp:revision>3</cp:revision>
  <cp:lastPrinted>2023-06-21T11:51:00Z</cp:lastPrinted>
  <dcterms:created xsi:type="dcterms:W3CDTF">2026-03-02T14:22:00Z</dcterms:created>
  <dcterms:modified xsi:type="dcterms:W3CDTF">2026-03-02T14:24:00Z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29ab5f90a0d59b0e7d689a555b3608b2ece4444be2a9069b2768fbf92ddbbb5e</vt:lpwstr>
  </property>
</Properties>
</file>