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2559" w14:textId="77777777" w:rsidR="00B148EB" w:rsidRDefault="001048E2" w:rsidP="005E3A53">
      <w:pPr>
        <w:spacing w:after="0" w:line="360" w:lineRule="auto"/>
        <w:contextualSpacing/>
        <w:jc w:val="center"/>
        <w:rPr>
          <w:b/>
          <w:i/>
          <w:sz w:val="28"/>
          <w:szCs w:val="28"/>
        </w:rPr>
      </w:pPr>
      <w:r w:rsidRPr="00F1774E">
        <w:rPr>
          <w:b/>
          <w:i/>
          <w:sz w:val="28"/>
          <w:szCs w:val="28"/>
        </w:rPr>
        <w:t xml:space="preserve">Veřejnoprávní smlouva o poskytnutí dotace </w:t>
      </w:r>
    </w:p>
    <w:p w14:paraId="64D24809" w14:textId="49E8BC8C" w:rsidR="00F2038C" w:rsidRPr="00F1774E" w:rsidRDefault="001048E2" w:rsidP="005E3A53">
      <w:pPr>
        <w:spacing w:after="0" w:line="360" w:lineRule="auto"/>
        <w:contextualSpacing/>
        <w:jc w:val="center"/>
        <w:rPr>
          <w:b/>
          <w:i/>
          <w:sz w:val="28"/>
          <w:szCs w:val="28"/>
        </w:rPr>
      </w:pPr>
      <w:r w:rsidRPr="00F1774E">
        <w:rPr>
          <w:b/>
          <w:i/>
          <w:sz w:val="28"/>
          <w:szCs w:val="28"/>
        </w:rPr>
        <w:t>z rozpočtu statutárního města Přerova</w:t>
      </w:r>
    </w:p>
    <w:p w14:paraId="64D2480A" w14:textId="0C563E10" w:rsidR="001048E2" w:rsidRPr="00F1774E" w:rsidRDefault="001048E2" w:rsidP="005E3A53">
      <w:pPr>
        <w:pBdr>
          <w:bottom w:val="single" w:sz="12" w:space="1" w:color="auto"/>
        </w:pBdr>
        <w:spacing w:after="0" w:line="360" w:lineRule="auto"/>
        <w:contextualSpacing/>
        <w:jc w:val="center"/>
      </w:pPr>
      <w:r w:rsidRPr="00F1774E">
        <w:t>číslo smlouvy</w:t>
      </w:r>
      <w:r w:rsidR="00761AFD">
        <w:t>: SMLDS/</w:t>
      </w:r>
      <w:r w:rsidR="004E5349">
        <w:t>0148/2026/SSB</w:t>
      </w:r>
    </w:p>
    <w:p w14:paraId="64D2480B" w14:textId="77777777" w:rsidR="001048E2" w:rsidRPr="00F1774E" w:rsidRDefault="001048E2" w:rsidP="005E3A53">
      <w:pPr>
        <w:spacing w:after="0" w:line="240" w:lineRule="auto"/>
        <w:contextualSpacing/>
        <w:rPr>
          <w:b/>
        </w:rPr>
      </w:pPr>
    </w:p>
    <w:p w14:paraId="64D2480C" w14:textId="77777777" w:rsidR="001048E2" w:rsidRPr="00F1774E" w:rsidRDefault="001048E2" w:rsidP="005E3A53">
      <w:pPr>
        <w:spacing w:after="0" w:line="240" w:lineRule="auto"/>
        <w:contextualSpacing/>
        <w:rPr>
          <w:b/>
        </w:rPr>
      </w:pPr>
      <w:r w:rsidRPr="00F1774E">
        <w:rPr>
          <w:b/>
        </w:rPr>
        <w:t>Statutární město Přerov</w:t>
      </w:r>
    </w:p>
    <w:p w14:paraId="64D2480D" w14:textId="77777777" w:rsidR="001048E2" w:rsidRPr="00F1774E" w:rsidRDefault="001048E2" w:rsidP="005E3A53">
      <w:pPr>
        <w:spacing w:after="0" w:line="240" w:lineRule="auto"/>
        <w:contextualSpacing/>
        <w:jc w:val="both"/>
      </w:pPr>
      <w:r w:rsidRPr="00F1774E">
        <w:t>IČ: 00301825</w:t>
      </w:r>
    </w:p>
    <w:p w14:paraId="64D2480E" w14:textId="77777777" w:rsidR="001048E2" w:rsidRPr="00F1774E" w:rsidRDefault="001048E2" w:rsidP="005E3A53">
      <w:pPr>
        <w:spacing w:after="0" w:line="240" w:lineRule="auto"/>
        <w:contextualSpacing/>
        <w:jc w:val="both"/>
        <w:rPr>
          <w:color w:val="FF0000"/>
        </w:rPr>
      </w:pPr>
      <w:r w:rsidRPr="00F1774E">
        <w:t>DIČ: CZ00301825</w:t>
      </w:r>
    </w:p>
    <w:p w14:paraId="64D2480F" w14:textId="505CB5C3" w:rsidR="001048E2" w:rsidRPr="00F1774E" w:rsidRDefault="001048E2" w:rsidP="005E3A53">
      <w:pPr>
        <w:spacing w:after="0" w:line="240" w:lineRule="auto"/>
        <w:contextualSpacing/>
        <w:jc w:val="both"/>
      </w:pPr>
      <w:r w:rsidRPr="00F1774E">
        <w:t xml:space="preserve">zastoupené </w:t>
      </w:r>
      <w:r w:rsidR="004E5349">
        <w:t>JUDr. Vladimírem Lichnovským, náměstkem primátora</w:t>
      </w:r>
    </w:p>
    <w:p w14:paraId="64D24810" w14:textId="77777777" w:rsidR="001048E2" w:rsidRPr="00F1774E" w:rsidRDefault="001048E2" w:rsidP="005E3A53">
      <w:pPr>
        <w:spacing w:after="0" w:line="240" w:lineRule="auto"/>
        <w:contextualSpacing/>
        <w:jc w:val="both"/>
      </w:pPr>
      <w:r w:rsidRPr="00F1774E">
        <w:t>se sídlem Bratrská 709/34, Přerov I-Město, 750 02, Přerov 2</w:t>
      </w:r>
    </w:p>
    <w:p w14:paraId="64D24811" w14:textId="77777777" w:rsidR="001048E2" w:rsidRPr="00F1774E" w:rsidRDefault="001048E2" w:rsidP="005E3A53">
      <w:pPr>
        <w:spacing w:after="0" w:line="240" w:lineRule="auto"/>
        <w:contextualSpacing/>
        <w:jc w:val="both"/>
      </w:pPr>
      <w:r w:rsidRPr="00F1774E">
        <w:t>číslo účtu: 1884482379/0800</w:t>
      </w:r>
    </w:p>
    <w:p w14:paraId="64D24812" w14:textId="77777777" w:rsidR="001048E2" w:rsidRPr="00F1774E" w:rsidRDefault="001048E2" w:rsidP="005E3A53">
      <w:pPr>
        <w:spacing w:after="0" w:line="240" w:lineRule="auto"/>
        <w:contextualSpacing/>
        <w:rPr>
          <w:b/>
        </w:rPr>
      </w:pPr>
      <w:r w:rsidRPr="00F1774E">
        <w:rPr>
          <w:b/>
        </w:rPr>
        <w:t>(dále jen poskytovatel)</w:t>
      </w:r>
    </w:p>
    <w:p w14:paraId="64D24813" w14:textId="77777777" w:rsidR="001048E2" w:rsidRPr="00F1774E" w:rsidRDefault="001048E2" w:rsidP="005E3A53">
      <w:pPr>
        <w:tabs>
          <w:tab w:val="left" w:pos="284"/>
        </w:tabs>
        <w:spacing w:after="0" w:line="240" w:lineRule="auto"/>
        <w:contextualSpacing/>
        <w:jc w:val="both"/>
      </w:pPr>
    </w:p>
    <w:p w14:paraId="64D24814" w14:textId="77777777" w:rsidR="001048E2" w:rsidRPr="00F1774E" w:rsidRDefault="001048E2" w:rsidP="005E3A53">
      <w:pPr>
        <w:tabs>
          <w:tab w:val="left" w:pos="284"/>
        </w:tabs>
        <w:spacing w:after="0" w:line="240" w:lineRule="auto"/>
        <w:contextualSpacing/>
        <w:jc w:val="both"/>
      </w:pPr>
      <w:r w:rsidRPr="00F1774E">
        <w:t>a</w:t>
      </w:r>
    </w:p>
    <w:p w14:paraId="64D24815" w14:textId="77777777" w:rsidR="001048E2" w:rsidRPr="00F37438" w:rsidRDefault="001048E2" w:rsidP="005E3A53">
      <w:pPr>
        <w:tabs>
          <w:tab w:val="left" w:pos="284"/>
        </w:tabs>
        <w:spacing w:after="0" w:line="240" w:lineRule="auto"/>
        <w:contextualSpacing/>
        <w:jc w:val="both"/>
        <w:rPr>
          <w:color w:val="0070C0"/>
        </w:rPr>
      </w:pPr>
    </w:p>
    <w:p w14:paraId="64D24829" w14:textId="199656AB" w:rsidR="001048E2" w:rsidRPr="00E807CE" w:rsidRDefault="00974508" w:rsidP="005E3A53">
      <w:pPr>
        <w:tabs>
          <w:tab w:val="left" w:pos="284"/>
        </w:tabs>
        <w:spacing w:after="0" w:line="240" w:lineRule="auto"/>
        <w:contextualSpacing/>
        <w:rPr>
          <w:b/>
          <w:bCs/>
          <w:iCs/>
        </w:rPr>
      </w:pPr>
      <w:r w:rsidRPr="00E807CE">
        <w:rPr>
          <w:b/>
          <w:bCs/>
          <w:iCs/>
        </w:rPr>
        <w:t>Spolusetkávání Přerov, z.ú.</w:t>
      </w:r>
    </w:p>
    <w:p w14:paraId="64D2482A" w14:textId="15072696" w:rsidR="001048E2" w:rsidRPr="00E807CE" w:rsidRDefault="001048E2" w:rsidP="005E3A53">
      <w:pPr>
        <w:tabs>
          <w:tab w:val="left" w:pos="284"/>
        </w:tabs>
        <w:spacing w:after="0" w:line="240" w:lineRule="auto"/>
        <w:contextualSpacing/>
        <w:rPr>
          <w:iCs/>
        </w:rPr>
      </w:pPr>
      <w:r w:rsidRPr="00E807CE">
        <w:rPr>
          <w:iCs/>
        </w:rPr>
        <w:t xml:space="preserve">IČ: </w:t>
      </w:r>
      <w:r w:rsidR="00974508" w:rsidRPr="00E807CE">
        <w:rPr>
          <w:iCs/>
        </w:rPr>
        <w:t>04150422</w:t>
      </w:r>
    </w:p>
    <w:p w14:paraId="64D2482C" w14:textId="72CD3471" w:rsidR="001048E2" w:rsidRPr="00E807CE" w:rsidRDefault="00974508" w:rsidP="005E3A53">
      <w:pPr>
        <w:tabs>
          <w:tab w:val="left" w:pos="284"/>
        </w:tabs>
        <w:spacing w:after="0" w:line="240" w:lineRule="auto"/>
        <w:contextualSpacing/>
        <w:rPr>
          <w:iCs/>
        </w:rPr>
      </w:pPr>
      <w:r w:rsidRPr="00E807CE">
        <w:rPr>
          <w:iCs/>
        </w:rPr>
        <w:t xml:space="preserve">zapsaný </w:t>
      </w:r>
      <w:r w:rsidR="00F53E7C" w:rsidRPr="00E807CE">
        <w:rPr>
          <w:iCs/>
        </w:rPr>
        <w:t>v rejstříku ústavů, vedený u Krajského soudu v Ostravě, oddíl U, vložka 72</w:t>
      </w:r>
    </w:p>
    <w:p w14:paraId="64D2482D" w14:textId="5AD9B662" w:rsidR="001048E2" w:rsidRPr="00E807CE" w:rsidRDefault="001048E2" w:rsidP="005E3A53">
      <w:pPr>
        <w:tabs>
          <w:tab w:val="left" w:pos="284"/>
        </w:tabs>
        <w:spacing w:after="0" w:line="240" w:lineRule="auto"/>
        <w:contextualSpacing/>
        <w:jc w:val="both"/>
        <w:rPr>
          <w:iCs/>
        </w:rPr>
      </w:pPr>
      <w:r w:rsidRPr="00E807CE">
        <w:rPr>
          <w:iCs/>
        </w:rPr>
        <w:t>zastoupen</w:t>
      </w:r>
      <w:r w:rsidR="00F53E7C" w:rsidRPr="00E807CE">
        <w:rPr>
          <w:iCs/>
        </w:rPr>
        <w:t>ý Hanou Ryšánkovou, ředitelkou</w:t>
      </w:r>
      <w:r w:rsidRPr="00E807CE">
        <w:rPr>
          <w:iCs/>
        </w:rPr>
        <w:tab/>
      </w:r>
    </w:p>
    <w:p w14:paraId="64D2482E" w14:textId="16C6F19F" w:rsidR="001048E2" w:rsidRPr="00E807CE" w:rsidRDefault="001048E2" w:rsidP="005E3A53">
      <w:pPr>
        <w:tabs>
          <w:tab w:val="left" w:pos="284"/>
        </w:tabs>
        <w:spacing w:after="0" w:line="240" w:lineRule="auto"/>
        <w:contextualSpacing/>
        <w:rPr>
          <w:iCs/>
        </w:rPr>
      </w:pPr>
      <w:r w:rsidRPr="00E807CE">
        <w:rPr>
          <w:iCs/>
        </w:rPr>
        <w:t xml:space="preserve">se sídlem </w:t>
      </w:r>
      <w:r w:rsidR="00E07530" w:rsidRPr="00E807CE">
        <w:rPr>
          <w:iCs/>
        </w:rPr>
        <w:t>Kosmákova 2324/46, 750 02 Přerov</w:t>
      </w:r>
    </w:p>
    <w:p w14:paraId="64D24831" w14:textId="05EF989A" w:rsidR="005E3A53" w:rsidRPr="00E807CE" w:rsidRDefault="001048E2" w:rsidP="00E807CE">
      <w:pPr>
        <w:tabs>
          <w:tab w:val="left" w:pos="284"/>
        </w:tabs>
        <w:spacing w:after="0" w:line="240" w:lineRule="auto"/>
        <w:contextualSpacing/>
        <w:rPr>
          <w:b/>
          <w:iCs/>
        </w:rPr>
      </w:pPr>
      <w:r w:rsidRPr="00E807CE">
        <w:rPr>
          <w:iCs/>
        </w:rPr>
        <w:t xml:space="preserve">číslo bankovního účtu: </w:t>
      </w:r>
      <w:r w:rsidR="00E07530" w:rsidRPr="00E807CE">
        <w:rPr>
          <w:iCs/>
        </w:rPr>
        <w:t>115-4719</w:t>
      </w:r>
      <w:r w:rsidR="00E807CE" w:rsidRPr="00E807CE">
        <w:rPr>
          <w:iCs/>
        </w:rPr>
        <w:t>00267/0100</w:t>
      </w:r>
    </w:p>
    <w:p w14:paraId="64D24832" w14:textId="77777777" w:rsidR="001048E2" w:rsidRPr="00F1774E" w:rsidRDefault="001048E2" w:rsidP="005E3A53">
      <w:pPr>
        <w:spacing w:after="0" w:line="240" w:lineRule="auto"/>
        <w:contextualSpacing/>
        <w:jc w:val="both"/>
        <w:rPr>
          <w:b/>
        </w:rPr>
      </w:pPr>
      <w:r w:rsidRPr="00F1774E">
        <w:rPr>
          <w:b/>
        </w:rPr>
        <w:t>(dále jen příjemce)</w:t>
      </w:r>
    </w:p>
    <w:p w14:paraId="64D24833" w14:textId="77777777" w:rsidR="005E3A53" w:rsidRPr="00F1774E" w:rsidRDefault="005E3A53" w:rsidP="005E3A53">
      <w:pPr>
        <w:spacing w:after="0" w:line="240" w:lineRule="auto"/>
        <w:contextualSpacing/>
        <w:jc w:val="both"/>
        <w:rPr>
          <w:b/>
        </w:rPr>
      </w:pPr>
    </w:p>
    <w:p w14:paraId="64D24834" w14:textId="624ACD67" w:rsidR="001048E2" w:rsidRPr="00F1774E" w:rsidRDefault="001048E2" w:rsidP="005E3A53">
      <w:pPr>
        <w:spacing w:after="0" w:line="240" w:lineRule="auto"/>
        <w:contextualSpacing/>
        <w:jc w:val="center"/>
      </w:pPr>
      <w:r w:rsidRPr="00F1774E">
        <w:t xml:space="preserve">uzavírají tuto smlouvu o poskytnutí dotace z rozpočtu statutárního města Přerova </w:t>
      </w:r>
      <w:r w:rsidR="005E3A53" w:rsidRPr="00F1774E">
        <w:t xml:space="preserve">(dále jen </w:t>
      </w:r>
      <w:r w:rsidR="005E3A53" w:rsidRPr="00F1774E">
        <w:rPr>
          <w:b/>
        </w:rPr>
        <w:t>„smlouvu“</w:t>
      </w:r>
      <w:r w:rsidR="00F37438">
        <w:t>)</w:t>
      </w:r>
      <w:r w:rsidR="005E3A53" w:rsidRPr="00F1774E">
        <w:t xml:space="preserve"> </w:t>
      </w:r>
      <w:r w:rsidRPr="00F1774E">
        <w:t>podle § 10a zákona č. 250/2000 Sb., o rozpočtových pravidlech územních rozpočtů,</w:t>
      </w:r>
      <w:r w:rsidR="005E3A53" w:rsidRPr="00F1774E">
        <w:t xml:space="preserve"> </w:t>
      </w:r>
      <w:r w:rsidRPr="00F1774E">
        <w:t>ve</w:t>
      </w:r>
      <w:r w:rsidR="002B5716">
        <w:t> </w:t>
      </w:r>
      <w:r w:rsidRPr="00F1774E">
        <w:t>znění pozdějších předpisů a podle § 159 a násl. zákona č. 500/2004 Sb., správního řádu, ve znění pozdějších předpisů:</w:t>
      </w:r>
    </w:p>
    <w:p w14:paraId="64D24835" w14:textId="77777777" w:rsidR="002715CA" w:rsidRPr="00F1774E" w:rsidRDefault="002715CA" w:rsidP="005E3A53">
      <w:pPr>
        <w:spacing w:after="0" w:line="240" w:lineRule="auto"/>
        <w:contextualSpacing/>
        <w:jc w:val="both"/>
        <w:rPr>
          <w:b/>
        </w:rPr>
      </w:pPr>
    </w:p>
    <w:p w14:paraId="64D24837" w14:textId="77777777" w:rsidR="001048E2" w:rsidRPr="00F1774E" w:rsidRDefault="001048E2"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Článek I</w:t>
      </w:r>
    </w:p>
    <w:p w14:paraId="64D24838" w14:textId="77777777" w:rsidR="001048E2" w:rsidRPr="00F1774E" w:rsidRDefault="001048E2"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Předmět smlouvy</w:t>
      </w:r>
    </w:p>
    <w:p w14:paraId="64D24839" w14:textId="77777777" w:rsidR="00031547" w:rsidRPr="00F1774E" w:rsidRDefault="00031547" w:rsidP="005E3A53">
      <w:pPr>
        <w:spacing w:after="0" w:line="240" w:lineRule="auto"/>
        <w:contextualSpacing/>
        <w:rPr>
          <w:lang w:eastAsia="cs-CZ"/>
        </w:rPr>
      </w:pPr>
    </w:p>
    <w:p w14:paraId="64D2483A" w14:textId="628FAAD0" w:rsidR="001048E2" w:rsidRPr="00F1774E" w:rsidRDefault="001048E2" w:rsidP="00A964BB">
      <w:pPr>
        <w:pStyle w:val="Odstavecseseznamem"/>
        <w:numPr>
          <w:ilvl w:val="0"/>
          <w:numId w:val="6"/>
        </w:numPr>
        <w:spacing w:after="0" w:line="240" w:lineRule="auto"/>
        <w:ind w:left="709" w:hanging="425"/>
        <w:jc w:val="both"/>
      </w:pPr>
      <w:r w:rsidRPr="00F37438">
        <w:rPr>
          <w:b/>
        </w:rPr>
        <w:t>Poskytovatel</w:t>
      </w:r>
      <w:r w:rsidRPr="00F1774E">
        <w:t xml:space="preserve"> se zavazuje poskytnout příjemci </w:t>
      </w:r>
      <w:r w:rsidRPr="00F1774E">
        <w:rPr>
          <w:b/>
        </w:rPr>
        <w:t xml:space="preserve">účelovou </w:t>
      </w:r>
      <w:r w:rsidRPr="00F37438">
        <w:rPr>
          <w:b/>
        </w:rPr>
        <w:t xml:space="preserve">dotaci ve výši </w:t>
      </w:r>
      <w:r w:rsidR="00E807CE">
        <w:rPr>
          <w:b/>
        </w:rPr>
        <w:t>265.000</w:t>
      </w:r>
      <w:r w:rsidRPr="00F37438">
        <w:rPr>
          <w:b/>
        </w:rPr>
        <w:t xml:space="preserve"> Kč</w:t>
      </w:r>
      <w:r w:rsidRPr="00F1774E">
        <w:t xml:space="preserve"> (slovy: </w:t>
      </w:r>
      <w:r w:rsidR="00E807CE">
        <w:t>dvě stě šedesát pět tisíc</w:t>
      </w:r>
      <w:r w:rsidRPr="00F1774E">
        <w:t xml:space="preserve"> korun českých) na </w:t>
      </w:r>
    </w:p>
    <w:p w14:paraId="64D2483D" w14:textId="77777777" w:rsidR="005E3A53" w:rsidRPr="00F1774E" w:rsidRDefault="005E3A53" w:rsidP="000D1A3E">
      <w:pPr>
        <w:pStyle w:val="Bezmezer"/>
        <w:contextualSpacing/>
        <w:jc w:val="both"/>
        <w:rPr>
          <w:b/>
        </w:rPr>
      </w:pPr>
    </w:p>
    <w:p w14:paraId="64D2483E" w14:textId="543E3536" w:rsidR="004059BF" w:rsidRPr="00F1774E" w:rsidRDefault="001048E2" w:rsidP="005E3A53">
      <w:pPr>
        <w:pStyle w:val="Bezmezer"/>
        <w:numPr>
          <w:ilvl w:val="0"/>
          <w:numId w:val="5"/>
        </w:numPr>
        <w:contextualSpacing/>
        <w:jc w:val="both"/>
        <w:rPr>
          <w:b/>
        </w:rPr>
      </w:pPr>
      <w:r w:rsidRPr="00F1774E">
        <w:t>nájemné nemovitosti, která není ve vlastnictví příjemce a kterou příjemce užívá k zajištění plnění předmětu své činnosti, včetně nákladů spojených s užíváním předmětu nájmu (tj. nákladů na teplo, elektrickou energii, plyn, tuhá paliva, vodné, stočné, srážkovou vodu, teplou vodu, svoz odpadu, spotřebu materiálu, úklid a správcovství předmětu nájmu), hrazené přímo dodavateli nebo pronajímateli</w:t>
      </w:r>
    </w:p>
    <w:p w14:paraId="64D24841" w14:textId="77777777" w:rsidR="005E3A53" w:rsidRPr="00F1774E" w:rsidRDefault="005E3A53" w:rsidP="000D1A3E">
      <w:pPr>
        <w:pStyle w:val="Bezmezer"/>
        <w:contextualSpacing/>
        <w:jc w:val="both"/>
        <w:rPr>
          <w:b/>
        </w:rPr>
      </w:pPr>
    </w:p>
    <w:p w14:paraId="4C575F18" w14:textId="7FE82F17" w:rsidR="00F429F1" w:rsidRDefault="001048E2" w:rsidP="00F429F1">
      <w:pPr>
        <w:pStyle w:val="Bezmezer"/>
        <w:numPr>
          <w:ilvl w:val="0"/>
          <w:numId w:val="5"/>
        </w:numPr>
        <w:contextualSpacing/>
        <w:jc w:val="both"/>
      </w:pPr>
      <w:r w:rsidRPr="00F1774E">
        <w:t xml:space="preserve">náklady na údržbu a opravy nemovitosti, kterou příjemce užívá k zajištění plnění předmětu své činnosti, </w:t>
      </w:r>
      <w:r w:rsidRPr="00B148EB">
        <w:t xml:space="preserve">do výše 10 000 Kč </w:t>
      </w:r>
      <w:r w:rsidR="00B148EB">
        <w:t>v</w:t>
      </w:r>
      <w:r w:rsidR="00E63361">
        <w:t> </w:t>
      </w:r>
      <w:r w:rsidR="00B148EB">
        <w:t>jedno</w:t>
      </w:r>
      <w:r w:rsidR="00E63361">
        <w:t>tlivém případě</w:t>
      </w:r>
    </w:p>
    <w:p w14:paraId="090AF1D6" w14:textId="77777777" w:rsidR="003A7B46" w:rsidRDefault="003A7B46" w:rsidP="003A7B46">
      <w:pPr>
        <w:pStyle w:val="Bezmezer"/>
        <w:contextualSpacing/>
        <w:jc w:val="both"/>
      </w:pPr>
    </w:p>
    <w:p w14:paraId="6646FCA6" w14:textId="5E30F2D8" w:rsidR="00F429F1" w:rsidRPr="008F2548" w:rsidRDefault="003A7B46" w:rsidP="005E3A53">
      <w:pPr>
        <w:pStyle w:val="Bezmezer"/>
        <w:numPr>
          <w:ilvl w:val="0"/>
          <w:numId w:val="5"/>
        </w:numPr>
        <w:contextualSpacing/>
        <w:jc w:val="both"/>
      </w:pPr>
      <w:r w:rsidRPr="008F2548">
        <w:t>stravování uživatelů registrované sociální služby, u níž je dána povinnost zajištění stravy dle právního předpisu</w:t>
      </w:r>
      <w:r w:rsidR="00250A3C" w:rsidRPr="008F2548">
        <w:t>, nejvýše však do výše 20</w:t>
      </w:r>
      <w:r w:rsidR="00A213F2">
        <w:t xml:space="preserve"> </w:t>
      </w:r>
      <w:r w:rsidR="00250A3C" w:rsidRPr="008F2548">
        <w:t>% z</w:t>
      </w:r>
      <w:r w:rsidR="00797B47" w:rsidRPr="008F2548">
        <w:t> poskytnuté dotace, tj. nejvýše</w:t>
      </w:r>
      <w:r w:rsidR="00A213F2">
        <w:t xml:space="preserve"> 53.000 </w:t>
      </w:r>
      <w:r w:rsidR="00797B47" w:rsidRPr="008F2548">
        <w:t>Kč</w:t>
      </w:r>
    </w:p>
    <w:p w14:paraId="64D24843" w14:textId="77777777" w:rsidR="005E3A53" w:rsidRPr="00F1774E" w:rsidRDefault="005E3A53" w:rsidP="005E3A53">
      <w:pPr>
        <w:pStyle w:val="Bezmezer"/>
        <w:ind w:left="720"/>
        <w:contextualSpacing/>
        <w:jc w:val="both"/>
      </w:pPr>
    </w:p>
    <w:p w14:paraId="64D24844" w14:textId="77777777" w:rsidR="004059BF" w:rsidRPr="00F1774E" w:rsidRDefault="001048E2" w:rsidP="005E3A53">
      <w:pPr>
        <w:pStyle w:val="Bezmezer"/>
        <w:numPr>
          <w:ilvl w:val="0"/>
          <w:numId w:val="5"/>
        </w:numPr>
        <w:contextualSpacing/>
        <w:jc w:val="both"/>
      </w:pPr>
      <w:r w:rsidRPr="00F1774E">
        <w:t>kancelářské potřeby</w:t>
      </w:r>
    </w:p>
    <w:p w14:paraId="64D24845" w14:textId="77777777" w:rsidR="005E3A53" w:rsidRPr="00F1774E" w:rsidRDefault="005E3A53" w:rsidP="005E3A53">
      <w:pPr>
        <w:pStyle w:val="Bezmezer"/>
        <w:ind w:left="720"/>
        <w:contextualSpacing/>
        <w:jc w:val="both"/>
      </w:pPr>
    </w:p>
    <w:p w14:paraId="64D24846" w14:textId="77777777" w:rsidR="004059BF" w:rsidRPr="00F1774E" w:rsidRDefault="001048E2" w:rsidP="005E3A53">
      <w:pPr>
        <w:pStyle w:val="Bezmezer"/>
        <w:numPr>
          <w:ilvl w:val="0"/>
          <w:numId w:val="5"/>
        </w:numPr>
        <w:contextualSpacing/>
        <w:jc w:val="both"/>
      </w:pPr>
      <w:r w:rsidRPr="00F1774E">
        <w:t>poštovné</w:t>
      </w:r>
    </w:p>
    <w:p w14:paraId="64D24847" w14:textId="77777777" w:rsidR="005E3A53" w:rsidRPr="00F1774E" w:rsidRDefault="005E3A53" w:rsidP="005E3A53">
      <w:pPr>
        <w:pStyle w:val="Bezmezer"/>
        <w:ind w:left="720"/>
        <w:contextualSpacing/>
        <w:jc w:val="both"/>
      </w:pPr>
    </w:p>
    <w:p w14:paraId="64D24848" w14:textId="77777777" w:rsidR="004059BF" w:rsidRPr="00F1774E" w:rsidRDefault="001048E2" w:rsidP="005E3A53">
      <w:pPr>
        <w:pStyle w:val="Bezmezer"/>
        <w:numPr>
          <w:ilvl w:val="0"/>
          <w:numId w:val="5"/>
        </w:numPr>
        <w:contextualSpacing/>
        <w:jc w:val="both"/>
      </w:pPr>
      <w:r w:rsidRPr="00F1774E">
        <w:lastRenderedPageBreak/>
        <w:t>mzdy, platy a odměny zaměstnanců příjemce za práce konané na základě pracovního poměru nebo dohod o pracích konaných mimo pracovní poměr včetně zákonných odvodů</w:t>
      </w:r>
    </w:p>
    <w:p w14:paraId="64D24849" w14:textId="77777777" w:rsidR="005E3A53" w:rsidRPr="00F1774E" w:rsidRDefault="005E3A53" w:rsidP="005E3A53">
      <w:pPr>
        <w:pStyle w:val="Bezmezer"/>
        <w:ind w:left="720"/>
        <w:contextualSpacing/>
        <w:jc w:val="both"/>
      </w:pPr>
    </w:p>
    <w:p w14:paraId="64D2484A" w14:textId="77777777" w:rsidR="004059BF" w:rsidRPr="00F1774E" w:rsidRDefault="001048E2" w:rsidP="005E3A53">
      <w:pPr>
        <w:pStyle w:val="Bezmezer"/>
        <w:numPr>
          <w:ilvl w:val="0"/>
          <w:numId w:val="5"/>
        </w:numPr>
        <w:contextualSpacing/>
        <w:jc w:val="both"/>
      </w:pPr>
      <w:r w:rsidRPr="00F1774E">
        <w:t>odměny a plnění osobám vyplývající z právních vztahů a související s osvětovou a odbornou činností příjemce</w:t>
      </w:r>
    </w:p>
    <w:p w14:paraId="64D2484B" w14:textId="77777777" w:rsidR="005E3A53" w:rsidRPr="00F1774E" w:rsidRDefault="005E3A53" w:rsidP="005E3A53">
      <w:pPr>
        <w:pStyle w:val="Bezmezer"/>
        <w:ind w:left="720"/>
        <w:contextualSpacing/>
        <w:jc w:val="both"/>
      </w:pPr>
    </w:p>
    <w:p w14:paraId="64D2484C" w14:textId="77777777" w:rsidR="004059BF" w:rsidRPr="00F1774E" w:rsidRDefault="001048E2" w:rsidP="005E3A53">
      <w:pPr>
        <w:pStyle w:val="Bezmezer"/>
        <w:numPr>
          <w:ilvl w:val="0"/>
          <w:numId w:val="5"/>
        </w:numPr>
        <w:contextualSpacing/>
        <w:jc w:val="both"/>
      </w:pPr>
      <w:r w:rsidRPr="00F1774E">
        <w:t>úhradu telekomunikačních a internetových služeb (na úhradu za telefonní hovory, fixní platby za zřízení a používání telefonní stanice, používání mobilního telefonu, nákup telefonních karet a kuponů, pořízení telefonu, zřízení a užívání internetu)</w:t>
      </w:r>
    </w:p>
    <w:p w14:paraId="64D2484D" w14:textId="77777777" w:rsidR="005E3A53" w:rsidRPr="00F1774E" w:rsidRDefault="005E3A53" w:rsidP="005E3A53">
      <w:pPr>
        <w:pStyle w:val="Bezmezer"/>
        <w:ind w:left="720"/>
        <w:contextualSpacing/>
        <w:jc w:val="both"/>
      </w:pPr>
    </w:p>
    <w:p w14:paraId="64D2484E" w14:textId="57E50BBD" w:rsidR="004059BF" w:rsidRPr="00F1774E" w:rsidRDefault="001048E2" w:rsidP="005E3A53">
      <w:pPr>
        <w:pStyle w:val="Bezmezer"/>
        <w:numPr>
          <w:ilvl w:val="0"/>
          <w:numId w:val="5"/>
        </w:numPr>
        <w:contextualSpacing/>
        <w:jc w:val="both"/>
      </w:pPr>
      <w:r w:rsidRPr="00F1774E">
        <w:t>pořízení movitého majetku, který příjemce užívá k zajištění plnění předmětu své činnosti, s</w:t>
      </w:r>
      <w:r w:rsidR="00A213F2">
        <w:t> </w:t>
      </w:r>
      <w:r w:rsidRPr="00F1774E">
        <w:t xml:space="preserve">výjimkou pořízení movitého majetku prostřednictvím leasingu </w:t>
      </w:r>
    </w:p>
    <w:p w14:paraId="64D2484F" w14:textId="77777777" w:rsidR="005E3A53" w:rsidRPr="00F1774E" w:rsidRDefault="005E3A53" w:rsidP="005E3A53">
      <w:pPr>
        <w:pStyle w:val="Bezmezer"/>
        <w:ind w:left="720"/>
        <w:contextualSpacing/>
        <w:jc w:val="both"/>
      </w:pPr>
    </w:p>
    <w:p w14:paraId="64D24850" w14:textId="77777777" w:rsidR="004059BF" w:rsidRPr="00F1774E" w:rsidRDefault="001048E2" w:rsidP="005E3A53">
      <w:pPr>
        <w:pStyle w:val="Bezmezer"/>
        <w:numPr>
          <w:ilvl w:val="0"/>
          <w:numId w:val="5"/>
        </w:numPr>
        <w:contextualSpacing/>
        <w:jc w:val="both"/>
      </w:pPr>
      <w:r w:rsidRPr="00F1774E">
        <w:t>dopravu klientů dojíždějících do organizace příjemce za účelem odborné terapie</w:t>
      </w:r>
    </w:p>
    <w:p w14:paraId="64D24851" w14:textId="77777777" w:rsidR="005E3A53" w:rsidRPr="00F1774E" w:rsidRDefault="005E3A53" w:rsidP="005E3A53">
      <w:pPr>
        <w:pStyle w:val="Bezmezer"/>
        <w:ind w:left="720"/>
        <w:contextualSpacing/>
        <w:jc w:val="both"/>
      </w:pPr>
    </w:p>
    <w:p w14:paraId="64D24852" w14:textId="77777777" w:rsidR="004059BF" w:rsidRPr="00F1774E" w:rsidRDefault="001048E2" w:rsidP="005E3A53">
      <w:pPr>
        <w:pStyle w:val="Bezmezer"/>
        <w:numPr>
          <w:ilvl w:val="0"/>
          <w:numId w:val="5"/>
        </w:numPr>
        <w:contextualSpacing/>
        <w:jc w:val="both"/>
      </w:pPr>
      <w:r w:rsidRPr="00F1774E">
        <w:t xml:space="preserve">dopravu příjemce nebo jízdní náklady zaměstnanců příjemce, kteří konají </w:t>
      </w:r>
      <w:r w:rsidRPr="00F1774E">
        <w:br/>
        <w:t>pro příjemce práci na základě pracovního poměru nebo dohod o pracích konaných mimo pracovní poměr, za klientem, kterému je poskytována sociální služba</w:t>
      </w:r>
    </w:p>
    <w:p w14:paraId="64D24853" w14:textId="77777777" w:rsidR="005E3A53" w:rsidRPr="00F1774E" w:rsidRDefault="005E3A53" w:rsidP="005E3A53">
      <w:pPr>
        <w:pStyle w:val="Bezmezer"/>
        <w:ind w:left="720"/>
        <w:contextualSpacing/>
        <w:jc w:val="both"/>
      </w:pPr>
    </w:p>
    <w:p w14:paraId="64D24854" w14:textId="77777777" w:rsidR="004059BF" w:rsidRPr="00F1774E" w:rsidRDefault="001048E2" w:rsidP="005E3A53">
      <w:pPr>
        <w:pStyle w:val="Bezmezer"/>
        <w:numPr>
          <w:ilvl w:val="0"/>
          <w:numId w:val="5"/>
        </w:numPr>
        <w:contextualSpacing/>
        <w:jc w:val="both"/>
      </w:pPr>
      <w:r w:rsidRPr="00F1774E">
        <w:t xml:space="preserve">zpracování účetnictví a mzdové agendy zaměstnanců příjemce </w:t>
      </w:r>
    </w:p>
    <w:p w14:paraId="64D24855" w14:textId="77777777" w:rsidR="005E3A53" w:rsidRPr="00F1774E" w:rsidRDefault="005E3A53" w:rsidP="005E3A53">
      <w:pPr>
        <w:pStyle w:val="Bezmezer"/>
        <w:ind w:left="720"/>
        <w:contextualSpacing/>
        <w:jc w:val="both"/>
      </w:pPr>
    </w:p>
    <w:p w14:paraId="64D24856" w14:textId="77777777" w:rsidR="004059BF" w:rsidRPr="00F1774E" w:rsidRDefault="001048E2" w:rsidP="005E3A53">
      <w:pPr>
        <w:pStyle w:val="Bezmezer"/>
        <w:numPr>
          <w:ilvl w:val="0"/>
          <w:numId w:val="5"/>
        </w:numPr>
        <w:contextualSpacing/>
        <w:jc w:val="both"/>
      </w:pPr>
      <w:r w:rsidRPr="00F1774E">
        <w:t>pořízení materiálu pro zájmovou činnost cílových skupin uživatelů</w:t>
      </w:r>
    </w:p>
    <w:p w14:paraId="64D24857" w14:textId="77777777" w:rsidR="005E3A53" w:rsidRPr="00F1774E" w:rsidRDefault="005E3A53" w:rsidP="005E3A53">
      <w:pPr>
        <w:pStyle w:val="Bezmezer"/>
        <w:ind w:left="720"/>
        <w:contextualSpacing/>
        <w:jc w:val="both"/>
      </w:pPr>
    </w:p>
    <w:p w14:paraId="64D24858" w14:textId="77777777" w:rsidR="004059BF" w:rsidRPr="00F1774E" w:rsidRDefault="001048E2" w:rsidP="005E3A53">
      <w:pPr>
        <w:pStyle w:val="Bezmezer"/>
        <w:numPr>
          <w:ilvl w:val="0"/>
          <w:numId w:val="5"/>
        </w:numPr>
        <w:contextualSpacing/>
        <w:jc w:val="both"/>
      </w:pPr>
      <w:r w:rsidRPr="00F1774E">
        <w:t>školení a vzdělávání zaměstnanců příjemce související s výkonem registrované sociální služby</w:t>
      </w:r>
    </w:p>
    <w:p w14:paraId="64D24859" w14:textId="77777777" w:rsidR="005E3A53" w:rsidRPr="00F1774E" w:rsidRDefault="005E3A53" w:rsidP="005E3A53">
      <w:pPr>
        <w:pStyle w:val="Bezmezer"/>
        <w:ind w:left="720"/>
        <w:contextualSpacing/>
        <w:jc w:val="both"/>
      </w:pPr>
    </w:p>
    <w:p w14:paraId="64D2485A" w14:textId="77777777" w:rsidR="004059BF" w:rsidRPr="00F1774E" w:rsidRDefault="001048E2" w:rsidP="005E3A53">
      <w:pPr>
        <w:pStyle w:val="Bezmezer"/>
        <w:numPr>
          <w:ilvl w:val="0"/>
          <w:numId w:val="5"/>
        </w:numPr>
        <w:contextualSpacing/>
        <w:jc w:val="both"/>
      </w:pPr>
      <w:r w:rsidRPr="00F1774E">
        <w:rPr>
          <w:bCs/>
        </w:rPr>
        <w:t>školení a vzdělávání zaměstnanců příjemce (splňující odbornou způsobilost</w:t>
      </w:r>
      <w:r w:rsidR="005E3A53" w:rsidRPr="00F1774E">
        <w:rPr>
          <w:bCs/>
        </w:rPr>
        <w:t xml:space="preserve"> </w:t>
      </w:r>
      <w:r w:rsidRPr="00F1774E">
        <w:rPr>
          <w:bCs/>
        </w:rPr>
        <w:t>k výkonu v sociální oblasti) související se sociální oblastí</w:t>
      </w:r>
    </w:p>
    <w:p w14:paraId="64D2485D" w14:textId="77777777" w:rsidR="004059BF" w:rsidRPr="00F1774E" w:rsidRDefault="004059BF" w:rsidP="005E3A53">
      <w:pPr>
        <w:pStyle w:val="Bezmezer"/>
        <w:ind w:left="720"/>
        <w:contextualSpacing/>
        <w:jc w:val="both"/>
      </w:pPr>
    </w:p>
    <w:p w14:paraId="64D2485E" w14:textId="22123A1A" w:rsidR="001048E2" w:rsidRPr="005B072D" w:rsidRDefault="001048E2" w:rsidP="005E3A53">
      <w:pPr>
        <w:pStyle w:val="Bezmezer"/>
        <w:ind w:left="720"/>
        <w:contextualSpacing/>
        <w:jc w:val="both"/>
        <w:rPr>
          <w:i/>
        </w:rPr>
      </w:pPr>
      <w:r w:rsidRPr="00F1774E">
        <w:t>(dále jen</w:t>
      </w:r>
      <w:r w:rsidRPr="00F1774E">
        <w:rPr>
          <w:b/>
        </w:rPr>
        <w:t xml:space="preserve"> </w:t>
      </w:r>
      <w:r w:rsidR="00F37438">
        <w:rPr>
          <w:b/>
        </w:rPr>
        <w:t>„</w:t>
      </w:r>
      <w:r w:rsidRPr="00F1774E">
        <w:rPr>
          <w:b/>
        </w:rPr>
        <w:t>položky</w:t>
      </w:r>
      <w:r w:rsidR="00F37438">
        <w:rPr>
          <w:b/>
        </w:rPr>
        <w:t>“</w:t>
      </w:r>
      <w:r w:rsidRPr="00F1774E">
        <w:t>)</w:t>
      </w:r>
      <w:r w:rsidRPr="00F1774E">
        <w:rPr>
          <w:b/>
        </w:rPr>
        <w:t xml:space="preserve"> </w:t>
      </w:r>
      <w:r w:rsidRPr="00F1774E">
        <w:t xml:space="preserve">bez DPH, je-li příjemce jejím plátcem, </w:t>
      </w:r>
      <w:r w:rsidRPr="00A213F2">
        <w:rPr>
          <w:color w:val="000000" w:themeColor="text1"/>
        </w:rPr>
        <w:t xml:space="preserve">uskutečněné v období od </w:t>
      </w:r>
      <w:r w:rsidR="005B072D" w:rsidRPr="00A213F2">
        <w:rPr>
          <w:color w:val="000000" w:themeColor="text1"/>
        </w:rPr>
        <w:t>1. 1. 202</w:t>
      </w:r>
      <w:r w:rsidR="00A115F7" w:rsidRPr="00A213F2">
        <w:rPr>
          <w:color w:val="000000" w:themeColor="text1"/>
        </w:rPr>
        <w:t>6</w:t>
      </w:r>
      <w:r w:rsidRPr="00A213F2">
        <w:rPr>
          <w:color w:val="000000" w:themeColor="text1"/>
        </w:rPr>
        <w:t xml:space="preserve"> do </w:t>
      </w:r>
      <w:r w:rsidR="005B072D" w:rsidRPr="00A213F2">
        <w:rPr>
          <w:color w:val="000000" w:themeColor="text1"/>
        </w:rPr>
        <w:t>31. 12. 202</w:t>
      </w:r>
      <w:r w:rsidR="0066202C" w:rsidRPr="00A213F2">
        <w:rPr>
          <w:color w:val="000000" w:themeColor="text1"/>
        </w:rPr>
        <w:t>6</w:t>
      </w:r>
      <w:r w:rsidRPr="00A213F2">
        <w:rPr>
          <w:color w:val="000000" w:themeColor="text1"/>
        </w:rPr>
        <w:t xml:space="preserve"> v souvislosti s č</w:t>
      </w:r>
      <w:r w:rsidRPr="00F1774E">
        <w:t xml:space="preserve">inností </w:t>
      </w:r>
      <w:r w:rsidR="00A213F2">
        <w:t>a</w:t>
      </w:r>
      <w:r w:rsidRPr="00F1774E">
        <w:t xml:space="preserve"> provozem </w:t>
      </w:r>
      <w:r w:rsidR="00F95725" w:rsidRPr="00D41B80">
        <w:rPr>
          <w:b/>
          <w:bCs/>
        </w:rPr>
        <w:t xml:space="preserve">denního stacionáře </w:t>
      </w:r>
      <w:r w:rsidR="0043479A" w:rsidRPr="00D41B80">
        <w:rPr>
          <w:b/>
          <w:bCs/>
        </w:rPr>
        <w:t>–</w:t>
      </w:r>
      <w:r w:rsidR="00F95725" w:rsidRPr="00D41B80">
        <w:rPr>
          <w:b/>
          <w:bCs/>
        </w:rPr>
        <w:t xml:space="preserve"> </w:t>
      </w:r>
      <w:r w:rsidR="0043479A" w:rsidRPr="00D41B80">
        <w:rPr>
          <w:b/>
          <w:bCs/>
        </w:rPr>
        <w:t xml:space="preserve">registrované sociální služby dle </w:t>
      </w:r>
      <w:r w:rsidR="00D41B80" w:rsidRPr="00D41B80">
        <w:rPr>
          <w:b/>
          <w:bCs/>
        </w:rPr>
        <w:t>§ 46 zák. č. 10/2006 Sb., o sociálních službách, ve znění pozdějších předpisů,</w:t>
      </w:r>
      <w:r w:rsidR="0066202C" w:rsidRPr="00D41B80">
        <w:rPr>
          <w:b/>
          <w:bCs/>
        </w:rPr>
        <w:t xml:space="preserve"> </w:t>
      </w:r>
      <w:r w:rsidR="0066202C" w:rsidRPr="00CB7EA1">
        <w:t>příjemce</w:t>
      </w:r>
      <w:r w:rsidRPr="00CB7EA1">
        <w:t xml:space="preserve"> v oblasti sociální a zdravotní,</w:t>
      </w:r>
      <w:r w:rsidRPr="00F1774E">
        <w:t xml:space="preserve"> dle ustanovení této smlouvy. </w:t>
      </w:r>
      <w:r w:rsidRPr="005B072D">
        <w:rPr>
          <w:bCs/>
          <w:i/>
        </w:rPr>
        <w:t>DPH není způsobilým výdajem hrazeným z dotace ve výši zákonného nároku na odpočet DPH podle zákona č. 235/2004 Sb., o dani z přidané hodnoty, ve znění pozdějších předpisů.</w:t>
      </w:r>
    </w:p>
    <w:p w14:paraId="64D2485F" w14:textId="77777777" w:rsidR="004059BF" w:rsidRPr="00F1774E" w:rsidRDefault="004059BF" w:rsidP="005E3A53">
      <w:pPr>
        <w:pStyle w:val="Bezmezer"/>
        <w:contextualSpacing/>
      </w:pPr>
    </w:p>
    <w:p w14:paraId="64D24860" w14:textId="77777777" w:rsidR="001048E2" w:rsidRPr="00F1774E" w:rsidRDefault="001048E2" w:rsidP="004A0D8D">
      <w:pPr>
        <w:pStyle w:val="Odstavecseseznamem"/>
        <w:numPr>
          <w:ilvl w:val="0"/>
          <w:numId w:val="6"/>
        </w:numPr>
        <w:tabs>
          <w:tab w:val="num" w:pos="426"/>
        </w:tabs>
        <w:spacing w:after="0" w:line="240" w:lineRule="auto"/>
        <w:ind w:left="709" w:hanging="425"/>
        <w:jc w:val="both"/>
      </w:pPr>
      <w:r w:rsidRPr="00F37438">
        <w:rPr>
          <w:b/>
        </w:rPr>
        <w:t>Příjemce dotaci</w:t>
      </w:r>
      <w:r w:rsidRPr="00F1774E">
        <w:t xml:space="preserve"> poskytnutou podle této smlouvy </w:t>
      </w:r>
      <w:r w:rsidRPr="00F37438">
        <w:rPr>
          <w:b/>
        </w:rPr>
        <w:t>přijímá</w:t>
      </w:r>
      <w:r w:rsidRPr="00F1774E">
        <w:t xml:space="preserve"> a je oprávněn použít účelovou dotaci na úhradu nákladů kterékoli z p</w:t>
      </w:r>
      <w:r w:rsidR="00F37438">
        <w:t>oložek uvedených v čl.</w:t>
      </w:r>
      <w:r w:rsidR="00662277" w:rsidRPr="00F1774E">
        <w:t xml:space="preserve"> I odst. </w:t>
      </w:r>
      <w:r w:rsidRPr="00F1774E">
        <w:t>1 této smlouvy. Příjemce se zavazuje použít peněžní prostředky poskytnuté podle této smlouvy hospodárně a výhradně v souladu s obsahem této smlouvy.</w:t>
      </w:r>
    </w:p>
    <w:p w14:paraId="64D24861" w14:textId="77777777" w:rsidR="004059BF" w:rsidRPr="00F1774E" w:rsidRDefault="004059BF" w:rsidP="005E3A53">
      <w:pPr>
        <w:spacing w:after="0" w:line="240" w:lineRule="auto"/>
        <w:contextualSpacing/>
        <w:jc w:val="both"/>
        <w:rPr>
          <w:b/>
        </w:rPr>
      </w:pPr>
    </w:p>
    <w:p w14:paraId="64D24864" w14:textId="462749E3" w:rsidR="00981C9E" w:rsidRPr="00F1774E" w:rsidRDefault="001048E2" w:rsidP="004A0D8D">
      <w:pPr>
        <w:pStyle w:val="Odstavecseseznamem"/>
        <w:numPr>
          <w:ilvl w:val="0"/>
          <w:numId w:val="6"/>
        </w:numPr>
        <w:spacing w:after="0" w:line="240" w:lineRule="auto"/>
        <w:ind w:left="709"/>
        <w:jc w:val="both"/>
      </w:pPr>
      <w:r w:rsidRPr="00F1774E">
        <w:t xml:space="preserve">V případě, že příjemce v průběhu </w:t>
      </w:r>
      <w:r w:rsidRPr="00D41B80">
        <w:rPr>
          <w:color w:val="000000" w:themeColor="text1"/>
        </w:rPr>
        <w:t>kalendářního roku 202</w:t>
      </w:r>
      <w:r w:rsidR="000C0D6E" w:rsidRPr="00D41B80">
        <w:rPr>
          <w:color w:val="000000" w:themeColor="text1"/>
        </w:rPr>
        <w:t>6</w:t>
      </w:r>
      <w:r w:rsidRPr="00D41B80">
        <w:rPr>
          <w:color w:val="000000" w:themeColor="text1"/>
        </w:rPr>
        <w:t xml:space="preserve"> ukončí realizaci registrované sociální služby, na jejíž položky byla poskytnuta dotace uvedená </w:t>
      </w:r>
      <w:r w:rsidR="004A0D8D" w:rsidRPr="00D41B80">
        <w:rPr>
          <w:color w:val="000000" w:themeColor="text1"/>
        </w:rPr>
        <w:t>v čl. I odst.</w:t>
      </w:r>
      <w:r w:rsidR="00981C9E" w:rsidRPr="00D41B80">
        <w:rPr>
          <w:color w:val="000000" w:themeColor="text1"/>
        </w:rPr>
        <w:t xml:space="preserve"> 1 této smlouvy, </w:t>
      </w:r>
      <w:r w:rsidRPr="00D41B80">
        <w:rPr>
          <w:color w:val="000000" w:themeColor="text1"/>
        </w:rPr>
        <w:t>je povinen poskytovateli vrátit finanční prostředky</w:t>
      </w:r>
      <w:r w:rsidR="00F1774E" w:rsidRPr="00D41B80">
        <w:rPr>
          <w:color w:val="000000" w:themeColor="text1"/>
        </w:rPr>
        <w:t xml:space="preserve"> </w:t>
      </w:r>
      <w:r w:rsidRPr="00D41B80">
        <w:rPr>
          <w:color w:val="000000" w:themeColor="text1"/>
        </w:rPr>
        <w:t>ve výši 1/12 z celkové výše dotace za každý i započatý kalendářní měsíc kalendářního roku 202</w:t>
      </w:r>
      <w:r w:rsidR="000C0D6E" w:rsidRPr="00D41B80">
        <w:rPr>
          <w:color w:val="000000" w:themeColor="text1"/>
        </w:rPr>
        <w:t>6</w:t>
      </w:r>
      <w:r w:rsidRPr="00D41B80">
        <w:rPr>
          <w:color w:val="000000" w:themeColor="text1"/>
        </w:rPr>
        <w:t xml:space="preserve">, ve </w:t>
      </w:r>
      <w:r w:rsidRPr="00F1774E">
        <w:t>kterém je uvedená realizace registrované sociální služby ukončena.</w:t>
      </w:r>
    </w:p>
    <w:p w14:paraId="64D24865" w14:textId="2EF9C2F3" w:rsidR="001048E2" w:rsidRPr="00F1774E" w:rsidRDefault="00981C9E" w:rsidP="004A0D8D">
      <w:pPr>
        <w:pStyle w:val="Odstavecseseznamem"/>
        <w:spacing w:after="0" w:line="240" w:lineRule="auto"/>
        <w:ind w:left="709"/>
        <w:jc w:val="both"/>
      </w:pPr>
      <w:r w:rsidRPr="00F1774E">
        <w:t>P</w:t>
      </w:r>
      <w:r w:rsidR="001048E2" w:rsidRPr="00F1774E">
        <w:t>okud v tomto případě nebude doposud příjemci poskytnuta poskyt</w:t>
      </w:r>
      <w:r w:rsidR="004A0D8D">
        <w:t>ovatelem dotace uvedená v čl.</w:t>
      </w:r>
      <w:r w:rsidR="001048E2" w:rsidRPr="00F1774E">
        <w:t xml:space="preserve"> I odst. 1 této smlouvy, je poskytovatel povinen příjemci po</w:t>
      </w:r>
      <w:r w:rsidR="004A0D8D">
        <w:t>skytnout pouze dotaci dle čl.</w:t>
      </w:r>
      <w:r w:rsidR="001048E2" w:rsidRPr="00F1774E">
        <w:t xml:space="preserve"> I odst. 1 této smlouvy sníženou o 1/12 z celkové výše dotace za každý i započatý kalendářní měsíc </w:t>
      </w:r>
      <w:r w:rsidR="001048E2" w:rsidRPr="00D41B80">
        <w:rPr>
          <w:color w:val="000000" w:themeColor="text1"/>
        </w:rPr>
        <w:t>kalendářního roku 202</w:t>
      </w:r>
      <w:r w:rsidR="001A68B3" w:rsidRPr="00D41B80">
        <w:rPr>
          <w:color w:val="000000" w:themeColor="text1"/>
        </w:rPr>
        <w:t>6</w:t>
      </w:r>
      <w:r w:rsidR="001048E2" w:rsidRPr="00D41B80">
        <w:rPr>
          <w:color w:val="000000" w:themeColor="text1"/>
        </w:rPr>
        <w:t xml:space="preserve">, ve kterém </w:t>
      </w:r>
      <w:r w:rsidR="001048E2" w:rsidRPr="00F1774E">
        <w:t>je uvedená realizace registrované sociální služby ukončena.</w:t>
      </w:r>
    </w:p>
    <w:p w14:paraId="64D24866" w14:textId="77777777" w:rsidR="001048E2" w:rsidRPr="00F1774E" w:rsidRDefault="001048E2" w:rsidP="005E3A53">
      <w:pPr>
        <w:spacing w:after="0" w:line="240" w:lineRule="auto"/>
        <w:contextualSpacing/>
        <w:jc w:val="both"/>
      </w:pPr>
    </w:p>
    <w:p w14:paraId="64D2489C" w14:textId="77777777" w:rsidR="00EC2AAE" w:rsidRPr="00F1774E" w:rsidRDefault="003D546D" w:rsidP="005E3A53">
      <w:pPr>
        <w:pStyle w:val="Nadpis2"/>
        <w:numPr>
          <w:ilvl w:val="0"/>
          <w:numId w:val="0"/>
        </w:numPr>
        <w:tabs>
          <w:tab w:val="left" w:pos="708"/>
        </w:tabs>
        <w:spacing w:before="0" w:line="240" w:lineRule="auto"/>
        <w:contextualSpacing/>
        <w:rPr>
          <w:rFonts w:asciiTheme="minorHAnsi" w:hAnsiTheme="minorHAnsi"/>
          <w:sz w:val="22"/>
          <w:szCs w:val="22"/>
        </w:rPr>
      </w:pPr>
      <w:r>
        <w:rPr>
          <w:rFonts w:asciiTheme="minorHAnsi" w:hAnsiTheme="minorHAnsi"/>
          <w:sz w:val="22"/>
          <w:szCs w:val="22"/>
        </w:rPr>
        <w:lastRenderedPageBreak/>
        <w:t>Č</w:t>
      </w:r>
      <w:r w:rsidR="00E36DF1" w:rsidRPr="00F1774E">
        <w:rPr>
          <w:rFonts w:asciiTheme="minorHAnsi" w:hAnsiTheme="minorHAnsi"/>
          <w:sz w:val="22"/>
          <w:szCs w:val="22"/>
        </w:rPr>
        <w:t>lánek II</w:t>
      </w:r>
    </w:p>
    <w:p w14:paraId="64D2489D" w14:textId="0924CB9F" w:rsidR="00E36DF1" w:rsidRDefault="00E36DF1"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Doba plnění</w:t>
      </w:r>
    </w:p>
    <w:p w14:paraId="63A43E71" w14:textId="6F941D0D" w:rsidR="005E6F97" w:rsidRDefault="005E6F97" w:rsidP="005E6F97">
      <w:pPr>
        <w:rPr>
          <w:lang w:eastAsia="cs-CZ"/>
        </w:rPr>
      </w:pPr>
    </w:p>
    <w:p w14:paraId="64D248B1" w14:textId="0ADDB9B6" w:rsidR="003D546D" w:rsidRPr="00C44666" w:rsidRDefault="006E35E8" w:rsidP="00C44666">
      <w:pPr>
        <w:pStyle w:val="Odstavecseseznamem"/>
        <w:numPr>
          <w:ilvl w:val="0"/>
          <w:numId w:val="40"/>
        </w:numPr>
        <w:jc w:val="both"/>
        <w:rPr>
          <w:lang w:eastAsia="cs-CZ"/>
        </w:rPr>
      </w:pPr>
      <w:r>
        <w:t xml:space="preserve">Poskytovatel se zavazuje poskytnout příjemci dotaci dle čl. I odst. 1 této smlouvy </w:t>
      </w:r>
      <w:r>
        <w:br/>
      </w:r>
      <w:r w:rsidRPr="7076E0C3">
        <w:rPr>
          <w:color w:val="000000" w:themeColor="text1"/>
        </w:rPr>
        <w:t xml:space="preserve">bezhotovostním převodem na účet číslo </w:t>
      </w:r>
      <w:r w:rsidR="00D41B80" w:rsidRPr="00E807CE">
        <w:rPr>
          <w:iCs/>
        </w:rPr>
        <w:t>115-471900267/0100</w:t>
      </w:r>
      <w:r w:rsidR="00D41B80">
        <w:rPr>
          <w:iCs/>
        </w:rPr>
        <w:t xml:space="preserve">, </w:t>
      </w:r>
      <w:r w:rsidRPr="7076E0C3">
        <w:rPr>
          <w:color w:val="000000" w:themeColor="text1"/>
        </w:rPr>
        <w:t xml:space="preserve">vedený u </w:t>
      </w:r>
      <w:r w:rsidR="00D41B80">
        <w:rPr>
          <w:color w:val="000000" w:themeColor="text1"/>
        </w:rPr>
        <w:t>Komerční banky,</w:t>
      </w:r>
      <w:r w:rsidRPr="7076E0C3">
        <w:rPr>
          <w:color w:val="000000" w:themeColor="text1"/>
        </w:rPr>
        <w:t xml:space="preserve"> a.</w:t>
      </w:r>
      <w:r w:rsidR="00CB7EA1">
        <w:rPr>
          <w:color w:val="000000" w:themeColor="text1"/>
        </w:rPr>
        <w:t> </w:t>
      </w:r>
      <w:r w:rsidRPr="7076E0C3">
        <w:rPr>
          <w:color w:val="000000" w:themeColor="text1"/>
        </w:rPr>
        <w:t xml:space="preserve">s., do </w:t>
      </w:r>
      <w:r w:rsidR="00CB7EA1">
        <w:rPr>
          <w:color w:val="000000" w:themeColor="text1"/>
        </w:rPr>
        <w:t>31. 3. 2026.</w:t>
      </w:r>
    </w:p>
    <w:p w14:paraId="64D248B2" w14:textId="77777777" w:rsidR="00F17DFB" w:rsidRPr="00F1774E" w:rsidRDefault="00F17DFB"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Článek III</w:t>
      </w:r>
    </w:p>
    <w:p w14:paraId="64D248B3" w14:textId="77777777" w:rsidR="00F17DFB" w:rsidRPr="00F1774E" w:rsidRDefault="00F17DFB"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Poskytnutí a finanční vypořádání dotace</w:t>
      </w:r>
    </w:p>
    <w:p w14:paraId="64D248B4" w14:textId="77777777" w:rsidR="00F17DFB" w:rsidRPr="00F1774E" w:rsidRDefault="00F17DFB" w:rsidP="005E3A53">
      <w:pPr>
        <w:spacing w:after="0" w:line="240" w:lineRule="auto"/>
        <w:contextualSpacing/>
        <w:rPr>
          <w:lang w:eastAsia="cs-CZ"/>
        </w:rPr>
      </w:pPr>
    </w:p>
    <w:p w14:paraId="64D248B5" w14:textId="5BCCC812" w:rsidR="00F17DFB" w:rsidRDefault="00F17DFB" w:rsidP="005E3A53">
      <w:pPr>
        <w:pStyle w:val="Zkladntextodsazen"/>
        <w:numPr>
          <w:ilvl w:val="0"/>
          <w:numId w:val="17"/>
        </w:numPr>
        <w:tabs>
          <w:tab w:val="clear" w:pos="360"/>
          <w:tab w:val="num" w:pos="709"/>
        </w:tabs>
        <w:spacing w:after="0" w:line="240" w:lineRule="auto"/>
        <w:ind w:left="709" w:hanging="425"/>
        <w:contextualSpacing/>
        <w:jc w:val="both"/>
        <w:rPr>
          <w:szCs w:val="24"/>
        </w:rPr>
      </w:pPr>
      <w:r w:rsidRPr="00F1774E">
        <w:rPr>
          <w:szCs w:val="24"/>
        </w:rPr>
        <w:t xml:space="preserve">Příjemce se zavazuje použít dotaci </w:t>
      </w:r>
      <w:r w:rsidR="00783FAE" w:rsidRPr="00F1774E">
        <w:rPr>
          <w:szCs w:val="24"/>
        </w:rPr>
        <w:t>pouze k</w:t>
      </w:r>
      <w:r w:rsidR="001632BF" w:rsidRPr="00F1774E">
        <w:rPr>
          <w:szCs w:val="24"/>
        </w:rPr>
        <w:t xml:space="preserve"> účel</w:t>
      </w:r>
      <w:r w:rsidR="00783FAE" w:rsidRPr="00F1774E">
        <w:rPr>
          <w:szCs w:val="24"/>
        </w:rPr>
        <w:t>u uvedenému</w:t>
      </w:r>
      <w:r w:rsidR="00681E55">
        <w:rPr>
          <w:szCs w:val="24"/>
        </w:rPr>
        <w:t xml:space="preserve"> v čl.</w:t>
      </w:r>
      <w:r w:rsidR="001632BF" w:rsidRPr="00F1774E">
        <w:rPr>
          <w:szCs w:val="24"/>
        </w:rPr>
        <w:t xml:space="preserve"> I odst. </w:t>
      </w:r>
      <w:r w:rsidRPr="00F1774E">
        <w:rPr>
          <w:szCs w:val="24"/>
        </w:rPr>
        <w:t xml:space="preserve">1 této smlouvy </w:t>
      </w:r>
      <w:r w:rsidR="00783FAE" w:rsidRPr="00F1774E">
        <w:rPr>
          <w:szCs w:val="24"/>
        </w:rPr>
        <w:t>a</w:t>
      </w:r>
      <w:r w:rsidR="00DA715B">
        <w:rPr>
          <w:szCs w:val="24"/>
        </w:rPr>
        <w:t> </w:t>
      </w:r>
      <w:r w:rsidRPr="00F1774E">
        <w:rPr>
          <w:szCs w:val="24"/>
        </w:rPr>
        <w:t>v souladu s ustanoveními této smlouvy.</w:t>
      </w:r>
    </w:p>
    <w:p w14:paraId="64D248B6" w14:textId="77777777" w:rsidR="00BF531E" w:rsidRPr="00F1774E" w:rsidRDefault="00BF531E" w:rsidP="00BF531E">
      <w:pPr>
        <w:pStyle w:val="Zkladntextodsazen"/>
        <w:spacing w:after="0" w:line="240" w:lineRule="auto"/>
        <w:ind w:left="709"/>
        <w:contextualSpacing/>
        <w:jc w:val="both"/>
        <w:rPr>
          <w:szCs w:val="24"/>
        </w:rPr>
      </w:pPr>
    </w:p>
    <w:p w14:paraId="64D248B7" w14:textId="7B3A1B99" w:rsidR="00F17DFB" w:rsidRPr="00F1774E" w:rsidRDefault="00F17DFB" w:rsidP="005E3A53">
      <w:pPr>
        <w:pStyle w:val="Zkladntextodsazen"/>
        <w:numPr>
          <w:ilvl w:val="0"/>
          <w:numId w:val="17"/>
        </w:numPr>
        <w:tabs>
          <w:tab w:val="clear" w:pos="360"/>
          <w:tab w:val="num" w:pos="709"/>
        </w:tabs>
        <w:spacing w:after="0" w:line="240" w:lineRule="auto"/>
        <w:ind w:left="709" w:hanging="425"/>
        <w:contextualSpacing/>
        <w:jc w:val="both"/>
        <w:rPr>
          <w:szCs w:val="24"/>
        </w:rPr>
      </w:pPr>
      <w:r w:rsidRPr="00F1774E">
        <w:rPr>
          <w:szCs w:val="24"/>
        </w:rPr>
        <w:t xml:space="preserve">Příjemce se zavazuje podílet se na financování celkových </w:t>
      </w:r>
      <w:r w:rsidRPr="00CB7EA1">
        <w:rPr>
          <w:color w:val="000000" w:themeColor="text1"/>
          <w:szCs w:val="24"/>
        </w:rPr>
        <w:t xml:space="preserve">nákladů činnosti </w:t>
      </w:r>
      <w:r w:rsidR="00CB7EA1" w:rsidRPr="00CB7EA1">
        <w:rPr>
          <w:color w:val="000000" w:themeColor="text1"/>
        </w:rPr>
        <w:t>registrované sociální služby dle § 46 zák. č. 10/2006 Sb., o sociálních službách, ve znění pozdějších předpisů</w:t>
      </w:r>
      <w:r w:rsidRPr="00CB7EA1">
        <w:rPr>
          <w:color w:val="000000" w:themeColor="text1"/>
          <w:szCs w:val="24"/>
        </w:rPr>
        <w:t>, na jejíž položky byla dotace poskytnuta,</w:t>
      </w:r>
      <w:r w:rsidRPr="00CB7EA1">
        <w:rPr>
          <w:color w:val="000000" w:themeColor="text1"/>
        </w:rPr>
        <w:t xml:space="preserve"> minimálně </w:t>
      </w:r>
      <w:r w:rsidRPr="00CB7EA1">
        <w:rPr>
          <w:b/>
          <w:color w:val="000000" w:themeColor="text1"/>
        </w:rPr>
        <w:t xml:space="preserve">10 % </w:t>
      </w:r>
      <w:r w:rsidRPr="00CB7EA1">
        <w:rPr>
          <w:color w:val="000000" w:themeColor="text1"/>
        </w:rPr>
        <w:t xml:space="preserve">jejích celkových nákladů, a to z jiných </w:t>
      </w:r>
      <w:r w:rsidRPr="00F1774E">
        <w:t>zdrojů, než je dotace od poskytovatele.</w:t>
      </w:r>
    </w:p>
    <w:p w14:paraId="64D248B8" w14:textId="77777777" w:rsidR="00F17DFB" w:rsidRPr="00F1774E" w:rsidRDefault="00F17DFB" w:rsidP="005E3A53">
      <w:pPr>
        <w:pStyle w:val="Odstavecseseznamem"/>
        <w:tabs>
          <w:tab w:val="num" w:pos="709"/>
        </w:tabs>
        <w:spacing w:after="0" w:line="240" w:lineRule="auto"/>
        <w:ind w:left="360" w:firstLine="66"/>
        <w:rPr>
          <w:lang w:eastAsia="cs-CZ"/>
        </w:rPr>
      </w:pPr>
    </w:p>
    <w:p w14:paraId="64D248BA" w14:textId="045AB5F7" w:rsidR="007A4F4F" w:rsidRPr="00210F76" w:rsidRDefault="007A4F4F" w:rsidP="005E3A53">
      <w:pPr>
        <w:pStyle w:val="Odstavecseseznamem"/>
        <w:numPr>
          <w:ilvl w:val="0"/>
          <w:numId w:val="17"/>
        </w:numPr>
        <w:tabs>
          <w:tab w:val="clear" w:pos="360"/>
          <w:tab w:val="num" w:pos="709"/>
        </w:tabs>
        <w:spacing w:after="0" w:line="240" w:lineRule="auto"/>
        <w:ind w:left="709" w:hanging="425"/>
        <w:jc w:val="both"/>
        <w:rPr>
          <w:color w:val="000000" w:themeColor="text1"/>
        </w:rPr>
      </w:pPr>
      <w:r w:rsidRPr="00F1774E">
        <w:t>Příjemce je povinen nejpozději do 30 kalendářních dnů ode dne uzavření této smlouvy v prostorách objektu, který užívá k zajištění plnění předmětu své činnosti,</w:t>
      </w:r>
      <w:r w:rsidR="00681E55">
        <w:t xml:space="preserve"> </w:t>
      </w:r>
      <w:r w:rsidRPr="00F1774E">
        <w:t xml:space="preserve">na viditelném místě a v některém z </w:t>
      </w:r>
      <w:r w:rsidRPr="00210F76">
        <w:rPr>
          <w:color w:val="000000" w:themeColor="text1"/>
        </w:rPr>
        <w:t>písemných reklamních materiálů vztahujících</w:t>
      </w:r>
      <w:r w:rsidR="00681E55" w:rsidRPr="00210F76">
        <w:rPr>
          <w:color w:val="000000" w:themeColor="text1"/>
        </w:rPr>
        <w:t xml:space="preserve"> </w:t>
      </w:r>
      <w:r w:rsidRPr="00210F76">
        <w:rPr>
          <w:color w:val="000000" w:themeColor="text1"/>
        </w:rPr>
        <w:t>se k </w:t>
      </w:r>
      <w:r w:rsidR="00210F76" w:rsidRPr="00210F76">
        <w:rPr>
          <w:color w:val="000000" w:themeColor="text1"/>
        </w:rPr>
        <w:t>této</w:t>
      </w:r>
      <w:r w:rsidRPr="00210F76">
        <w:rPr>
          <w:color w:val="000000" w:themeColor="text1"/>
        </w:rPr>
        <w:t xml:space="preserve"> činnosti prezentovat </w:t>
      </w:r>
      <w:r w:rsidR="00CB606D" w:rsidRPr="00210F76">
        <w:rPr>
          <w:color w:val="000000" w:themeColor="text1"/>
        </w:rPr>
        <w:t xml:space="preserve">logo města v jednotném </w:t>
      </w:r>
      <w:r w:rsidR="00FD0167" w:rsidRPr="00210F76">
        <w:rPr>
          <w:color w:val="000000" w:themeColor="text1"/>
        </w:rPr>
        <w:t xml:space="preserve">vizuálním stylu (dále jen „logo“) </w:t>
      </w:r>
      <w:r w:rsidRPr="00210F76">
        <w:rPr>
          <w:color w:val="000000" w:themeColor="text1"/>
        </w:rPr>
        <w:t>a finanční spoluúčast statutárního města Přerova na celoroční činnost</w:t>
      </w:r>
      <w:r w:rsidR="00681E55" w:rsidRPr="00210F76">
        <w:rPr>
          <w:color w:val="000000" w:themeColor="text1"/>
        </w:rPr>
        <w:t>i příjemce uvedené v čl.</w:t>
      </w:r>
      <w:r w:rsidRPr="00210F76">
        <w:rPr>
          <w:color w:val="000000" w:themeColor="text1"/>
        </w:rPr>
        <w:t xml:space="preserve"> I odst. 1 této smlouvy. Tuto povinnost se příjemce zavazuje plnit do</w:t>
      </w:r>
      <w:r w:rsidR="00E21D34" w:rsidRPr="00210F76">
        <w:rPr>
          <w:color w:val="000000" w:themeColor="text1"/>
        </w:rPr>
        <w:t xml:space="preserve"> 31. 12. 202</w:t>
      </w:r>
      <w:r w:rsidR="006C0035" w:rsidRPr="00210F76">
        <w:rPr>
          <w:color w:val="000000" w:themeColor="text1"/>
        </w:rPr>
        <w:t>6</w:t>
      </w:r>
      <w:r w:rsidR="00E21D34" w:rsidRPr="00210F76">
        <w:rPr>
          <w:color w:val="000000" w:themeColor="text1"/>
        </w:rPr>
        <w:t>.</w:t>
      </w:r>
    </w:p>
    <w:p w14:paraId="492C4994" w14:textId="750CD08F" w:rsidR="003153BC" w:rsidRPr="00210F76" w:rsidRDefault="006C0035" w:rsidP="003153BC">
      <w:pPr>
        <w:pStyle w:val="Odstavecseseznamem"/>
        <w:spacing w:after="0" w:line="240" w:lineRule="auto"/>
        <w:ind w:left="709"/>
        <w:jc w:val="both"/>
        <w:rPr>
          <w:rFonts w:eastAsia="Times New Roman" w:cstheme="minorHAnsi"/>
          <w:color w:val="000000" w:themeColor="text1"/>
        </w:rPr>
      </w:pPr>
      <w:r w:rsidRPr="00210F76">
        <w:rPr>
          <w:color w:val="000000" w:themeColor="text1"/>
        </w:rPr>
        <w:t xml:space="preserve">Pokud příjemce </w:t>
      </w:r>
      <w:r w:rsidR="003153BC" w:rsidRPr="00210F76">
        <w:rPr>
          <w:rFonts w:eastAsia="Times New Roman" w:cstheme="minorHAnsi"/>
          <w:color w:val="000000" w:themeColor="text1"/>
        </w:rPr>
        <w:t>disponuje již vyhotovenou formou prezentace se znakem (např. banner), je přípustné ji použít, ale za podmínky, že bude prezentovat logo současně i jinou formou (např. na plakátech, v</w:t>
      </w:r>
      <w:r w:rsidR="00347569" w:rsidRPr="00210F76">
        <w:rPr>
          <w:rFonts w:eastAsia="Times New Roman" w:cstheme="minorHAnsi"/>
          <w:color w:val="000000" w:themeColor="text1"/>
        </w:rPr>
        <w:t xml:space="preserve"> letácích </w:t>
      </w:r>
      <w:r w:rsidR="003153BC" w:rsidRPr="00210F76">
        <w:rPr>
          <w:rFonts w:eastAsia="Times New Roman" w:cstheme="minorHAnsi"/>
          <w:color w:val="000000" w:themeColor="text1"/>
        </w:rPr>
        <w:t>apod.). U nově vytvářených propagačních materiálů lze použít výhradně jen logo, které nelze kombinovat se znakem. </w:t>
      </w:r>
    </w:p>
    <w:p w14:paraId="64D248C1" w14:textId="77777777" w:rsidR="007A4F4F" w:rsidRPr="00F1774E" w:rsidRDefault="007A4F4F" w:rsidP="005E3A53">
      <w:pPr>
        <w:spacing w:after="0" w:line="240" w:lineRule="auto"/>
        <w:contextualSpacing/>
        <w:rPr>
          <w:color w:val="FF0000"/>
        </w:rPr>
      </w:pPr>
    </w:p>
    <w:p w14:paraId="64D248C2" w14:textId="0BDF106A" w:rsidR="00FF3C77" w:rsidRPr="00210F76" w:rsidRDefault="00FF3C77" w:rsidP="00A964BB">
      <w:pPr>
        <w:numPr>
          <w:ilvl w:val="0"/>
          <w:numId w:val="6"/>
        </w:numPr>
        <w:spacing w:after="0" w:line="240" w:lineRule="auto"/>
        <w:ind w:left="709" w:hanging="425"/>
        <w:contextualSpacing/>
        <w:jc w:val="both"/>
        <w:rPr>
          <w:color w:val="000000" w:themeColor="text1"/>
        </w:rPr>
      </w:pPr>
      <w:r w:rsidRPr="00F1774E">
        <w:t xml:space="preserve">Poskytovatel uděluje příjemci souhlas s </w:t>
      </w:r>
      <w:r w:rsidRPr="00210F76">
        <w:rPr>
          <w:color w:val="000000" w:themeColor="text1"/>
        </w:rPr>
        <w:t>bezúplatným užitím</w:t>
      </w:r>
      <w:r w:rsidR="00472CCB" w:rsidRPr="00210F76">
        <w:rPr>
          <w:color w:val="000000" w:themeColor="text1"/>
        </w:rPr>
        <w:t xml:space="preserve"> loga a</w:t>
      </w:r>
      <w:r w:rsidRPr="00210F76">
        <w:rPr>
          <w:color w:val="000000" w:themeColor="text1"/>
        </w:rPr>
        <w:t xml:space="preserve"> znaku statutárního města Přerova pro účely propagace finanční spoluúčasti poskytovatele</w:t>
      </w:r>
      <w:r w:rsidR="00A70AF4" w:rsidRPr="00210F76">
        <w:rPr>
          <w:color w:val="000000" w:themeColor="text1"/>
        </w:rPr>
        <w:t xml:space="preserve"> při činnosti</w:t>
      </w:r>
      <w:r w:rsidRPr="00210F76">
        <w:rPr>
          <w:color w:val="000000" w:themeColor="text1"/>
        </w:rPr>
        <w:t xml:space="preserve"> podle této smlouvy.</w:t>
      </w:r>
    </w:p>
    <w:p w14:paraId="64D248C3" w14:textId="77777777" w:rsidR="00FF3C77" w:rsidRPr="00F1774E" w:rsidRDefault="00FF3C77" w:rsidP="005E3A53">
      <w:pPr>
        <w:spacing w:after="0" w:line="240" w:lineRule="auto"/>
        <w:ind w:left="360"/>
        <w:contextualSpacing/>
        <w:jc w:val="both"/>
        <w:rPr>
          <w:sz w:val="20"/>
        </w:rPr>
      </w:pPr>
    </w:p>
    <w:p w14:paraId="50AABFD5" w14:textId="1E92221A" w:rsidR="00472CCB" w:rsidRPr="00472CCB" w:rsidRDefault="00FF3C77" w:rsidP="001B0F78">
      <w:pPr>
        <w:numPr>
          <w:ilvl w:val="0"/>
          <w:numId w:val="6"/>
        </w:numPr>
        <w:spacing w:after="0" w:line="240" w:lineRule="auto"/>
        <w:ind w:left="709" w:hanging="425"/>
        <w:contextualSpacing/>
        <w:jc w:val="both"/>
      </w:pPr>
      <w:r w:rsidRPr="00F1774E">
        <w:rPr>
          <w:color w:val="000000"/>
        </w:rPr>
        <w:t>Příjemce se zavazuje výše uvedenou dotaci finančně vypořádat</w:t>
      </w:r>
      <w:r w:rsidR="000D77BD">
        <w:rPr>
          <w:color w:val="000000"/>
        </w:rPr>
        <w:t>.</w:t>
      </w:r>
    </w:p>
    <w:p w14:paraId="2930B2D0" w14:textId="261CFDD6" w:rsidR="000D77BD" w:rsidRPr="00720ECD" w:rsidRDefault="000D77BD" w:rsidP="00A1019A">
      <w:pPr>
        <w:pStyle w:val="pf0"/>
        <w:spacing w:before="0" w:beforeAutospacing="0" w:after="0" w:afterAutospacing="0"/>
        <w:ind w:left="708"/>
        <w:jc w:val="both"/>
        <w:rPr>
          <w:rFonts w:asciiTheme="minorHAnsi" w:hAnsiTheme="minorHAnsi" w:cstheme="minorHAnsi"/>
          <w:color w:val="000000" w:themeColor="text1"/>
          <w:sz w:val="22"/>
          <w:szCs w:val="22"/>
        </w:rPr>
      </w:pPr>
      <w:r w:rsidRPr="00720ECD">
        <w:rPr>
          <w:rFonts w:asciiTheme="minorHAnsi" w:eastAsiaTheme="minorHAnsi" w:hAnsiTheme="minorHAnsi" w:cstheme="minorBidi"/>
          <w:color w:val="000000" w:themeColor="text1"/>
          <w:sz w:val="22"/>
          <w:szCs w:val="22"/>
          <w:lang w:eastAsia="en-US"/>
        </w:rPr>
        <w:t xml:space="preserve">Pro vyúčtování </w:t>
      </w:r>
      <w:r w:rsidR="00A1019A" w:rsidRPr="00720ECD">
        <w:rPr>
          <w:rFonts w:asciiTheme="minorHAnsi" w:eastAsiaTheme="minorHAnsi" w:hAnsiTheme="minorHAnsi" w:cstheme="minorHAnsi"/>
          <w:color w:val="000000" w:themeColor="text1"/>
          <w:lang w:eastAsia="en-US"/>
        </w:rPr>
        <w:t>dotací</w:t>
      </w:r>
      <w:r w:rsidR="00A1019A" w:rsidRPr="00720ECD">
        <w:rPr>
          <w:rStyle w:val="cf01"/>
          <w:rFonts w:asciiTheme="minorHAnsi" w:hAnsiTheme="minorHAnsi" w:cstheme="minorHAnsi"/>
          <w:color w:val="000000" w:themeColor="text1"/>
          <w:sz w:val="22"/>
          <w:szCs w:val="22"/>
        </w:rPr>
        <w:t xml:space="preserve"> poskytnutých v roce 2026 bude používán jednotný interaktivní formulář vložený do systému RAP (Portál komunikace pro občany). Přihlášení do systému RAP bude stejné jako při podání žádosti o dotaci. </w:t>
      </w:r>
    </w:p>
    <w:p w14:paraId="0FF3FA76" w14:textId="6732F6BE" w:rsidR="00EE06AA" w:rsidRPr="003344AE" w:rsidRDefault="00EE06AA" w:rsidP="000D77BD">
      <w:pPr>
        <w:spacing w:after="0" w:line="240" w:lineRule="auto"/>
        <w:ind w:left="709"/>
        <w:contextualSpacing/>
        <w:jc w:val="both"/>
      </w:pPr>
      <w:r w:rsidRPr="003344AE">
        <w:rPr>
          <w:rFonts w:eastAsia="Times New Roman"/>
        </w:rPr>
        <w:t xml:space="preserve">Příjemce dotace je oprávněn překročit jednotlivou položku konečné podoby rozpočtu dotace, a to při nezměněné výši celkem poskytnuté dotace a za </w:t>
      </w:r>
      <w:r w:rsidRPr="001B0F78">
        <w:t>předpokladu</w:t>
      </w:r>
      <w:r w:rsidRPr="003344AE">
        <w:rPr>
          <w:rFonts w:eastAsia="Times New Roman"/>
        </w:rPr>
        <w:t>, že ve stejném rozsahu (ve stejné absolutní částce), v jakém je určitá položka rozpočtu překročena, je jiná položka, popřípadě jiné položky, uspořeny. Při těchto změnách je nutné zachovat strukturu konečné podoby schváleného rozpočtu, tzn. hradit pouze náklady uvedené ve Specifikaci rozpočtu dotace. Nelze tedy do rozpočtu dotace doplnit další náklady.</w:t>
      </w:r>
    </w:p>
    <w:p w14:paraId="64D248C5" w14:textId="77777777" w:rsidR="00FF3C77" w:rsidRPr="00F1774E" w:rsidRDefault="00FF3C77" w:rsidP="005E3A53">
      <w:pPr>
        <w:spacing w:after="0" w:line="240" w:lineRule="auto"/>
        <w:ind w:left="360"/>
        <w:contextualSpacing/>
        <w:jc w:val="both"/>
        <w:rPr>
          <w:b/>
          <w:color w:val="000000"/>
        </w:rPr>
      </w:pPr>
    </w:p>
    <w:p w14:paraId="64D248C6" w14:textId="44527FE0" w:rsidR="00AF6564" w:rsidRDefault="00FF3C77" w:rsidP="00AF6564">
      <w:pPr>
        <w:spacing w:after="0" w:line="240" w:lineRule="auto"/>
        <w:ind w:left="709"/>
        <w:contextualSpacing/>
        <w:jc w:val="both"/>
        <w:rPr>
          <w:color w:val="000000"/>
        </w:rPr>
      </w:pPr>
      <w:r w:rsidRPr="00F1774E">
        <w:rPr>
          <w:color w:val="000000"/>
        </w:rPr>
        <w:t xml:space="preserve">Z uvedené </w:t>
      </w:r>
      <w:r w:rsidRPr="00681E55">
        <w:rPr>
          <w:color w:val="000000"/>
        </w:rPr>
        <w:t>specifikace</w:t>
      </w:r>
      <w:r w:rsidRPr="00F1774E">
        <w:rPr>
          <w:color w:val="000000"/>
        </w:rPr>
        <w:t xml:space="preserve"> musí být zejména patrné:</w:t>
      </w:r>
    </w:p>
    <w:p w14:paraId="64D248C7" w14:textId="77777777" w:rsidR="00A964BB" w:rsidRDefault="00A964BB" w:rsidP="00AF6564">
      <w:pPr>
        <w:spacing w:after="0" w:line="240" w:lineRule="auto"/>
        <w:ind w:left="709"/>
        <w:contextualSpacing/>
        <w:jc w:val="both"/>
        <w:rPr>
          <w:color w:val="000000"/>
          <w:sz w:val="24"/>
          <w:szCs w:val="20"/>
        </w:rPr>
      </w:pPr>
    </w:p>
    <w:p w14:paraId="64D248C8" w14:textId="06136F93" w:rsidR="00AF6564" w:rsidRPr="00E45F3A" w:rsidRDefault="00FF3C77" w:rsidP="00AF6564">
      <w:pPr>
        <w:pStyle w:val="Odstavecseseznamem"/>
        <w:numPr>
          <w:ilvl w:val="0"/>
          <w:numId w:val="33"/>
        </w:numPr>
        <w:spacing w:after="0" w:line="240" w:lineRule="auto"/>
        <w:ind w:left="709" w:hanging="425"/>
        <w:jc w:val="both"/>
        <w:rPr>
          <w:color w:val="000000" w:themeColor="text1"/>
          <w:sz w:val="24"/>
          <w:szCs w:val="20"/>
        </w:rPr>
      </w:pPr>
      <w:r w:rsidRPr="00AF6564">
        <w:rPr>
          <w:color w:val="000000"/>
        </w:rPr>
        <w:t xml:space="preserve">celkové finanční </w:t>
      </w:r>
      <w:r w:rsidRPr="00E45F3A">
        <w:rPr>
          <w:color w:val="000000" w:themeColor="text1"/>
        </w:rPr>
        <w:t>č</w:t>
      </w:r>
      <w:r w:rsidR="00681E55" w:rsidRPr="00E45F3A">
        <w:rPr>
          <w:color w:val="000000" w:themeColor="text1"/>
        </w:rPr>
        <w:t xml:space="preserve">ástky uhrazené příjemcem (100 % </w:t>
      </w:r>
      <w:r w:rsidRPr="00E45F3A">
        <w:rPr>
          <w:color w:val="000000" w:themeColor="text1"/>
        </w:rPr>
        <w:t xml:space="preserve">skutečných nákladů příjemce) </w:t>
      </w:r>
      <w:r w:rsidRPr="00E45F3A">
        <w:rPr>
          <w:color w:val="000000" w:themeColor="text1"/>
        </w:rPr>
        <w:br/>
        <w:t xml:space="preserve">na jednotlivé položky činnosti, na něž </w:t>
      </w:r>
      <w:r w:rsidRPr="00AF6564">
        <w:rPr>
          <w:color w:val="000000"/>
        </w:rPr>
        <w:t xml:space="preserve">byla dotace poskytnuta, realizované příjemcem v kalendářním roce, ve kterém byla uzavřena tato smlouva o poskytnutí dotace </w:t>
      </w:r>
      <w:r w:rsidRPr="00F1774E">
        <w:t>(věcně a časově související s </w:t>
      </w:r>
      <w:r w:rsidRPr="00E45F3A">
        <w:rPr>
          <w:color w:val="000000" w:themeColor="text1"/>
        </w:rPr>
        <w:t xml:space="preserve">obdobím od </w:t>
      </w:r>
      <w:r w:rsidR="008644C2" w:rsidRPr="00E45F3A">
        <w:rPr>
          <w:color w:val="000000" w:themeColor="text1"/>
        </w:rPr>
        <w:t>1. 1. 202</w:t>
      </w:r>
      <w:r w:rsidR="00D20C9B" w:rsidRPr="00E45F3A">
        <w:rPr>
          <w:color w:val="000000" w:themeColor="text1"/>
        </w:rPr>
        <w:t>6</w:t>
      </w:r>
      <w:r w:rsidRPr="00E45F3A">
        <w:rPr>
          <w:color w:val="000000" w:themeColor="text1"/>
        </w:rPr>
        <w:t xml:space="preserve"> do </w:t>
      </w:r>
      <w:r w:rsidR="008644C2" w:rsidRPr="00E45F3A">
        <w:rPr>
          <w:color w:val="000000" w:themeColor="text1"/>
        </w:rPr>
        <w:t>31. 12. 202</w:t>
      </w:r>
      <w:r w:rsidR="00D20C9B" w:rsidRPr="00E45F3A">
        <w:rPr>
          <w:color w:val="000000" w:themeColor="text1"/>
        </w:rPr>
        <w:t>6</w:t>
      </w:r>
      <w:r w:rsidRPr="00E45F3A">
        <w:rPr>
          <w:color w:val="000000" w:themeColor="text1"/>
        </w:rPr>
        <w:t>),</w:t>
      </w:r>
    </w:p>
    <w:p w14:paraId="64D248C9" w14:textId="32AC0F01" w:rsidR="00AF6564" w:rsidRPr="00E45F3A" w:rsidRDefault="00FF3C77" w:rsidP="00AF6564">
      <w:pPr>
        <w:pStyle w:val="Odstavecseseznamem"/>
        <w:numPr>
          <w:ilvl w:val="0"/>
          <w:numId w:val="33"/>
        </w:numPr>
        <w:spacing w:after="0" w:line="240" w:lineRule="auto"/>
        <w:ind w:left="709" w:hanging="425"/>
        <w:jc w:val="both"/>
        <w:rPr>
          <w:color w:val="000000" w:themeColor="text1"/>
          <w:sz w:val="24"/>
          <w:szCs w:val="20"/>
        </w:rPr>
      </w:pPr>
      <w:r w:rsidRPr="00F1774E">
        <w:lastRenderedPageBreak/>
        <w:t xml:space="preserve">výše dotace poskytnutá příjemci dle této smlouvy a použitá na úhradu jednotlivých položek </w:t>
      </w:r>
      <w:r w:rsidRPr="00E45F3A">
        <w:rPr>
          <w:color w:val="000000" w:themeColor="text1"/>
        </w:rPr>
        <w:t>činnosti dle této smlouvy, realizovaných příjemcem v kalendářním roce, ve kterém byla uzavřena tato smlouva o poskytnutí dotace (věcně a časově související s</w:t>
      </w:r>
      <w:r w:rsidR="00921C18" w:rsidRPr="00E45F3A">
        <w:rPr>
          <w:color w:val="000000" w:themeColor="text1"/>
        </w:rPr>
        <w:t> </w:t>
      </w:r>
      <w:r w:rsidRPr="00E45F3A">
        <w:rPr>
          <w:color w:val="000000" w:themeColor="text1"/>
        </w:rPr>
        <w:t>obdobím</w:t>
      </w:r>
      <w:r w:rsidR="00921C18" w:rsidRPr="00E45F3A">
        <w:rPr>
          <w:color w:val="000000" w:themeColor="text1"/>
        </w:rPr>
        <w:t xml:space="preserve"> </w:t>
      </w:r>
      <w:r w:rsidRPr="00E45F3A">
        <w:rPr>
          <w:color w:val="000000" w:themeColor="text1"/>
        </w:rPr>
        <w:t xml:space="preserve">od </w:t>
      </w:r>
      <w:r w:rsidR="008644C2" w:rsidRPr="00E45F3A">
        <w:rPr>
          <w:color w:val="000000" w:themeColor="text1"/>
        </w:rPr>
        <w:t xml:space="preserve">1. </w:t>
      </w:r>
      <w:r w:rsidR="006B4454" w:rsidRPr="00E45F3A">
        <w:rPr>
          <w:color w:val="000000" w:themeColor="text1"/>
        </w:rPr>
        <w:t>1. 202</w:t>
      </w:r>
      <w:r w:rsidR="00D20C9B" w:rsidRPr="00E45F3A">
        <w:rPr>
          <w:color w:val="000000" w:themeColor="text1"/>
        </w:rPr>
        <w:t>6</w:t>
      </w:r>
      <w:r w:rsidRPr="00E45F3A">
        <w:rPr>
          <w:color w:val="000000" w:themeColor="text1"/>
        </w:rPr>
        <w:t xml:space="preserve"> do</w:t>
      </w:r>
      <w:r w:rsidR="006B4454" w:rsidRPr="00E45F3A">
        <w:rPr>
          <w:color w:val="000000" w:themeColor="text1"/>
        </w:rPr>
        <w:t xml:space="preserve"> 31. 12. 202</w:t>
      </w:r>
      <w:r w:rsidR="00D20C9B" w:rsidRPr="00E45F3A">
        <w:rPr>
          <w:color w:val="000000" w:themeColor="text1"/>
        </w:rPr>
        <w:t>6</w:t>
      </w:r>
      <w:r w:rsidRPr="00E45F3A">
        <w:rPr>
          <w:color w:val="000000" w:themeColor="text1"/>
        </w:rPr>
        <w:t>),</w:t>
      </w:r>
    </w:p>
    <w:p w14:paraId="64D248CA" w14:textId="606DC8EC" w:rsidR="00FF3C77" w:rsidRPr="005D2224" w:rsidRDefault="00FF3C77" w:rsidP="00AF6564">
      <w:pPr>
        <w:pStyle w:val="Odstavecseseznamem"/>
        <w:numPr>
          <w:ilvl w:val="0"/>
          <w:numId w:val="33"/>
        </w:numPr>
        <w:spacing w:after="0" w:line="240" w:lineRule="auto"/>
        <w:ind w:left="709" w:hanging="425"/>
        <w:jc w:val="both"/>
        <w:rPr>
          <w:color w:val="000000"/>
          <w:sz w:val="24"/>
          <w:szCs w:val="20"/>
        </w:rPr>
      </w:pPr>
      <w:r w:rsidRPr="00F1774E">
        <w:t xml:space="preserve">celkové náklady výše </w:t>
      </w:r>
      <w:r w:rsidRPr="00E45F3A">
        <w:rPr>
          <w:color w:val="000000" w:themeColor="text1"/>
        </w:rPr>
        <w:t>uvedené činnosti</w:t>
      </w:r>
      <w:r w:rsidR="00E45F3A" w:rsidRPr="00E45F3A">
        <w:rPr>
          <w:color w:val="000000" w:themeColor="text1"/>
        </w:rPr>
        <w:t xml:space="preserve"> registrované sociální služby dle § 46 zák. č. 10/2006 Sb., o sociálních službách, ve znění pozdějších předpisů</w:t>
      </w:r>
      <w:r w:rsidRPr="00E45F3A">
        <w:rPr>
          <w:color w:val="000000" w:themeColor="text1"/>
        </w:rPr>
        <w:t xml:space="preserve">, realizované </w:t>
      </w:r>
      <w:r w:rsidRPr="00F1774E">
        <w:t>příjemcem v kalendářním roce,</w:t>
      </w:r>
      <w:r w:rsidR="009804A8">
        <w:t xml:space="preserve"> </w:t>
      </w:r>
      <w:r w:rsidRPr="00F1774E">
        <w:t xml:space="preserve">ve kterém </w:t>
      </w:r>
      <w:r w:rsidRPr="00AF6564">
        <w:rPr>
          <w:color w:val="000000"/>
        </w:rPr>
        <w:t xml:space="preserve">byla uzavřena tato smlouva o poskytnutí dotace </w:t>
      </w:r>
      <w:r w:rsidRPr="00F1774E">
        <w:t>(věcně a časově související s </w:t>
      </w:r>
      <w:r w:rsidRPr="00AF6564">
        <w:rPr>
          <w:color w:val="000000"/>
        </w:rPr>
        <w:t xml:space="preserve">obdobím </w:t>
      </w:r>
      <w:r w:rsidRPr="00E45F3A">
        <w:rPr>
          <w:color w:val="000000" w:themeColor="text1"/>
        </w:rPr>
        <w:t xml:space="preserve">od </w:t>
      </w:r>
      <w:r w:rsidR="006B4454" w:rsidRPr="00E45F3A">
        <w:rPr>
          <w:color w:val="000000" w:themeColor="text1"/>
        </w:rPr>
        <w:t>1</w:t>
      </w:r>
      <w:r w:rsidRPr="00E45F3A">
        <w:rPr>
          <w:color w:val="000000" w:themeColor="text1"/>
        </w:rPr>
        <w:t>.</w:t>
      </w:r>
      <w:r w:rsidR="006B4454" w:rsidRPr="00E45F3A">
        <w:rPr>
          <w:color w:val="000000" w:themeColor="text1"/>
        </w:rPr>
        <w:t xml:space="preserve"> 1. 202</w:t>
      </w:r>
      <w:r w:rsidR="00FC6FB2" w:rsidRPr="00E45F3A">
        <w:rPr>
          <w:color w:val="000000" w:themeColor="text1"/>
        </w:rPr>
        <w:t>6</w:t>
      </w:r>
      <w:r w:rsidRPr="00E45F3A">
        <w:rPr>
          <w:color w:val="000000" w:themeColor="text1"/>
        </w:rPr>
        <w:t xml:space="preserve"> do</w:t>
      </w:r>
      <w:r w:rsidR="006B4454" w:rsidRPr="00E45F3A">
        <w:rPr>
          <w:color w:val="000000" w:themeColor="text1"/>
        </w:rPr>
        <w:t xml:space="preserve"> 31. 12. 202</w:t>
      </w:r>
      <w:r w:rsidR="00FC6FB2" w:rsidRPr="00E45F3A">
        <w:rPr>
          <w:color w:val="000000" w:themeColor="text1"/>
        </w:rPr>
        <w:t>6</w:t>
      </w:r>
      <w:r w:rsidRPr="00E45F3A">
        <w:rPr>
          <w:color w:val="000000" w:themeColor="text1"/>
        </w:rPr>
        <w:t>).</w:t>
      </w:r>
    </w:p>
    <w:p w14:paraId="696EDAAC" w14:textId="1E704EEE" w:rsidR="005D2224" w:rsidRPr="00541915" w:rsidRDefault="005D2224" w:rsidP="005D2224">
      <w:pPr>
        <w:spacing w:after="0" w:line="240" w:lineRule="auto"/>
        <w:ind w:left="708"/>
        <w:jc w:val="both"/>
        <w:rPr>
          <w:sz w:val="24"/>
          <w:szCs w:val="20"/>
        </w:rPr>
      </w:pPr>
      <w:r w:rsidRPr="00541915">
        <w:t>Zasílá-li příjemce písemnou specifikaci poskytovateli prostřednictvím datové schránky, musí být písemná specifikace, včetně případných příloh, zaslána v samostatné datové zprávě.</w:t>
      </w:r>
    </w:p>
    <w:p w14:paraId="64D248CB" w14:textId="77777777" w:rsidR="00FF3C77" w:rsidRPr="00F1774E" w:rsidRDefault="00FF3C77" w:rsidP="005E3A53">
      <w:pPr>
        <w:spacing w:after="0" w:line="240" w:lineRule="auto"/>
        <w:ind w:left="360"/>
        <w:contextualSpacing/>
        <w:jc w:val="both"/>
        <w:rPr>
          <w:sz w:val="24"/>
        </w:rPr>
      </w:pPr>
    </w:p>
    <w:p w14:paraId="64D248CC" w14:textId="256F4046" w:rsidR="00FF3C77" w:rsidRPr="00E45F3A" w:rsidRDefault="00FF3C77" w:rsidP="001B0F78">
      <w:pPr>
        <w:numPr>
          <w:ilvl w:val="0"/>
          <w:numId w:val="6"/>
        </w:numPr>
        <w:tabs>
          <w:tab w:val="left" w:pos="709"/>
        </w:tabs>
        <w:spacing w:after="0" w:line="240" w:lineRule="auto"/>
        <w:contextualSpacing/>
        <w:jc w:val="both"/>
        <w:rPr>
          <w:b/>
          <w:color w:val="000000" w:themeColor="text1"/>
        </w:rPr>
      </w:pPr>
      <w:r w:rsidRPr="00F1774E">
        <w:rPr>
          <w:color w:val="000000"/>
        </w:rPr>
        <w:t>Příjemce je povinen písemn</w:t>
      </w:r>
      <w:r w:rsidR="00AF6564">
        <w:rPr>
          <w:color w:val="000000"/>
        </w:rPr>
        <w:t>ou specifikaci uvedenou v čl.</w:t>
      </w:r>
      <w:r w:rsidRPr="00F1774E">
        <w:rPr>
          <w:color w:val="000000"/>
        </w:rPr>
        <w:t xml:space="preserve"> III odst. 5 této smlouvy předložit </w:t>
      </w:r>
      <w:r w:rsidRPr="00E45F3A">
        <w:rPr>
          <w:color w:val="000000" w:themeColor="text1"/>
        </w:rPr>
        <w:t>Odboru</w:t>
      </w:r>
      <w:r w:rsidR="006B4454" w:rsidRPr="00E45F3A">
        <w:rPr>
          <w:color w:val="000000" w:themeColor="text1"/>
        </w:rPr>
        <w:t xml:space="preserve"> sociálních věcí a školství</w:t>
      </w:r>
      <w:r w:rsidRPr="00E45F3A">
        <w:rPr>
          <w:color w:val="000000" w:themeColor="text1"/>
        </w:rPr>
        <w:t xml:space="preserve"> Magistrátu města Přerova nejpozději do </w:t>
      </w:r>
      <w:r w:rsidR="00281403" w:rsidRPr="00E45F3A">
        <w:rPr>
          <w:bCs/>
          <w:color w:val="000000" w:themeColor="text1"/>
        </w:rPr>
        <w:t>31. 1. 20</w:t>
      </w:r>
      <w:r w:rsidR="00342FB4" w:rsidRPr="00E45F3A">
        <w:rPr>
          <w:bCs/>
          <w:color w:val="000000" w:themeColor="text1"/>
        </w:rPr>
        <w:t>2</w:t>
      </w:r>
      <w:r w:rsidR="00FC6FB2" w:rsidRPr="00E45F3A">
        <w:rPr>
          <w:bCs/>
          <w:color w:val="000000" w:themeColor="text1"/>
        </w:rPr>
        <w:t>7</w:t>
      </w:r>
      <w:r w:rsidR="00342FB4" w:rsidRPr="00E45F3A">
        <w:rPr>
          <w:bCs/>
          <w:color w:val="000000" w:themeColor="text1"/>
        </w:rPr>
        <w:t>.</w:t>
      </w:r>
    </w:p>
    <w:p w14:paraId="64D248CD" w14:textId="77777777" w:rsidR="00FF3C77" w:rsidRPr="00F1774E" w:rsidRDefault="00FF3C77" w:rsidP="005E3A53">
      <w:pPr>
        <w:spacing w:after="0" w:line="240" w:lineRule="auto"/>
        <w:ind w:left="426"/>
        <w:contextualSpacing/>
        <w:jc w:val="both"/>
        <w:rPr>
          <w:b/>
        </w:rPr>
      </w:pPr>
    </w:p>
    <w:p w14:paraId="64D248CE" w14:textId="13452453" w:rsidR="00FF3C77" w:rsidRPr="00F1774E" w:rsidRDefault="00FF3C77" w:rsidP="00AF6564">
      <w:pPr>
        <w:numPr>
          <w:ilvl w:val="0"/>
          <w:numId w:val="6"/>
        </w:numPr>
        <w:spacing w:after="0" w:line="240" w:lineRule="auto"/>
        <w:ind w:left="709" w:hanging="425"/>
        <w:contextualSpacing/>
        <w:jc w:val="both"/>
        <w:rPr>
          <w:color w:val="000000"/>
          <w:sz w:val="24"/>
          <w:szCs w:val="20"/>
        </w:rPr>
      </w:pPr>
      <w:r w:rsidRPr="00F1774E">
        <w:rPr>
          <w:color w:val="000000"/>
        </w:rPr>
        <w:t>Příjemce je povinen k píse</w:t>
      </w:r>
      <w:r w:rsidR="00681E55">
        <w:rPr>
          <w:color w:val="000000"/>
        </w:rPr>
        <w:t>mné specifikaci uvedené</w:t>
      </w:r>
      <w:r w:rsidR="00AF6564">
        <w:rPr>
          <w:color w:val="000000"/>
        </w:rPr>
        <w:t xml:space="preserve"> v čl.</w:t>
      </w:r>
      <w:r w:rsidRPr="00F1774E">
        <w:rPr>
          <w:color w:val="000000"/>
        </w:rPr>
        <w:t xml:space="preserve"> III odst. 5 této smlouvy předložit užití </w:t>
      </w:r>
      <w:r w:rsidR="00FC6FB2" w:rsidRPr="00E45F3A">
        <w:rPr>
          <w:color w:val="000000" w:themeColor="text1"/>
        </w:rPr>
        <w:t xml:space="preserve">loga a </w:t>
      </w:r>
      <w:r w:rsidRPr="00E45F3A">
        <w:rPr>
          <w:color w:val="000000" w:themeColor="text1"/>
        </w:rPr>
        <w:t xml:space="preserve">znaku statutárního města Přerova v souladu s ustanovením </w:t>
      </w:r>
      <w:r w:rsidR="00AF6564" w:rsidRPr="00E45F3A">
        <w:rPr>
          <w:color w:val="000000" w:themeColor="text1"/>
        </w:rPr>
        <w:t>čl.</w:t>
      </w:r>
      <w:r w:rsidRPr="00E45F3A">
        <w:rPr>
          <w:color w:val="000000" w:themeColor="text1"/>
        </w:rPr>
        <w:t xml:space="preserve"> III odst. 3 této smlouvy např. fotodokumentací. Příjemce </w:t>
      </w:r>
      <w:r w:rsidRPr="00F1774E">
        <w:rPr>
          <w:color w:val="000000"/>
        </w:rPr>
        <w:t xml:space="preserve">je povinen v souvislosti s plněním povinnosti dle tohoto odstavce postupovat v souladu s nařízením </w:t>
      </w:r>
      <w:r w:rsidRPr="00F1774E">
        <w:t>Evropského parlamentu a Rady (EU) 2016/679, o</w:t>
      </w:r>
      <w:r w:rsidR="00FC6FB2">
        <w:t> </w:t>
      </w:r>
      <w:r w:rsidRPr="00F1774E">
        <w:t>ochraně fyzických osob v souvislosti se zpracováním osobních údaj</w:t>
      </w:r>
      <w:bookmarkStart w:id="0" w:name="_Hlk512271474"/>
      <w:bookmarkEnd w:id="0"/>
      <w:r w:rsidRPr="00F1774E">
        <w:t>ů a o volném pohybu těchto údajů</w:t>
      </w:r>
      <w:bookmarkStart w:id="1" w:name="_Hlk512266038"/>
      <w:bookmarkStart w:id="2" w:name="_Hlk512270669"/>
      <w:bookmarkEnd w:id="1"/>
      <w:bookmarkEnd w:id="2"/>
      <w:r w:rsidRPr="00F1774E">
        <w:t xml:space="preserve"> a o zrušení směrnice 95/46/E</w:t>
      </w:r>
      <w:bookmarkStart w:id="3" w:name="_Hlk512271522"/>
      <w:bookmarkEnd w:id="3"/>
      <w:r w:rsidRPr="00F1774E">
        <w:t>S, a souvisejících právních předpis</w:t>
      </w:r>
      <w:bookmarkStart w:id="4" w:name="_Hlk514667122"/>
      <w:bookmarkEnd w:id="4"/>
      <w:r w:rsidRPr="00F1774E">
        <w:t>ů</w:t>
      </w:r>
      <w:r w:rsidR="007476BC" w:rsidRPr="004D6EA4">
        <w:t>.</w:t>
      </w:r>
      <w:r w:rsidR="00BB0AC6" w:rsidRPr="004D6EA4">
        <w:t xml:space="preserve"> Příjemce zejména zajistí, že na předkládaných fotografiích nebudou žádné identifikovatelné osoby.</w:t>
      </w:r>
    </w:p>
    <w:p w14:paraId="64D248CF" w14:textId="77777777" w:rsidR="00581C62" w:rsidRPr="00F1774E" w:rsidRDefault="00581C62" w:rsidP="005E3A53">
      <w:pPr>
        <w:spacing w:after="0" w:line="240" w:lineRule="auto"/>
        <w:ind w:left="426"/>
        <w:contextualSpacing/>
        <w:jc w:val="both"/>
        <w:rPr>
          <w:color w:val="000000"/>
          <w:sz w:val="24"/>
          <w:szCs w:val="20"/>
        </w:rPr>
      </w:pPr>
    </w:p>
    <w:p w14:paraId="6C617FFE" w14:textId="2D4E0E96" w:rsidR="001749EE" w:rsidRPr="00A50426" w:rsidRDefault="001749EE" w:rsidP="00463ED4">
      <w:pPr>
        <w:numPr>
          <w:ilvl w:val="0"/>
          <w:numId w:val="18"/>
        </w:numPr>
        <w:tabs>
          <w:tab w:val="clear" w:pos="360"/>
        </w:tabs>
        <w:spacing w:after="0" w:line="240" w:lineRule="auto"/>
        <w:ind w:left="709" w:hanging="425"/>
        <w:contextualSpacing/>
        <w:jc w:val="both"/>
      </w:pPr>
      <w:r w:rsidRPr="00A50426">
        <w:t xml:space="preserve">Nevyčerpané peněžní prostředky dotace vrátí příjemce </w:t>
      </w:r>
      <w:r w:rsidRPr="00E45F3A">
        <w:rPr>
          <w:color w:val="000000" w:themeColor="text1"/>
        </w:rPr>
        <w:t>poskytovateli</w:t>
      </w:r>
      <w:r w:rsidR="006A73BF" w:rsidRPr="00E45F3A">
        <w:rPr>
          <w:color w:val="000000" w:themeColor="text1"/>
        </w:rPr>
        <w:t xml:space="preserve"> společně s elektronickým finančním vypořádáním </w:t>
      </w:r>
      <w:r w:rsidRPr="00E45F3A">
        <w:rPr>
          <w:color w:val="000000" w:themeColor="text1"/>
        </w:rPr>
        <w:t>v termínu do 31. 1. 202</w:t>
      </w:r>
      <w:r w:rsidR="00852B64" w:rsidRPr="00E45F3A">
        <w:rPr>
          <w:color w:val="000000" w:themeColor="text1"/>
        </w:rPr>
        <w:t>7</w:t>
      </w:r>
      <w:r w:rsidR="006D5279" w:rsidRPr="00E45F3A">
        <w:rPr>
          <w:color w:val="000000" w:themeColor="text1"/>
        </w:rPr>
        <w:t>.</w:t>
      </w:r>
      <w:r w:rsidRPr="00E45F3A">
        <w:rPr>
          <w:color w:val="000000" w:themeColor="text1"/>
        </w:rPr>
        <w:t xml:space="preserve"> </w:t>
      </w:r>
      <w:r w:rsidR="006D5279" w:rsidRPr="00E45F3A">
        <w:rPr>
          <w:color w:val="000000" w:themeColor="text1"/>
        </w:rPr>
        <w:t>Jsou-li peněžní p</w:t>
      </w:r>
      <w:r w:rsidR="006D5279">
        <w:t>rostředky dotace vraceny v roce poskytnutí dotace, vrátí je příjemce poskytovateli na účet číslo 1884482379/0800, VS</w:t>
      </w:r>
      <w:r w:rsidR="00E45F3A">
        <w:t xml:space="preserve"> 01482026,</w:t>
      </w:r>
      <w:r w:rsidR="006D5279">
        <w:t xml:space="preserve"> vedený u České spořitelny, a. s., jinak na účet číslo 19-1884482379/0800, VS</w:t>
      </w:r>
      <w:r w:rsidR="00E45F3A">
        <w:t xml:space="preserve"> 01482026,</w:t>
      </w:r>
      <w:r w:rsidR="006D5279">
        <w:t xml:space="preserve"> vedený u České spořitelny, a. s.</w:t>
      </w:r>
    </w:p>
    <w:p w14:paraId="64D248D1" w14:textId="77777777" w:rsidR="00581C62" w:rsidRPr="00F1774E" w:rsidRDefault="00581C62" w:rsidP="005E3A53">
      <w:pPr>
        <w:spacing w:after="0" w:line="240" w:lineRule="auto"/>
        <w:ind w:left="426"/>
        <w:contextualSpacing/>
        <w:jc w:val="both"/>
        <w:rPr>
          <w:color w:val="000000"/>
        </w:rPr>
      </w:pPr>
    </w:p>
    <w:p w14:paraId="64D248D2" w14:textId="77777777" w:rsidR="00581C62" w:rsidRPr="00AF6564" w:rsidRDefault="00581C62" w:rsidP="00463ED4">
      <w:pPr>
        <w:numPr>
          <w:ilvl w:val="0"/>
          <w:numId w:val="44"/>
        </w:numPr>
        <w:spacing w:after="0" w:line="240" w:lineRule="auto"/>
        <w:contextualSpacing/>
        <w:jc w:val="both"/>
        <w:rPr>
          <w:bCs/>
          <w:color w:val="00B0F0"/>
        </w:rPr>
      </w:pPr>
      <w:r w:rsidRPr="00F1774E">
        <w:rPr>
          <w:color w:val="000000"/>
        </w:rPr>
        <w:t xml:space="preserve">Poskytovatel nebo osoba jím pověřená jsou oprávněni kontrolovat, zda příjemce použil poskytnutou dotaci ke sjednanému účelu a v souladu s ujednáními této smlouvy a zda příjemce splnil povinnosti pro něj vyplývající z této smlouvy, a to v rozsahu celého účetnictví příjemce. </w:t>
      </w:r>
      <w:r w:rsidRPr="00681E55">
        <w:rPr>
          <w:bCs/>
        </w:rPr>
        <w:t xml:space="preserve">Příjemce, který je fyzickou osobou nepodnikatelem, je povinen uchovávat doklady související s poskytnutou dotací po </w:t>
      </w:r>
      <w:r w:rsidRPr="00541915">
        <w:rPr>
          <w:bCs/>
        </w:rPr>
        <w:t xml:space="preserve">dobu 10 let </w:t>
      </w:r>
      <w:r w:rsidRPr="00681E55">
        <w:rPr>
          <w:bCs/>
        </w:rPr>
        <w:t>ode dne předložení jejího finančního vypořádání.</w:t>
      </w:r>
    </w:p>
    <w:p w14:paraId="29AE5512" w14:textId="1F199B8A" w:rsidR="00545013" w:rsidRPr="005E7AF2" w:rsidRDefault="00545013" w:rsidP="00545013">
      <w:pPr>
        <w:spacing w:after="0" w:line="240" w:lineRule="auto"/>
        <w:ind w:left="709"/>
        <w:contextualSpacing/>
        <w:jc w:val="both"/>
        <w:rPr>
          <w:color w:val="000000" w:themeColor="text1"/>
        </w:rPr>
      </w:pPr>
      <w:r w:rsidRPr="00031CD2">
        <w:rPr>
          <w:color w:val="000000"/>
        </w:rPr>
        <w:t xml:space="preserve">Příjemce souhlasí s tím, že poskytovatel </w:t>
      </w:r>
      <w:r w:rsidRPr="005E7AF2">
        <w:rPr>
          <w:color w:val="000000" w:themeColor="text1"/>
        </w:rPr>
        <w:t xml:space="preserve">nebo osoba jím pověřená jsou </w:t>
      </w:r>
      <w:r w:rsidR="00592F20" w:rsidRPr="005E7AF2">
        <w:rPr>
          <w:color w:val="000000" w:themeColor="text1"/>
        </w:rPr>
        <w:t xml:space="preserve">v nezbytném rozsahu </w:t>
      </w:r>
      <w:r w:rsidRPr="005E7AF2">
        <w:rPr>
          <w:color w:val="000000" w:themeColor="text1"/>
        </w:rPr>
        <w:t>oprávněni provést fyzickou kontrolu realizace položek činnosti</w:t>
      </w:r>
      <w:r w:rsidR="00E45F3A" w:rsidRPr="005E7AF2">
        <w:rPr>
          <w:color w:val="000000" w:themeColor="text1"/>
        </w:rPr>
        <w:t>,</w:t>
      </w:r>
      <w:r w:rsidRPr="005E7AF2">
        <w:rPr>
          <w:color w:val="000000" w:themeColor="text1"/>
        </w:rPr>
        <w:t xml:space="preserve"> na něž je dotace poskytnuta. Příjemce se zavazuje, že poskytovateli nebo osobě jím pověřené provedení kontroly umožní a</w:t>
      </w:r>
      <w:r w:rsidR="005E7AF2">
        <w:rPr>
          <w:color w:val="000000" w:themeColor="text1"/>
        </w:rPr>
        <w:t> </w:t>
      </w:r>
      <w:r w:rsidRPr="005E7AF2">
        <w:rPr>
          <w:color w:val="000000" w:themeColor="text1"/>
        </w:rPr>
        <w:t>při jejím provádění poskytne veškerou požadovanou součinnost.</w:t>
      </w:r>
    </w:p>
    <w:p w14:paraId="711765EE" w14:textId="206B7C68" w:rsidR="00545013" w:rsidRPr="005E7AF2" w:rsidRDefault="00545013" w:rsidP="00545013">
      <w:pPr>
        <w:spacing w:after="0" w:line="240" w:lineRule="auto"/>
        <w:ind w:left="709"/>
        <w:contextualSpacing/>
        <w:jc w:val="both"/>
        <w:rPr>
          <w:color w:val="000000" w:themeColor="text1"/>
        </w:rPr>
      </w:pPr>
      <w:r w:rsidRPr="005E7AF2">
        <w:rPr>
          <w:color w:val="000000" w:themeColor="text1"/>
        </w:rPr>
        <w:t xml:space="preserve">Poskytovatel nebo osoba jím pověřená jsou </w:t>
      </w:r>
      <w:r w:rsidR="00541915" w:rsidRPr="005E7AF2">
        <w:rPr>
          <w:color w:val="000000" w:themeColor="text1"/>
        </w:rPr>
        <w:t>oprávněni</w:t>
      </w:r>
      <w:r w:rsidRPr="005E7AF2">
        <w:rPr>
          <w:color w:val="000000" w:themeColor="text1"/>
        </w:rPr>
        <w:t xml:space="preserve"> provádět výše uvedené kontroly jak v průběhu, tak i po uplynutí kalendářního roku 202</w:t>
      </w:r>
      <w:r w:rsidR="00366F0D" w:rsidRPr="005E7AF2">
        <w:rPr>
          <w:color w:val="000000" w:themeColor="text1"/>
        </w:rPr>
        <w:t>6</w:t>
      </w:r>
      <w:r w:rsidR="00031CD2" w:rsidRPr="005E7AF2">
        <w:rPr>
          <w:color w:val="000000" w:themeColor="text1"/>
        </w:rPr>
        <w:t>.</w:t>
      </w:r>
    </w:p>
    <w:p w14:paraId="64D248D4" w14:textId="77777777" w:rsidR="00581C62" w:rsidRPr="00F1774E" w:rsidRDefault="00581C62" w:rsidP="005E3A53">
      <w:pPr>
        <w:spacing w:after="0" w:line="240" w:lineRule="auto"/>
        <w:ind w:left="426"/>
        <w:contextualSpacing/>
        <w:jc w:val="both"/>
        <w:rPr>
          <w:color w:val="000000"/>
        </w:rPr>
      </w:pPr>
    </w:p>
    <w:p w14:paraId="3877A670" w14:textId="66E88C27" w:rsidR="00162B43" w:rsidRPr="00AB1BED" w:rsidRDefault="00EB6EA0" w:rsidP="00463ED4">
      <w:pPr>
        <w:numPr>
          <w:ilvl w:val="0"/>
          <w:numId w:val="44"/>
        </w:numPr>
        <w:spacing w:after="0" w:line="240" w:lineRule="auto"/>
        <w:ind w:left="709" w:hanging="425"/>
        <w:contextualSpacing/>
        <w:jc w:val="both"/>
        <w:rPr>
          <w:color w:val="00B0F0"/>
        </w:rPr>
      </w:pPr>
      <w:r w:rsidRPr="00F1774E">
        <w:rPr>
          <w:color w:val="000000"/>
        </w:rPr>
        <w:t xml:space="preserve">Příjemce je povinen </w:t>
      </w:r>
      <w:r w:rsidRPr="005E7AF2">
        <w:rPr>
          <w:color w:val="000000" w:themeColor="text1"/>
        </w:rPr>
        <w:t xml:space="preserve">do </w:t>
      </w:r>
      <w:r w:rsidR="000A3391" w:rsidRPr="005E7AF2">
        <w:rPr>
          <w:color w:val="000000" w:themeColor="text1"/>
        </w:rPr>
        <w:t>31. 1. 202</w:t>
      </w:r>
      <w:r w:rsidR="00D247FB" w:rsidRPr="005E7AF2">
        <w:rPr>
          <w:color w:val="000000" w:themeColor="text1"/>
        </w:rPr>
        <w:t>7</w:t>
      </w:r>
      <w:r w:rsidRPr="005E7AF2">
        <w:rPr>
          <w:color w:val="000000" w:themeColor="text1"/>
        </w:rPr>
        <w:t xml:space="preserve"> na originále dokladu </w:t>
      </w:r>
      <w:r w:rsidRPr="00F1774E">
        <w:rPr>
          <w:color w:val="000000"/>
        </w:rPr>
        <w:t>prokazujícího náklady, na něž byla použita dotace dle této smlouvy, uvést údaj o tom, že tyto náklady, příp. jaká část těchto nákladů, byly hrazeny z prostředků této dotace.</w:t>
      </w:r>
      <w:r w:rsidR="001D6853">
        <w:rPr>
          <w:color w:val="000000"/>
        </w:rPr>
        <w:t xml:space="preserve"> </w:t>
      </w:r>
      <w:r w:rsidR="00162B43" w:rsidRPr="005E7AF2">
        <w:rPr>
          <w:b/>
          <w:bCs/>
        </w:rPr>
        <w:t xml:space="preserve">Uvedené doklady </w:t>
      </w:r>
      <w:r w:rsidR="00541915" w:rsidRPr="005E7AF2">
        <w:rPr>
          <w:b/>
          <w:bCs/>
        </w:rPr>
        <w:t xml:space="preserve">ani jejich kopie </w:t>
      </w:r>
      <w:r w:rsidR="00162B43" w:rsidRPr="005E7AF2">
        <w:rPr>
          <w:b/>
          <w:bCs/>
        </w:rPr>
        <w:t>se ke</w:t>
      </w:r>
      <w:r w:rsidR="005E7AF2" w:rsidRPr="005E7AF2">
        <w:rPr>
          <w:b/>
          <w:bCs/>
        </w:rPr>
        <w:t> </w:t>
      </w:r>
      <w:r w:rsidR="00162B43" w:rsidRPr="005E7AF2">
        <w:rPr>
          <w:b/>
          <w:bCs/>
        </w:rPr>
        <w:t xml:space="preserve">specifikaci dle čl. III odst. </w:t>
      </w:r>
      <w:r w:rsidR="00090B69" w:rsidRPr="005E7AF2">
        <w:rPr>
          <w:b/>
          <w:bCs/>
        </w:rPr>
        <w:t>5</w:t>
      </w:r>
      <w:r w:rsidR="00162B43" w:rsidRPr="005E7AF2">
        <w:rPr>
          <w:b/>
          <w:bCs/>
        </w:rPr>
        <w:t xml:space="preserve"> této smlouvy nepřikládají.</w:t>
      </w:r>
      <w:r w:rsidR="00162B43" w:rsidRPr="00541915">
        <w:t xml:space="preserve"> </w:t>
      </w:r>
    </w:p>
    <w:p w14:paraId="64D248D6" w14:textId="77777777" w:rsidR="00244D6A" w:rsidRPr="00F1774E" w:rsidRDefault="00244D6A" w:rsidP="005E3A53">
      <w:pPr>
        <w:spacing w:after="0" w:line="240" w:lineRule="auto"/>
        <w:contextualSpacing/>
        <w:jc w:val="both"/>
        <w:rPr>
          <w:color w:val="000000"/>
        </w:rPr>
      </w:pPr>
    </w:p>
    <w:p w14:paraId="64D248D9" w14:textId="77777777" w:rsidR="00244D6A" w:rsidRPr="00F1774E" w:rsidRDefault="00244D6A" w:rsidP="00463ED4">
      <w:pPr>
        <w:numPr>
          <w:ilvl w:val="0"/>
          <w:numId w:val="44"/>
        </w:numPr>
        <w:spacing w:after="0" w:line="240" w:lineRule="auto"/>
        <w:ind w:left="709" w:hanging="425"/>
        <w:contextualSpacing/>
        <w:jc w:val="both"/>
        <w:rPr>
          <w:color w:val="000000"/>
        </w:rPr>
      </w:pPr>
      <w:r w:rsidRPr="00F1774E">
        <w:t xml:space="preserve">Příjemce bere na vědomí, že jediným orgánem oprávněným závazně rozhodnout, </w:t>
      </w:r>
      <w:r w:rsidRPr="00F1774E">
        <w:br/>
        <w:t xml:space="preserve">zda dotace je či není veřejnou podporou, příp. veřejnou podporou slučitelnou </w:t>
      </w:r>
      <w:r w:rsidRPr="00F1774E">
        <w:br/>
        <w:t>se společným trhem, je Evropská komise. Evropská komise může rovněž uložit příjemci navrácení veřejné podpory spolu s příslušným úrokem. Příjemce podpisem této smlouvy stvrzuje, že byl s touto skutečností seznámen.</w:t>
      </w:r>
    </w:p>
    <w:p w14:paraId="64D248DE" w14:textId="77777777" w:rsidR="00244D6A" w:rsidRPr="00732575" w:rsidRDefault="00244D6A" w:rsidP="00732575">
      <w:pPr>
        <w:spacing w:after="0" w:line="240" w:lineRule="auto"/>
        <w:jc w:val="both"/>
        <w:rPr>
          <w:color w:val="000000"/>
        </w:rPr>
      </w:pPr>
    </w:p>
    <w:p w14:paraId="64D248DF" w14:textId="41FD6D9D" w:rsidR="00244D6A" w:rsidRDefault="00244D6A" w:rsidP="00732575">
      <w:pPr>
        <w:numPr>
          <w:ilvl w:val="0"/>
          <w:numId w:val="44"/>
        </w:numPr>
        <w:spacing w:after="0" w:line="240" w:lineRule="auto"/>
        <w:ind w:left="709" w:hanging="425"/>
        <w:contextualSpacing/>
        <w:jc w:val="both"/>
        <w:rPr>
          <w:color w:val="000000"/>
        </w:rPr>
      </w:pPr>
      <w:r w:rsidRPr="00F1774E">
        <w:rPr>
          <w:color w:val="000000"/>
        </w:rPr>
        <w:lastRenderedPageBreak/>
        <w:t xml:space="preserve">Příjemce je </w:t>
      </w:r>
      <w:r w:rsidRPr="00732575">
        <w:rPr>
          <w:color w:val="000000" w:themeColor="text1"/>
        </w:rPr>
        <w:t xml:space="preserve">povinen Odboru </w:t>
      </w:r>
      <w:r w:rsidR="003F38EB" w:rsidRPr="00732575">
        <w:rPr>
          <w:color w:val="000000" w:themeColor="text1"/>
        </w:rPr>
        <w:t>sociálních věcí a školství</w:t>
      </w:r>
      <w:r w:rsidRPr="00732575">
        <w:rPr>
          <w:color w:val="000000" w:themeColor="text1"/>
        </w:rPr>
        <w:t xml:space="preserve"> Magistrátu statutárního města Přerova písemně oznámit každou změnu týkající se jeho údajů uvedených v záhlaví této smlouvy, nebo písemně oznámit ukončení registrované sociální služby v průběhu kalendářního roku 202</w:t>
      </w:r>
      <w:r w:rsidR="00956224" w:rsidRPr="00732575">
        <w:rPr>
          <w:color w:val="000000" w:themeColor="text1"/>
        </w:rPr>
        <w:t>6</w:t>
      </w:r>
      <w:r w:rsidRPr="00732575">
        <w:rPr>
          <w:color w:val="000000" w:themeColor="text1"/>
        </w:rPr>
        <w:t>, a</w:t>
      </w:r>
      <w:r w:rsidR="00732575">
        <w:rPr>
          <w:color w:val="000000" w:themeColor="text1"/>
        </w:rPr>
        <w:t> </w:t>
      </w:r>
      <w:r w:rsidRPr="00732575">
        <w:rPr>
          <w:color w:val="000000" w:themeColor="text1"/>
        </w:rPr>
        <w:t>to nejpozději do 30 kalendářních dnů ode dne, kdy tato změna nastala nebo kdy tato změna byla přijata. Tuto povinnost se příjemce zavazuje plnit do</w:t>
      </w:r>
      <w:r w:rsidR="00A53B93" w:rsidRPr="00732575">
        <w:rPr>
          <w:color w:val="000000" w:themeColor="text1"/>
        </w:rPr>
        <w:t xml:space="preserve"> </w:t>
      </w:r>
      <w:r w:rsidR="00723BA5" w:rsidRPr="00732575">
        <w:rPr>
          <w:color w:val="000000" w:themeColor="text1"/>
        </w:rPr>
        <w:t>31. 12. 202</w:t>
      </w:r>
      <w:r w:rsidR="00956224" w:rsidRPr="00732575">
        <w:rPr>
          <w:color w:val="000000" w:themeColor="text1"/>
        </w:rPr>
        <w:t>6</w:t>
      </w:r>
      <w:r w:rsidR="00A53B93" w:rsidRPr="00732575">
        <w:rPr>
          <w:color w:val="000000" w:themeColor="text1"/>
        </w:rPr>
        <w:t>.</w:t>
      </w:r>
      <w:r w:rsidRPr="00732575">
        <w:rPr>
          <w:color w:val="000000" w:themeColor="text1"/>
        </w:rPr>
        <w:t xml:space="preserve"> V případě, že příjemce před uzavřením této smlouvy s poskytovatelem uzavřel jinou veřejnoprávní smlouvu o</w:t>
      </w:r>
      <w:r w:rsidR="00732575">
        <w:rPr>
          <w:color w:val="000000" w:themeColor="text1"/>
        </w:rPr>
        <w:t> </w:t>
      </w:r>
      <w:r w:rsidRPr="00732575">
        <w:rPr>
          <w:color w:val="000000" w:themeColor="text1"/>
        </w:rPr>
        <w:t>poskytnutí dotace z dotačního programu poskytovatele pro r</w:t>
      </w:r>
      <w:r w:rsidR="004328F3" w:rsidRPr="00732575">
        <w:rPr>
          <w:color w:val="000000" w:themeColor="text1"/>
        </w:rPr>
        <w:t xml:space="preserve">ok </w:t>
      </w:r>
      <w:r w:rsidRPr="00732575">
        <w:rPr>
          <w:color w:val="000000" w:themeColor="text1"/>
        </w:rPr>
        <w:t>202</w:t>
      </w:r>
      <w:r w:rsidR="00956224" w:rsidRPr="00732575">
        <w:rPr>
          <w:color w:val="000000" w:themeColor="text1"/>
        </w:rPr>
        <w:t>6</w:t>
      </w:r>
      <w:r w:rsidRPr="00732575">
        <w:rPr>
          <w:color w:val="000000" w:themeColor="text1"/>
        </w:rPr>
        <w:t xml:space="preserve"> a splnil povinnost oznámit změnu týkající se jeho údajů podle uvedené smlouvy</w:t>
      </w:r>
      <w:r w:rsidR="00E50E40" w:rsidRPr="00732575">
        <w:rPr>
          <w:color w:val="000000" w:themeColor="text1"/>
        </w:rPr>
        <w:t xml:space="preserve"> nebo ukončení registrované sociální služby</w:t>
      </w:r>
      <w:r w:rsidRPr="00732575">
        <w:rPr>
          <w:color w:val="000000" w:themeColor="text1"/>
        </w:rPr>
        <w:t>, pak se tato povinnost považuje</w:t>
      </w:r>
      <w:r w:rsidR="001F3B53" w:rsidRPr="00732575">
        <w:rPr>
          <w:color w:val="000000" w:themeColor="text1"/>
        </w:rPr>
        <w:t xml:space="preserve"> </w:t>
      </w:r>
      <w:r w:rsidRPr="00732575">
        <w:rPr>
          <w:color w:val="000000" w:themeColor="text1"/>
        </w:rPr>
        <w:t>za splněnou i pro účely této smlouvy. Příslušný odbor Magistrátu města Přerova, který předmětné oznámení o změně identifikačních údajů příjemce nebo</w:t>
      </w:r>
      <w:r w:rsidR="00AF6564" w:rsidRPr="00732575">
        <w:rPr>
          <w:color w:val="000000" w:themeColor="text1"/>
        </w:rPr>
        <w:t xml:space="preserve"> </w:t>
      </w:r>
      <w:r w:rsidR="00311653" w:rsidRPr="00732575">
        <w:rPr>
          <w:color w:val="000000" w:themeColor="text1"/>
        </w:rPr>
        <w:t xml:space="preserve">o ukončení </w:t>
      </w:r>
      <w:r w:rsidRPr="00732575">
        <w:rPr>
          <w:color w:val="000000" w:themeColor="text1"/>
        </w:rPr>
        <w:t>registrované služby v průběhu kalendářního roku 202</w:t>
      </w:r>
      <w:r w:rsidR="00956224" w:rsidRPr="00732575">
        <w:rPr>
          <w:color w:val="000000" w:themeColor="text1"/>
        </w:rPr>
        <w:t>6</w:t>
      </w:r>
      <w:r w:rsidRPr="00732575">
        <w:rPr>
          <w:color w:val="000000" w:themeColor="text1"/>
        </w:rPr>
        <w:t xml:space="preserve"> obdržel</w:t>
      </w:r>
      <w:r w:rsidRPr="00F1774E">
        <w:rPr>
          <w:color w:val="000000"/>
        </w:rPr>
        <w:t>, má povinnost jej bez zbytečného odkladu předat všem ostatním odborům Magistrátu města Přerova, které administrují žádosti</w:t>
      </w:r>
      <w:r w:rsidR="001F3B53" w:rsidRPr="00F1774E">
        <w:rPr>
          <w:color w:val="000000"/>
        </w:rPr>
        <w:t xml:space="preserve"> </w:t>
      </w:r>
      <w:r w:rsidRPr="00F1774E">
        <w:rPr>
          <w:color w:val="000000"/>
        </w:rPr>
        <w:t>o poskytnutí dotace z rozpočtu poskytovatele.</w:t>
      </w:r>
    </w:p>
    <w:p w14:paraId="64D248E0" w14:textId="77777777" w:rsidR="00244D6A" w:rsidRPr="0045400F" w:rsidRDefault="00244D6A" w:rsidP="0045400F">
      <w:pPr>
        <w:spacing w:after="0" w:line="240" w:lineRule="auto"/>
        <w:jc w:val="both"/>
        <w:rPr>
          <w:color w:val="000000"/>
        </w:rPr>
      </w:pPr>
    </w:p>
    <w:p w14:paraId="1D296EBB" w14:textId="2B161DB6" w:rsidR="00896B6D" w:rsidRPr="0045400F" w:rsidRDefault="00896B6D" w:rsidP="00732575">
      <w:pPr>
        <w:pStyle w:val="Odstavecseseznamem"/>
        <w:numPr>
          <w:ilvl w:val="0"/>
          <w:numId w:val="44"/>
        </w:numPr>
        <w:spacing w:after="0" w:line="240" w:lineRule="auto"/>
        <w:jc w:val="both"/>
        <w:rPr>
          <w:i/>
          <w:color w:val="00B0F0"/>
          <w:szCs w:val="24"/>
        </w:rPr>
      </w:pPr>
      <w:r w:rsidRPr="00F1774E">
        <w:rPr>
          <w:color w:val="000000"/>
          <w:szCs w:val="24"/>
        </w:rPr>
        <w:t xml:space="preserve">Je-li </w:t>
      </w:r>
      <w:r w:rsidRPr="00311653">
        <w:rPr>
          <w:szCs w:val="24"/>
        </w:rPr>
        <w:t xml:space="preserve">příjemcem právnická osoba, </w:t>
      </w:r>
      <w:r w:rsidRPr="00F1774E">
        <w:rPr>
          <w:color w:val="000000"/>
          <w:szCs w:val="24"/>
        </w:rPr>
        <w:t>je příjemce povinen bezodkladně, nejpozději</w:t>
      </w:r>
      <w:r>
        <w:rPr>
          <w:color w:val="000000"/>
          <w:szCs w:val="24"/>
        </w:rPr>
        <w:t xml:space="preserve"> </w:t>
      </w:r>
      <w:r w:rsidRPr="00F1774E">
        <w:rPr>
          <w:color w:val="000000"/>
          <w:szCs w:val="24"/>
        </w:rPr>
        <w:t>do 7 dnů ode dne vzniku této skutečnosti, oznámit poskytovateli zahájení insolvenčního řízení proti němu a</w:t>
      </w:r>
      <w:r w:rsidR="00952968">
        <w:rPr>
          <w:color w:val="000000"/>
          <w:szCs w:val="24"/>
        </w:rPr>
        <w:t> </w:t>
      </w:r>
      <w:r w:rsidRPr="00F1774E">
        <w:rPr>
          <w:color w:val="000000"/>
          <w:szCs w:val="24"/>
        </w:rPr>
        <w:t>též svůj vstup do likvidace. Je-li příjemcem právnická osoba, pak je taktéž povinen zaslat poskytovateli informaci o své přeměně, jejíž součástí je projekt přeměny, a to alespoň 1 měsíc přede dnem, kdy má být přeměna schválena způsobem stanoveným zákonem a poskytnout mu veškerou související právní i ekonomickou dokumentaci a na vyžádání poskytovatele doplnit jím požadované další informace vztahující se k chystané přeměně.</w:t>
      </w:r>
    </w:p>
    <w:p w14:paraId="64D248E2" w14:textId="77777777" w:rsidR="006537EF" w:rsidRPr="00732575" w:rsidRDefault="006537EF" w:rsidP="00732575">
      <w:pPr>
        <w:spacing w:after="0" w:line="240" w:lineRule="auto"/>
        <w:jc w:val="both"/>
        <w:rPr>
          <w:i/>
          <w:color w:val="00B0F0"/>
          <w:szCs w:val="24"/>
        </w:rPr>
      </w:pPr>
    </w:p>
    <w:p w14:paraId="64D248EB" w14:textId="501F3D43" w:rsidR="00FE3C08" w:rsidRPr="00C44666" w:rsidRDefault="00244D6A" w:rsidP="005E3A53">
      <w:pPr>
        <w:pStyle w:val="Odstavecseseznamem"/>
        <w:numPr>
          <w:ilvl w:val="0"/>
          <w:numId w:val="44"/>
        </w:numPr>
        <w:spacing w:after="0" w:line="240" w:lineRule="auto"/>
        <w:jc w:val="both"/>
        <w:rPr>
          <w:i/>
          <w:color w:val="00B0F0"/>
          <w:szCs w:val="24"/>
        </w:rPr>
      </w:pPr>
      <w:r w:rsidRPr="00F1774E">
        <w:rPr>
          <w:color w:val="000000"/>
          <w:szCs w:val="24"/>
        </w:rPr>
        <w:t>Příjemce je povinen při použití finančních prostředků poskytnutých dle této smlouvy postupovat v souladu s příslušnými právními předpisy. Je-li příjemce při využití finančních prostředků zadavatelem podle § 4 odst. 2 zákona č. 134/2016 Sb., o zadávání veřejných zakázek</w:t>
      </w:r>
      <w:r w:rsidRPr="00F1774E">
        <w:rPr>
          <w:szCs w:val="24"/>
        </w:rPr>
        <w:t>, ve znění pozdějších předpisů,</w:t>
      </w:r>
      <w:r w:rsidRPr="00F1774E">
        <w:rPr>
          <w:color w:val="000000"/>
          <w:szCs w:val="24"/>
        </w:rPr>
        <w:t xml:space="preserve"> je povinen postupovat při zadávání veřejné zakázky podle tohoto zákona.</w:t>
      </w:r>
    </w:p>
    <w:p w14:paraId="64D248EC" w14:textId="77777777" w:rsidR="00FE3C08" w:rsidRPr="00F1774E" w:rsidRDefault="00FE3C08"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Článek IV</w:t>
      </w:r>
    </w:p>
    <w:p w14:paraId="64D248ED" w14:textId="77777777" w:rsidR="00FE3C08" w:rsidRPr="00F1774E" w:rsidRDefault="00FE3C08" w:rsidP="005E3A53">
      <w:pPr>
        <w:pStyle w:val="Nadpis2"/>
        <w:numPr>
          <w:ilvl w:val="0"/>
          <w:numId w:val="0"/>
        </w:numPr>
        <w:tabs>
          <w:tab w:val="left" w:pos="708"/>
        </w:tabs>
        <w:spacing w:before="0" w:line="240" w:lineRule="auto"/>
        <w:contextualSpacing/>
        <w:rPr>
          <w:rFonts w:asciiTheme="minorHAnsi" w:hAnsiTheme="minorHAnsi"/>
          <w:sz w:val="22"/>
          <w:szCs w:val="22"/>
        </w:rPr>
      </w:pPr>
      <w:r w:rsidRPr="004A5765">
        <w:rPr>
          <w:rFonts w:asciiTheme="minorHAnsi" w:hAnsiTheme="minorHAnsi"/>
          <w:sz w:val="22"/>
          <w:szCs w:val="22"/>
        </w:rPr>
        <w:t>Sankční ujednání</w:t>
      </w:r>
    </w:p>
    <w:p w14:paraId="64D248EE" w14:textId="77777777" w:rsidR="00FE3C08" w:rsidRPr="00F1774E" w:rsidRDefault="00FE3C08" w:rsidP="005E3A53">
      <w:pPr>
        <w:spacing w:after="0" w:line="240" w:lineRule="auto"/>
        <w:ind w:left="360"/>
        <w:contextualSpacing/>
        <w:jc w:val="both"/>
        <w:rPr>
          <w:color w:val="000000"/>
        </w:rPr>
      </w:pPr>
    </w:p>
    <w:p w14:paraId="64D248EF" w14:textId="742FFC33" w:rsidR="0065253A" w:rsidRPr="00F1774E" w:rsidRDefault="00FE3C08" w:rsidP="006537EF">
      <w:pPr>
        <w:numPr>
          <w:ilvl w:val="0"/>
          <w:numId w:val="22"/>
        </w:numPr>
        <w:tabs>
          <w:tab w:val="left" w:pos="709"/>
        </w:tabs>
        <w:spacing w:after="0" w:line="240" w:lineRule="auto"/>
        <w:ind w:left="709" w:hanging="425"/>
        <w:contextualSpacing/>
        <w:jc w:val="both"/>
        <w:rPr>
          <w:bCs/>
          <w:iCs/>
        </w:rPr>
      </w:pPr>
      <w:r w:rsidRPr="00F1774E">
        <w:rPr>
          <w:bCs/>
        </w:rPr>
        <w:t>V případě neoprávněného použití nebo zadržení poskytnutých peněžních prostředků nebo jejich části příjemcem poskytovatel postupuje v souladu s ustanovením § 22 zákona č.</w:t>
      </w:r>
      <w:r w:rsidR="00BE356D">
        <w:rPr>
          <w:bCs/>
        </w:rPr>
        <w:t> </w:t>
      </w:r>
      <w:r w:rsidRPr="00F1774E">
        <w:rPr>
          <w:bCs/>
        </w:rPr>
        <w:t>250/2000 Sb., o rozpočtových pravidlech územních rozpočtů, ve znění pozdějších předpisů, včetně penalizace.</w:t>
      </w:r>
    </w:p>
    <w:p w14:paraId="64D248F0" w14:textId="77777777" w:rsidR="0065253A" w:rsidRPr="00F1774E" w:rsidRDefault="0065253A" w:rsidP="005E3A53">
      <w:pPr>
        <w:tabs>
          <w:tab w:val="left" w:pos="426"/>
        </w:tabs>
        <w:spacing w:after="0" w:line="240" w:lineRule="auto"/>
        <w:ind w:left="426"/>
        <w:contextualSpacing/>
        <w:jc w:val="both"/>
        <w:rPr>
          <w:bCs/>
          <w:iCs/>
        </w:rPr>
      </w:pPr>
    </w:p>
    <w:p w14:paraId="64D248F1" w14:textId="2DCD3B44" w:rsidR="0065253A" w:rsidRPr="00F1774E" w:rsidRDefault="00E53DE9" w:rsidP="006537EF">
      <w:pPr>
        <w:numPr>
          <w:ilvl w:val="0"/>
          <w:numId w:val="22"/>
        </w:numPr>
        <w:tabs>
          <w:tab w:val="left" w:pos="709"/>
        </w:tabs>
        <w:spacing w:after="0" w:line="240" w:lineRule="auto"/>
        <w:ind w:left="709" w:hanging="425"/>
        <w:contextualSpacing/>
        <w:jc w:val="both"/>
        <w:rPr>
          <w:bCs/>
          <w:iCs/>
        </w:rPr>
      </w:pPr>
      <w:r w:rsidRPr="004A3337">
        <w:rPr>
          <w:b/>
          <w:color w:val="000000"/>
        </w:rPr>
        <w:t xml:space="preserve">V případě, že příjemce neuvede pravdivé údaje do </w:t>
      </w:r>
      <w:r>
        <w:rPr>
          <w:b/>
          <w:color w:val="000000"/>
        </w:rPr>
        <w:t>žádosti o dotaci</w:t>
      </w:r>
      <w:r>
        <w:rPr>
          <w:color w:val="000000"/>
        </w:rPr>
        <w:t xml:space="preserve">, </w:t>
      </w:r>
      <w:r w:rsidRPr="004A3337">
        <w:rPr>
          <w:b/>
          <w:color w:val="000000"/>
        </w:rPr>
        <w:t xml:space="preserve">je povinen provést odvod za porušení rozpočtové kázně ve výši poskytnutých prostředků. Poskytovatel v takovém případě neposkytne příjemci či jeho právnímu nástupci </w:t>
      </w:r>
      <w:r w:rsidRPr="00732575">
        <w:rPr>
          <w:b/>
          <w:color w:val="000000" w:themeColor="text1"/>
        </w:rPr>
        <w:t>v roce 202</w:t>
      </w:r>
      <w:r w:rsidR="00475914" w:rsidRPr="00732575">
        <w:rPr>
          <w:b/>
          <w:color w:val="000000" w:themeColor="text1"/>
        </w:rPr>
        <w:t>7</w:t>
      </w:r>
      <w:r w:rsidRPr="00732575">
        <w:rPr>
          <w:b/>
          <w:color w:val="000000" w:themeColor="text1"/>
        </w:rPr>
        <w:t xml:space="preserve"> a 202</w:t>
      </w:r>
      <w:r w:rsidR="00475914" w:rsidRPr="00732575">
        <w:rPr>
          <w:b/>
          <w:color w:val="000000" w:themeColor="text1"/>
        </w:rPr>
        <w:t>8</w:t>
      </w:r>
      <w:r w:rsidRPr="00732575">
        <w:rPr>
          <w:b/>
          <w:color w:val="000000" w:themeColor="text1"/>
        </w:rPr>
        <w:t xml:space="preserve"> </w:t>
      </w:r>
      <w:r w:rsidRPr="004A3337">
        <w:rPr>
          <w:b/>
          <w:color w:val="000000"/>
        </w:rPr>
        <w:t>veřejnou finanční podporu</w:t>
      </w:r>
      <w:r w:rsidRPr="004A3337">
        <w:rPr>
          <w:color w:val="000000"/>
        </w:rPr>
        <w:t>. V případě, že příjemce neuvede pravdivé údaje dle první věty tohoto odstavce smlouvy z důvodu administrativního pochybení marginálního charakteru, které nemá vliv na</w:t>
      </w:r>
      <w:r w:rsidR="00732575">
        <w:rPr>
          <w:color w:val="000000"/>
        </w:rPr>
        <w:t> </w:t>
      </w:r>
      <w:r w:rsidRPr="004A3337">
        <w:rPr>
          <w:color w:val="000000"/>
        </w:rPr>
        <w:t xml:space="preserve">účel dotace dle čl. I této smlouvy, je povinen provést odvod za porušení rozpočtové kázně ve výši </w:t>
      </w:r>
      <w:r w:rsidRPr="002A5D29">
        <w:rPr>
          <w:b/>
          <w:bCs/>
          <w:color w:val="000000"/>
        </w:rPr>
        <w:t>5 %</w:t>
      </w:r>
      <w:r w:rsidRPr="004A3337">
        <w:rPr>
          <w:color w:val="000000"/>
        </w:rPr>
        <w:t xml:space="preserve"> z celkové výše dotace; v takovém případě pro příjemce neplatí omezení dle druhé věty tohoto odstavce smlouvy.</w:t>
      </w:r>
      <w:r w:rsidR="0065253A" w:rsidRPr="00F1774E">
        <w:rPr>
          <w:color w:val="000000"/>
        </w:rPr>
        <w:t xml:space="preserve">     </w:t>
      </w:r>
    </w:p>
    <w:p w14:paraId="64D248F2" w14:textId="77777777" w:rsidR="0065253A" w:rsidRPr="00F1774E" w:rsidRDefault="0065253A" w:rsidP="005E3A53">
      <w:pPr>
        <w:tabs>
          <w:tab w:val="left" w:pos="426"/>
        </w:tabs>
        <w:spacing w:after="0" w:line="240" w:lineRule="auto"/>
        <w:contextualSpacing/>
        <w:jc w:val="both"/>
        <w:rPr>
          <w:color w:val="000000"/>
        </w:rPr>
      </w:pPr>
    </w:p>
    <w:p w14:paraId="64D248F6" w14:textId="5CDFA47A" w:rsidR="0065253A" w:rsidRPr="00F1774E" w:rsidRDefault="0065253A" w:rsidP="006262F9">
      <w:pPr>
        <w:numPr>
          <w:ilvl w:val="0"/>
          <w:numId w:val="22"/>
        </w:numPr>
        <w:tabs>
          <w:tab w:val="left" w:pos="709"/>
        </w:tabs>
        <w:spacing w:after="0" w:line="240" w:lineRule="auto"/>
        <w:ind w:hanging="436"/>
        <w:contextualSpacing/>
        <w:jc w:val="both"/>
        <w:rPr>
          <w:bCs/>
          <w:iCs/>
        </w:rPr>
      </w:pPr>
      <w:r w:rsidRPr="00F1774E">
        <w:t>V souladu s § 10a odst. 6 zákona č. 250/2000 Sb., o rozpočtových pravidlech územních rozpočtů, ve znění pozdějších předpisů, se dále vymezují podmínky související s účelem, na</w:t>
      </w:r>
      <w:r w:rsidR="00732575">
        <w:t> </w:t>
      </w:r>
      <w:r w:rsidRPr="00F1774E">
        <w:t xml:space="preserve">nějž byly peněžní prostředky poskytnuty (§ 10a odst. 5 písm. i) téhož zákona), jejichž </w:t>
      </w:r>
      <w:r w:rsidRPr="006537EF">
        <w:rPr>
          <w:b/>
        </w:rPr>
        <w:t xml:space="preserve">porušení </w:t>
      </w:r>
      <w:r w:rsidRPr="00F1774E">
        <w:t xml:space="preserve">příjemcem bude považováno za </w:t>
      </w:r>
      <w:r w:rsidRPr="00F1774E">
        <w:rPr>
          <w:b/>
        </w:rPr>
        <w:t>méně závažné</w:t>
      </w:r>
      <w:r w:rsidRPr="00F1774E">
        <w:t xml:space="preserve"> takto:</w:t>
      </w:r>
    </w:p>
    <w:p w14:paraId="64D248F7" w14:textId="77777777" w:rsidR="0065253A" w:rsidRPr="00F1774E" w:rsidRDefault="0065253A" w:rsidP="005E3A53">
      <w:pPr>
        <w:pStyle w:val="Odstavecseseznamem"/>
        <w:spacing w:after="0" w:line="240" w:lineRule="auto"/>
        <w:rPr>
          <w:sz w:val="16"/>
          <w:szCs w:val="16"/>
        </w:rPr>
      </w:pPr>
    </w:p>
    <w:p w14:paraId="64D248F8" w14:textId="77777777" w:rsidR="0065253A" w:rsidRPr="00B3698C" w:rsidRDefault="0065253A" w:rsidP="00B3698C">
      <w:pPr>
        <w:pStyle w:val="Odstavecseseznamem"/>
        <w:numPr>
          <w:ilvl w:val="0"/>
          <w:numId w:val="33"/>
        </w:numPr>
        <w:spacing w:after="0" w:line="240" w:lineRule="auto"/>
        <w:ind w:left="709" w:hanging="283"/>
        <w:jc w:val="both"/>
        <w:rPr>
          <w:sz w:val="24"/>
          <w:szCs w:val="20"/>
        </w:rPr>
      </w:pPr>
      <w:r w:rsidRPr="00CE57AB">
        <w:t>povinnost dle čl. III odst. 2 této smlouvy,</w:t>
      </w:r>
    </w:p>
    <w:p w14:paraId="64D248F9" w14:textId="77777777" w:rsidR="0065253A" w:rsidRPr="00CE57AB" w:rsidRDefault="0065253A" w:rsidP="00B3698C">
      <w:pPr>
        <w:pStyle w:val="Odstavecseseznamem"/>
        <w:numPr>
          <w:ilvl w:val="0"/>
          <w:numId w:val="33"/>
        </w:numPr>
        <w:spacing w:after="0" w:line="240" w:lineRule="auto"/>
        <w:ind w:left="709" w:hanging="283"/>
        <w:jc w:val="both"/>
      </w:pPr>
      <w:r w:rsidRPr="00CE57AB">
        <w:t>povinnost dle čl. III odst. 3 této smlouvy,</w:t>
      </w:r>
    </w:p>
    <w:p w14:paraId="64D248FA" w14:textId="77777777" w:rsidR="0065253A" w:rsidRPr="00CE57AB" w:rsidRDefault="0065253A" w:rsidP="00B3698C">
      <w:pPr>
        <w:pStyle w:val="Odstavecseseznamem"/>
        <w:numPr>
          <w:ilvl w:val="0"/>
          <w:numId w:val="33"/>
        </w:numPr>
        <w:spacing w:after="0" w:line="240" w:lineRule="auto"/>
        <w:ind w:left="709" w:hanging="283"/>
        <w:jc w:val="both"/>
      </w:pPr>
      <w:r w:rsidRPr="00CE57AB">
        <w:t>povinnost dle čl. III odst. 5 této smlouvy,</w:t>
      </w:r>
    </w:p>
    <w:p w14:paraId="64D248FB" w14:textId="77777777" w:rsidR="0065253A" w:rsidRPr="00CE57AB" w:rsidRDefault="0065253A" w:rsidP="00B3698C">
      <w:pPr>
        <w:pStyle w:val="Odstavecseseznamem"/>
        <w:numPr>
          <w:ilvl w:val="0"/>
          <w:numId w:val="33"/>
        </w:numPr>
        <w:spacing w:after="0" w:line="240" w:lineRule="auto"/>
        <w:ind w:left="709" w:hanging="283"/>
        <w:jc w:val="both"/>
      </w:pPr>
      <w:r w:rsidRPr="00CE57AB">
        <w:lastRenderedPageBreak/>
        <w:t>povinnost dle čl. III odst. 6 této smlouvy,</w:t>
      </w:r>
    </w:p>
    <w:p w14:paraId="64D248FC" w14:textId="77777777" w:rsidR="0065253A" w:rsidRPr="00CE57AB" w:rsidRDefault="0065253A" w:rsidP="00B3698C">
      <w:pPr>
        <w:pStyle w:val="Odstavecseseznamem"/>
        <w:numPr>
          <w:ilvl w:val="0"/>
          <w:numId w:val="33"/>
        </w:numPr>
        <w:spacing w:after="0" w:line="240" w:lineRule="auto"/>
        <w:ind w:left="709" w:hanging="283"/>
        <w:jc w:val="both"/>
      </w:pPr>
      <w:r w:rsidRPr="00CE57AB">
        <w:t>povinnost dle čl. III odst. 7 této smlouvy,</w:t>
      </w:r>
    </w:p>
    <w:p w14:paraId="64D248FD" w14:textId="77777777" w:rsidR="0065253A" w:rsidRPr="00CE57AB" w:rsidRDefault="0065253A" w:rsidP="00B3698C">
      <w:pPr>
        <w:pStyle w:val="Odstavecseseznamem"/>
        <w:numPr>
          <w:ilvl w:val="0"/>
          <w:numId w:val="33"/>
        </w:numPr>
        <w:spacing w:after="0" w:line="240" w:lineRule="auto"/>
        <w:ind w:left="709" w:hanging="283"/>
        <w:jc w:val="both"/>
      </w:pPr>
      <w:r w:rsidRPr="00CE57AB">
        <w:t>povinnost dle čl. III odst. 10 této smlouvy,</w:t>
      </w:r>
    </w:p>
    <w:p w14:paraId="64D248FE" w14:textId="77777777" w:rsidR="0065253A" w:rsidRPr="00CE57AB" w:rsidRDefault="0065253A" w:rsidP="00B3698C">
      <w:pPr>
        <w:pStyle w:val="Odstavecseseznamem"/>
        <w:numPr>
          <w:ilvl w:val="0"/>
          <w:numId w:val="33"/>
        </w:numPr>
        <w:spacing w:after="0" w:line="240" w:lineRule="auto"/>
        <w:ind w:left="709" w:hanging="283"/>
        <w:jc w:val="both"/>
      </w:pPr>
      <w:r w:rsidRPr="00CE57AB">
        <w:t>povinnost dle čl. III odst. 12 této smlouvy,</w:t>
      </w:r>
    </w:p>
    <w:p w14:paraId="64D248FF" w14:textId="48742EDC" w:rsidR="0065253A" w:rsidRDefault="0065253A" w:rsidP="00B3698C">
      <w:pPr>
        <w:pStyle w:val="Odstavecseseznamem"/>
        <w:numPr>
          <w:ilvl w:val="0"/>
          <w:numId w:val="33"/>
        </w:numPr>
        <w:spacing w:after="0" w:line="240" w:lineRule="auto"/>
        <w:ind w:left="709" w:hanging="283"/>
        <w:jc w:val="both"/>
      </w:pPr>
      <w:r w:rsidRPr="00CE57AB">
        <w:t xml:space="preserve">povinnost dle čl. III odst. </w:t>
      </w:r>
      <w:r w:rsidRPr="00321B96">
        <w:t>1</w:t>
      </w:r>
      <w:r w:rsidR="007417D0" w:rsidRPr="00321B96">
        <w:t>3</w:t>
      </w:r>
      <w:r w:rsidRPr="00CE57AB">
        <w:t xml:space="preserve"> této smlouvy.</w:t>
      </w:r>
      <w:r w:rsidRPr="00F1774E">
        <w:t xml:space="preserve"> </w:t>
      </w:r>
    </w:p>
    <w:p w14:paraId="64D24900" w14:textId="77777777" w:rsidR="00CE57AB" w:rsidRPr="00F1774E" w:rsidRDefault="00CE57AB" w:rsidP="005E3A53">
      <w:pPr>
        <w:spacing w:after="0" w:line="240" w:lineRule="auto"/>
        <w:ind w:left="360"/>
        <w:contextualSpacing/>
        <w:jc w:val="both"/>
      </w:pPr>
    </w:p>
    <w:p w14:paraId="64D24901" w14:textId="77777777" w:rsidR="00ED26C1" w:rsidRDefault="00ED26C1" w:rsidP="006262F9">
      <w:pPr>
        <w:pStyle w:val="Odstavecseseznamem"/>
        <w:numPr>
          <w:ilvl w:val="0"/>
          <w:numId w:val="22"/>
        </w:numPr>
        <w:spacing w:after="0" w:line="240" w:lineRule="auto"/>
        <w:jc w:val="both"/>
      </w:pPr>
      <w:r w:rsidRPr="00F1774E">
        <w:t>Za porušení rozpočtové kázně uloží poskytovatel příjemci odvod ve výši stanovené platnými právními předpisy</w:t>
      </w:r>
      <w:r w:rsidR="00FA1E16">
        <w:t>, který je příjemce povinen uhradit na účet poskytovatele.</w:t>
      </w:r>
      <w:r w:rsidRPr="00F1774E">
        <w:t xml:space="preserve"> V případech porušení rozpočtové kázně specifikovaných níže v tabulce uloží poskytovatel příjemci odvod ve výši stanovené v této tabulce:</w:t>
      </w:r>
    </w:p>
    <w:p w14:paraId="64D24903" w14:textId="77777777" w:rsidR="00842D6E" w:rsidRDefault="00842D6E" w:rsidP="00842D6E">
      <w:pPr>
        <w:spacing w:after="0" w:line="240" w:lineRule="auto"/>
        <w:jc w:val="both"/>
      </w:pPr>
    </w:p>
    <w:tbl>
      <w:tblPr>
        <w:tblStyle w:val="Mkatabulky"/>
        <w:tblW w:w="8471" w:type="dxa"/>
        <w:tblInd w:w="817" w:type="dxa"/>
        <w:tblLook w:val="04A0" w:firstRow="1" w:lastRow="0" w:firstColumn="1" w:lastColumn="0" w:noHBand="0" w:noVBand="1"/>
      </w:tblPr>
      <w:tblGrid>
        <w:gridCol w:w="4253"/>
        <w:gridCol w:w="4218"/>
      </w:tblGrid>
      <w:tr w:rsidR="00ED26C1" w:rsidRPr="00F1774E" w14:paraId="64D24907"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04" w14:textId="77777777" w:rsidR="00ED26C1" w:rsidRPr="00842D6E" w:rsidRDefault="00ED26C1" w:rsidP="00FA1E16">
            <w:pPr>
              <w:contextualSpacing/>
              <w:rPr>
                <w:b/>
              </w:rPr>
            </w:pPr>
            <w:r w:rsidRPr="00842D6E">
              <w:rPr>
                <w:b/>
              </w:rPr>
              <w:t>Typ porušení smluvních ujednání (procentní sazba bude v případě porušení jednotlivých ujednání uplatňována kumulativně)</w:t>
            </w:r>
          </w:p>
        </w:tc>
        <w:tc>
          <w:tcPr>
            <w:tcW w:w="4218" w:type="dxa"/>
            <w:tcBorders>
              <w:top w:val="single" w:sz="4" w:space="0" w:color="auto"/>
              <w:left w:val="single" w:sz="4" w:space="0" w:color="auto"/>
              <w:bottom w:val="single" w:sz="4" w:space="0" w:color="auto"/>
              <w:right w:val="single" w:sz="4" w:space="0" w:color="auto"/>
            </w:tcBorders>
          </w:tcPr>
          <w:p w14:paraId="64D24905" w14:textId="77777777" w:rsidR="00ED26C1" w:rsidRPr="00F1774E" w:rsidRDefault="00ED26C1" w:rsidP="005E3A53">
            <w:pPr>
              <w:pStyle w:val="Default"/>
              <w:contextualSpacing/>
              <w:rPr>
                <w:rFonts w:asciiTheme="minorHAnsi" w:hAnsiTheme="minorHAnsi"/>
                <w:sz w:val="22"/>
                <w:szCs w:val="22"/>
              </w:rPr>
            </w:pPr>
            <w:r w:rsidRPr="00F1774E">
              <w:rPr>
                <w:rFonts w:asciiTheme="minorHAnsi" w:hAnsiTheme="minorHAnsi"/>
                <w:b/>
                <w:bCs/>
                <w:sz w:val="22"/>
                <w:szCs w:val="22"/>
              </w:rPr>
              <w:t xml:space="preserve">Výše odvodu </w:t>
            </w:r>
          </w:p>
          <w:p w14:paraId="64D24906" w14:textId="77777777" w:rsidR="00ED26C1" w:rsidRPr="00F1774E" w:rsidRDefault="00ED26C1" w:rsidP="005E3A53">
            <w:pPr>
              <w:contextualSpacing/>
            </w:pPr>
          </w:p>
        </w:tc>
      </w:tr>
      <w:tr w:rsidR="00ED26C1" w:rsidRPr="00F1774E" w14:paraId="64D2490A"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08" w14:textId="77777777" w:rsidR="00ED26C1" w:rsidRPr="00842D6E" w:rsidRDefault="00ED26C1" w:rsidP="005E3A53">
            <w:pPr>
              <w:contextualSpacing/>
              <w:rPr>
                <w:b/>
              </w:rPr>
            </w:pPr>
            <w:r w:rsidRPr="002543FF">
              <w:t>Nesplnění povinnosti uvedené v</w:t>
            </w:r>
            <w:r w:rsidRPr="002543FF">
              <w:rPr>
                <w:b/>
              </w:rPr>
              <w:t> čl. III odst. 2 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09" w14:textId="556D69E6" w:rsidR="00ED26C1" w:rsidRPr="00F1774E" w:rsidRDefault="007F139D" w:rsidP="005E3A53">
            <w:pPr>
              <w:contextualSpacing/>
            </w:pPr>
            <w:r>
              <w:rPr>
                <w:b/>
                <w:bCs/>
              </w:rPr>
              <w:t>50</w:t>
            </w:r>
            <w:r w:rsidR="00DD6AA2" w:rsidRPr="00DD6AA2">
              <w:rPr>
                <w:b/>
                <w:bCs/>
              </w:rPr>
              <w:t xml:space="preserve"> %</w:t>
            </w:r>
            <w:r w:rsidR="00DD6AA2">
              <w:t xml:space="preserve"> z celkové výše dotace</w:t>
            </w:r>
          </w:p>
        </w:tc>
      </w:tr>
      <w:tr w:rsidR="00ED26C1" w:rsidRPr="00F1774E" w14:paraId="64D2490D"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0B" w14:textId="77777777" w:rsidR="00ED26C1" w:rsidRPr="00842D6E" w:rsidRDefault="00ED26C1" w:rsidP="005E3A53">
            <w:pPr>
              <w:contextualSpacing/>
              <w:rPr>
                <w:b/>
              </w:rPr>
            </w:pPr>
            <w:r w:rsidRPr="002543FF">
              <w:t>Nesplnění některé z povinností příjemce uvedených v</w:t>
            </w:r>
            <w:r w:rsidR="002543FF">
              <w:rPr>
                <w:b/>
              </w:rPr>
              <w:t> čl.</w:t>
            </w:r>
            <w:r w:rsidRPr="002543FF">
              <w:rPr>
                <w:b/>
              </w:rPr>
              <w:t xml:space="preserve"> III odst. 3 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0C" w14:textId="77777777" w:rsidR="00ED26C1" w:rsidRPr="00F1774E" w:rsidRDefault="00ED26C1" w:rsidP="005E3A53">
            <w:pPr>
              <w:contextualSpacing/>
            </w:pPr>
            <w:r w:rsidRPr="002543FF">
              <w:rPr>
                <w:b/>
                <w:bCs/>
              </w:rPr>
              <w:t>5 %</w:t>
            </w:r>
            <w:r w:rsidRPr="00F1774E">
              <w:rPr>
                <w:bCs/>
              </w:rPr>
              <w:t xml:space="preserve"> z celkové výše dotace</w:t>
            </w:r>
          </w:p>
        </w:tc>
      </w:tr>
      <w:tr w:rsidR="00ED26C1" w:rsidRPr="00F1774E" w14:paraId="64D24910"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0E" w14:textId="77777777" w:rsidR="00ED26C1" w:rsidRPr="00842D6E" w:rsidRDefault="00ED26C1" w:rsidP="005E3A53">
            <w:pPr>
              <w:contextualSpacing/>
              <w:rPr>
                <w:b/>
              </w:rPr>
            </w:pPr>
            <w:r w:rsidRPr="002543FF">
              <w:t>Nesplnění některé z povinností příjemce uvedených</w:t>
            </w:r>
            <w:r w:rsidRPr="00842D6E">
              <w:rPr>
                <w:b/>
              </w:rPr>
              <w:t xml:space="preserve"> v</w:t>
            </w:r>
            <w:r w:rsidR="002543FF">
              <w:rPr>
                <w:b/>
              </w:rPr>
              <w:t> čl.</w:t>
            </w:r>
            <w:r w:rsidRPr="002543FF">
              <w:rPr>
                <w:b/>
              </w:rPr>
              <w:t xml:space="preserve"> III odst. 5 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0F" w14:textId="77777777" w:rsidR="00ED26C1" w:rsidRPr="00F1774E" w:rsidRDefault="00ED26C1" w:rsidP="005E3A53">
            <w:pPr>
              <w:contextualSpacing/>
            </w:pPr>
            <w:r w:rsidRPr="002543FF">
              <w:rPr>
                <w:b/>
                <w:bCs/>
              </w:rPr>
              <w:t>5 %</w:t>
            </w:r>
            <w:r w:rsidRPr="00F1774E">
              <w:rPr>
                <w:bCs/>
              </w:rPr>
              <w:t xml:space="preserve"> z celkové výše dotace</w:t>
            </w:r>
          </w:p>
        </w:tc>
      </w:tr>
      <w:tr w:rsidR="00ED26C1" w:rsidRPr="00F1774E" w14:paraId="64D24913"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11" w14:textId="77777777" w:rsidR="00ED26C1" w:rsidRPr="00842D6E" w:rsidRDefault="00ED26C1" w:rsidP="005E3A53">
            <w:pPr>
              <w:contextualSpacing/>
              <w:rPr>
                <w:b/>
              </w:rPr>
            </w:pPr>
            <w:r w:rsidRPr="002543FF">
              <w:t>Nesplnění některé z povinností příjemce uvedených v</w:t>
            </w:r>
            <w:r w:rsidR="002543FF" w:rsidRPr="002543FF">
              <w:rPr>
                <w:b/>
              </w:rPr>
              <w:t> čl.</w:t>
            </w:r>
            <w:r w:rsidRPr="002543FF">
              <w:rPr>
                <w:b/>
              </w:rPr>
              <w:t xml:space="preserve"> III odst. 6 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12" w14:textId="03B2ECFF" w:rsidR="00ED26C1" w:rsidRPr="00F1774E" w:rsidRDefault="00ED26C1" w:rsidP="005E3A53">
            <w:pPr>
              <w:contextualSpacing/>
            </w:pPr>
            <w:r w:rsidRPr="002543FF">
              <w:rPr>
                <w:b/>
              </w:rPr>
              <w:t>10</w:t>
            </w:r>
            <w:r w:rsidR="00321B96">
              <w:rPr>
                <w:b/>
              </w:rPr>
              <w:t xml:space="preserve"> </w:t>
            </w:r>
            <w:r w:rsidRPr="002543FF">
              <w:rPr>
                <w:b/>
              </w:rPr>
              <w:t>%</w:t>
            </w:r>
            <w:r w:rsidRPr="00F1774E">
              <w:t xml:space="preserve"> z celkové výše dotace</w:t>
            </w:r>
          </w:p>
        </w:tc>
      </w:tr>
      <w:tr w:rsidR="00ED26C1" w:rsidRPr="00F1774E" w14:paraId="64D24916"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14" w14:textId="77777777" w:rsidR="00ED26C1" w:rsidRPr="00842D6E" w:rsidRDefault="00ED26C1" w:rsidP="005E3A53">
            <w:pPr>
              <w:contextualSpacing/>
              <w:rPr>
                <w:b/>
              </w:rPr>
            </w:pPr>
            <w:r w:rsidRPr="002543FF">
              <w:t>Nesplnění některé z povinností příjemce uvedených v</w:t>
            </w:r>
            <w:r w:rsidR="002543FF">
              <w:rPr>
                <w:b/>
              </w:rPr>
              <w:t> </w:t>
            </w:r>
            <w:r w:rsidRPr="002543FF">
              <w:rPr>
                <w:b/>
              </w:rPr>
              <w:t>čl</w:t>
            </w:r>
            <w:r w:rsidR="002543FF" w:rsidRPr="002543FF">
              <w:rPr>
                <w:b/>
              </w:rPr>
              <w:t>.</w:t>
            </w:r>
            <w:r w:rsidRPr="002543FF">
              <w:rPr>
                <w:b/>
              </w:rPr>
              <w:t xml:space="preserve"> III odst. 7 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15" w14:textId="77777777" w:rsidR="00ED26C1" w:rsidRPr="00F1774E" w:rsidRDefault="00ED26C1" w:rsidP="005E3A53">
            <w:pPr>
              <w:contextualSpacing/>
            </w:pPr>
            <w:r w:rsidRPr="002543FF">
              <w:rPr>
                <w:b/>
                <w:bCs/>
              </w:rPr>
              <w:t>5 %</w:t>
            </w:r>
            <w:r w:rsidRPr="00F1774E">
              <w:rPr>
                <w:bCs/>
              </w:rPr>
              <w:t xml:space="preserve"> z celkové výše dotace</w:t>
            </w:r>
          </w:p>
        </w:tc>
      </w:tr>
      <w:tr w:rsidR="00ED26C1" w:rsidRPr="00F1774E" w14:paraId="64D24919"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17" w14:textId="77777777" w:rsidR="00ED26C1" w:rsidRPr="00842D6E" w:rsidRDefault="00ED26C1" w:rsidP="005E3A53">
            <w:pPr>
              <w:contextualSpacing/>
              <w:rPr>
                <w:b/>
              </w:rPr>
            </w:pPr>
            <w:r w:rsidRPr="002543FF">
              <w:t>Nesplnění některé z povinností příjemce uvedených v</w:t>
            </w:r>
            <w:r w:rsidR="002543FF">
              <w:rPr>
                <w:b/>
              </w:rPr>
              <w:t> </w:t>
            </w:r>
            <w:r w:rsidR="002543FF" w:rsidRPr="002543FF">
              <w:rPr>
                <w:b/>
              </w:rPr>
              <w:t>čl.</w:t>
            </w:r>
            <w:r w:rsidRPr="002543FF">
              <w:rPr>
                <w:b/>
              </w:rPr>
              <w:t xml:space="preserve"> III odst. 10 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18" w14:textId="023AB3D4" w:rsidR="00ED26C1" w:rsidRPr="00F1774E" w:rsidRDefault="00ED26C1" w:rsidP="005E3A53">
            <w:pPr>
              <w:contextualSpacing/>
            </w:pPr>
            <w:r w:rsidRPr="002543FF">
              <w:rPr>
                <w:b/>
              </w:rPr>
              <w:t>5</w:t>
            </w:r>
            <w:r w:rsidR="00321B96">
              <w:rPr>
                <w:b/>
              </w:rPr>
              <w:t xml:space="preserve"> </w:t>
            </w:r>
            <w:r w:rsidRPr="002543FF">
              <w:rPr>
                <w:b/>
              </w:rPr>
              <w:t>%</w:t>
            </w:r>
            <w:r w:rsidRPr="00F1774E">
              <w:t xml:space="preserve"> z celkové výše dotace</w:t>
            </w:r>
          </w:p>
        </w:tc>
      </w:tr>
      <w:tr w:rsidR="00ED26C1" w:rsidRPr="00F1774E" w14:paraId="64D2491C"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1A" w14:textId="77777777" w:rsidR="00ED26C1" w:rsidRPr="00842D6E" w:rsidRDefault="00ED26C1" w:rsidP="005E3A53">
            <w:pPr>
              <w:contextualSpacing/>
              <w:rPr>
                <w:b/>
              </w:rPr>
            </w:pPr>
            <w:r w:rsidRPr="002543FF">
              <w:t>Nesplnění některé z povinností příjemce uvedených</w:t>
            </w:r>
            <w:r w:rsidRPr="00842D6E">
              <w:rPr>
                <w:b/>
              </w:rPr>
              <w:t xml:space="preserve"> v</w:t>
            </w:r>
            <w:r w:rsidR="002543FF">
              <w:rPr>
                <w:b/>
              </w:rPr>
              <w:t> </w:t>
            </w:r>
            <w:r w:rsidR="002543FF" w:rsidRPr="002543FF">
              <w:rPr>
                <w:b/>
              </w:rPr>
              <w:t>čl.</w:t>
            </w:r>
            <w:r w:rsidRPr="002543FF">
              <w:rPr>
                <w:b/>
              </w:rPr>
              <w:t xml:space="preserve"> III odst. 12 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1B" w14:textId="2111808B" w:rsidR="00ED26C1" w:rsidRPr="00F1774E" w:rsidRDefault="00ED26C1" w:rsidP="005E3A53">
            <w:pPr>
              <w:contextualSpacing/>
            </w:pPr>
            <w:r w:rsidRPr="002543FF">
              <w:rPr>
                <w:b/>
              </w:rPr>
              <w:t>5</w:t>
            </w:r>
            <w:r w:rsidR="00321B96">
              <w:rPr>
                <w:b/>
              </w:rPr>
              <w:t xml:space="preserve"> </w:t>
            </w:r>
            <w:r w:rsidRPr="002543FF">
              <w:rPr>
                <w:b/>
              </w:rPr>
              <w:t>%</w:t>
            </w:r>
            <w:r w:rsidRPr="00F1774E">
              <w:t xml:space="preserve"> z celkové výše dotace</w:t>
            </w:r>
          </w:p>
        </w:tc>
      </w:tr>
      <w:tr w:rsidR="00ED26C1" w:rsidRPr="00F1774E" w14:paraId="64D2491F" w14:textId="77777777" w:rsidTr="00FA1E16">
        <w:tc>
          <w:tcPr>
            <w:tcW w:w="4253" w:type="dxa"/>
            <w:tcBorders>
              <w:top w:val="single" w:sz="4" w:space="0" w:color="auto"/>
              <w:left w:val="single" w:sz="4" w:space="0" w:color="auto"/>
              <w:bottom w:val="single" w:sz="4" w:space="0" w:color="auto"/>
              <w:right w:val="single" w:sz="4" w:space="0" w:color="auto"/>
            </w:tcBorders>
            <w:hideMark/>
          </w:tcPr>
          <w:p w14:paraId="64D2491D" w14:textId="43DAABD0" w:rsidR="00ED26C1" w:rsidRPr="00842D6E" w:rsidRDefault="00ED26C1" w:rsidP="005E3A53">
            <w:pPr>
              <w:contextualSpacing/>
              <w:rPr>
                <w:b/>
              </w:rPr>
            </w:pPr>
            <w:r w:rsidRPr="002543FF">
              <w:t>Nesplnění některé z povinností příjemce uvedených v</w:t>
            </w:r>
            <w:r w:rsidR="002543FF">
              <w:rPr>
                <w:b/>
              </w:rPr>
              <w:t> </w:t>
            </w:r>
            <w:r w:rsidR="002543FF" w:rsidRPr="002543FF">
              <w:rPr>
                <w:b/>
              </w:rPr>
              <w:t>čl.</w:t>
            </w:r>
            <w:r w:rsidRPr="002543FF">
              <w:rPr>
                <w:b/>
              </w:rPr>
              <w:t xml:space="preserve"> III odst.</w:t>
            </w:r>
            <w:r w:rsidRPr="00321B96">
              <w:rPr>
                <w:b/>
              </w:rPr>
              <w:t xml:space="preserve"> 1</w:t>
            </w:r>
            <w:r w:rsidR="007417D0" w:rsidRPr="00321B96">
              <w:rPr>
                <w:b/>
              </w:rPr>
              <w:t>3</w:t>
            </w:r>
            <w:r w:rsidRPr="00321B96">
              <w:rPr>
                <w:b/>
              </w:rPr>
              <w:t xml:space="preserve"> </w:t>
            </w:r>
            <w:r w:rsidRPr="002543FF">
              <w:rPr>
                <w:b/>
              </w:rPr>
              <w:t>této</w:t>
            </w:r>
            <w:r w:rsidRPr="00842D6E">
              <w:rPr>
                <w:b/>
              </w:rPr>
              <w:t xml:space="preserve"> smlouvy</w:t>
            </w:r>
          </w:p>
        </w:tc>
        <w:tc>
          <w:tcPr>
            <w:tcW w:w="4218" w:type="dxa"/>
            <w:tcBorders>
              <w:top w:val="single" w:sz="4" w:space="0" w:color="auto"/>
              <w:left w:val="single" w:sz="4" w:space="0" w:color="auto"/>
              <w:bottom w:val="single" w:sz="4" w:space="0" w:color="auto"/>
              <w:right w:val="single" w:sz="4" w:space="0" w:color="auto"/>
            </w:tcBorders>
            <w:hideMark/>
          </w:tcPr>
          <w:p w14:paraId="64D2491E" w14:textId="377D14A3" w:rsidR="00ED26C1" w:rsidRPr="00F1774E" w:rsidRDefault="00ED26C1" w:rsidP="005E3A53">
            <w:pPr>
              <w:contextualSpacing/>
            </w:pPr>
            <w:r w:rsidRPr="002543FF">
              <w:rPr>
                <w:b/>
              </w:rPr>
              <w:t>5</w:t>
            </w:r>
            <w:r w:rsidR="00321B96">
              <w:rPr>
                <w:b/>
              </w:rPr>
              <w:t xml:space="preserve"> </w:t>
            </w:r>
            <w:r w:rsidRPr="002543FF">
              <w:rPr>
                <w:b/>
              </w:rPr>
              <w:t>%</w:t>
            </w:r>
            <w:r w:rsidRPr="00F1774E">
              <w:t xml:space="preserve"> z celkové výše dotace</w:t>
            </w:r>
          </w:p>
        </w:tc>
      </w:tr>
    </w:tbl>
    <w:p w14:paraId="64D24920" w14:textId="77777777" w:rsidR="00ED26C1" w:rsidRPr="00F1774E" w:rsidRDefault="00ED26C1" w:rsidP="005E3A53">
      <w:pPr>
        <w:spacing w:after="0" w:line="240" w:lineRule="auto"/>
        <w:contextualSpacing/>
        <w:jc w:val="both"/>
      </w:pPr>
    </w:p>
    <w:p w14:paraId="64D24921" w14:textId="2340E290" w:rsidR="005B461D" w:rsidRPr="00F1774E" w:rsidRDefault="005B461D" w:rsidP="006262F9">
      <w:pPr>
        <w:numPr>
          <w:ilvl w:val="0"/>
          <w:numId w:val="22"/>
        </w:numPr>
        <w:spacing w:after="0" w:line="240" w:lineRule="auto"/>
        <w:contextualSpacing/>
        <w:jc w:val="both"/>
        <w:rPr>
          <w:b/>
          <w:color w:val="000000"/>
        </w:rPr>
      </w:pPr>
      <w:r w:rsidRPr="00F1774E">
        <w:t>Nesplní-li příjemce některou z povinností uvedených v</w:t>
      </w:r>
      <w:r w:rsidR="002543FF">
        <w:t> </w:t>
      </w:r>
      <w:r w:rsidR="002543FF">
        <w:rPr>
          <w:b/>
        </w:rPr>
        <w:t>čl.</w:t>
      </w:r>
      <w:r w:rsidRPr="002543FF">
        <w:rPr>
          <w:b/>
          <w:sz w:val="20"/>
        </w:rPr>
        <w:t xml:space="preserve"> </w:t>
      </w:r>
      <w:r w:rsidRPr="002543FF">
        <w:rPr>
          <w:b/>
        </w:rPr>
        <w:t>III</w:t>
      </w:r>
      <w:r w:rsidRPr="002543FF">
        <w:rPr>
          <w:b/>
          <w:sz w:val="20"/>
        </w:rPr>
        <w:t xml:space="preserve"> </w:t>
      </w:r>
      <w:r w:rsidR="00C20887" w:rsidRPr="002543FF">
        <w:rPr>
          <w:b/>
        </w:rPr>
        <w:t>odst.</w:t>
      </w:r>
      <w:r w:rsidRPr="002543FF">
        <w:rPr>
          <w:b/>
        </w:rPr>
        <w:t xml:space="preserve"> 9</w:t>
      </w:r>
      <w:r w:rsidRPr="00F1774E">
        <w:rPr>
          <w:sz w:val="20"/>
        </w:rPr>
        <w:t xml:space="preserve"> </w:t>
      </w:r>
      <w:r w:rsidRPr="00F1774E">
        <w:t xml:space="preserve">této smlouvy, </w:t>
      </w:r>
      <w:r w:rsidRPr="00F1774E">
        <w:rPr>
          <w:b/>
          <w:bCs/>
        </w:rPr>
        <w:t xml:space="preserve">poskytovatel neposkytne příjemci či jeho právnímu nástupci v roce </w:t>
      </w:r>
      <w:r w:rsidRPr="00732575">
        <w:rPr>
          <w:b/>
          <w:bCs/>
          <w:color w:val="000000" w:themeColor="text1"/>
        </w:rPr>
        <w:t>202</w:t>
      </w:r>
      <w:r w:rsidR="00FD648B" w:rsidRPr="00732575">
        <w:rPr>
          <w:b/>
          <w:bCs/>
          <w:color w:val="000000" w:themeColor="text1"/>
        </w:rPr>
        <w:t>7</w:t>
      </w:r>
      <w:r w:rsidRPr="00732575">
        <w:rPr>
          <w:b/>
          <w:bCs/>
          <w:color w:val="000000" w:themeColor="text1"/>
        </w:rPr>
        <w:t xml:space="preserve"> a 202</w:t>
      </w:r>
      <w:r w:rsidR="00FD648B" w:rsidRPr="00732575">
        <w:rPr>
          <w:b/>
          <w:bCs/>
          <w:color w:val="000000" w:themeColor="text1"/>
        </w:rPr>
        <w:t>8</w:t>
      </w:r>
      <w:r w:rsidRPr="00732575">
        <w:rPr>
          <w:b/>
          <w:bCs/>
          <w:color w:val="000000" w:themeColor="text1"/>
        </w:rPr>
        <w:t xml:space="preserve"> veřejnou </w:t>
      </w:r>
      <w:r w:rsidRPr="00F1774E">
        <w:rPr>
          <w:b/>
          <w:bCs/>
        </w:rPr>
        <w:t xml:space="preserve">finanční podporu. </w:t>
      </w:r>
      <w:r w:rsidRPr="00F1774E">
        <w:rPr>
          <w:bCs/>
          <w:color w:val="000000"/>
        </w:rPr>
        <w:t>Tímto ujednáním není dotčen postup podle příslušných ustanovení zákona č. 255/2012 Sb., o kontrole (kontrolní řád).</w:t>
      </w:r>
    </w:p>
    <w:p w14:paraId="64D24922" w14:textId="77777777" w:rsidR="00ED26C1" w:rsidRPr="00F1774E" w:rsidRDefault="00ED26C1" w:rsidP="005E3A53">
      <w:pPr>
        <w:spacing w:after="0" w:line="240" w:lineRule="auto"/>
        <w:ind w:left="426"/>
        <w:contextualSpacing/>
        <w:jc w:val="both"/>
        <w:rPr>
          <w:b/>
          <w:color w:val="000000"/>
        </w:rPr>
      </w:pPr>
    </w:p>
    <w:p w14:paraId="64D24924" w14:textId="62F067B2" w:rsidR="00ED26C1" w:rsidRPr="00C44666" w:rsidRDefault="005B461D" w:rsidP="00C44666">
      <w:pPr>
        <w:numPr>
          <w:ilvl w:val="0"/>
          <w:numId w:val="22"/>
        </w:numPr>
        <w:spacing w:after="0" w:line="240" w:lineRule="auto"/>
        <w:contextualSpacing/>
        <w:jc w:val="both"/>
        <w:rPr>
          <w:color w:val="000000"/>
        </w:rPr>
      </w:pPr>
      <w:r w:rsidRPr="00F1774E">
        <w:t xml:space="preserve">Příjemce čestně prohlašuje, že všechny výše uváděné údaje o osobě příjemce jsou pravdivé. Prokáže-li se opak, </w:t>
      </w:r>
      <w:r w:rsidRPr="00F1774E">
        <w:rPr>
          <w:b/>
          <w:bCs/>
        </w:rPr>
        <w:t xml:space="preserve">je příjemce povinen provést odvod za porušení rozpočtové kázně na účet poskytovatele ve výši poskytnutých prostředků. </w:t>
      </w:r>
      <w:r w:rsidRPr="00F1774E">
        <w:rPr>
          <w:color w:val="000000"/>
        </w:rPr>
        <w:t xml:space="preserve">V případě, že příjemce neuvede pravdivé údaje dle předchozí věty z důvodu administrativního pochybení marginálního charakteru, které nemá vliv na účel dotace dle čl. I této smlouvy, je povinen provést odvod za porušení rozpočtové kázně ve </w:t>
      </w:r>
      <w:r w:rsidRPr="005D4E35">
        <w:rPr>
          <w:b/>
          <w:bCs/>
          <w:color w:val="000000"/>
        </w:rPr>
        <w:t>výši 5 %</w:t>
      </w:r>
      <w:r w:rsidRPr="00F1774E">
        <w:rPr>
          <w:color w:val="000000"/>
        </w:rPr>
        <w:t xml:space="preserve"> z celkové výše dotace.</w:t>
      </w:r>
    </w:p>
    <w:p w14:paraId="64D24926" w14:textId="7D58E39B" w:rsidR="005B461D" w:rsidRPr="00732575" w:rsidRDefault="005B461D" w:rsidP="00732575">
      <w:pPr>
        <w:spacing w:after="0" w:line="240" w:lineRule="auto"/>
        <w:ind w:left="426" w:hanging="426"/>
        <w:contextualSpacing/>
        <w:jc w:val="both"/>
      </w:pPr>
      <w:r w:rsidRPr="00F1774E">
        <w:rPr>
          <w:color w:val="000000"/>
        </w:rPr>
        <w:t xml:space="preserve">  </w:t>
      </w:r>
    </w:p>
    <w:p w14:paraId="64D24927" w14:textId="77777777" w:rsidR="005B461D" w:rsidRPr="00F1774E" w:rsidRDefault="005B461D"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Článek V</w:t>
      </w:r>
    </w:p>
    <w:p w14:paraId="64D24928" w14:textId="77777777" w:rsidR="005B461D" w:rsidRPr="00F1774E" w:rsidRDefault="005B461D"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Ukončení smlouvy</w:t>
      </w:r>
    </w:p>
    <w:p w14:paraId="64D24929" w14:textId="77777777" w:rsidR="005B461D" w:rsidRPr="00F1774E" w:rsidRDefault="005B461D" w:rsidP="005E3A53">
      <w:pPr>
        <w:spacing w:after="0" w:line="240" w:lineRule="auto"/>
        <w:ind w:left="3540" w:firstLine="708"/>
        <w:contextualSpacing/>
        <w:rPr>
          <w:b/>
        </w:rPr>
      </w:pPr>
    </w:p>
    <w:p w14:paraId="64D2492A" w14:textId="77777777" w:rsidR="005B461D" w:rsidRPr="00F1774E" w:rsidRDefault="001F3B53" w:rsidP="006D503D">
      <w:pPr>
        <w:numPr>
          <w:ilvl w:val="2"/>
          <w:numId w:val="25"/>
        </w:numPr>
        <w:tabs>
          <w:tab w:val="left" w:pos="709"/>
        </w:tabs>
        <w:spacing w:after="0" w:line="240" w:lineRule="auto"/>
        <w:ind w:left="426" w:hanging="142"/>
        <w:contextualSpacing/>
        <w:jc w:val="both"/>
      </w:pPr>
      <w:r w:rsidRPr="00F1774E">
        <w:t xml:space="preserve">Tuto smlouvu lze </w:t>
      </w:r>
      <w:r w:rsidRPr="000B2BF6">
        <w:rPr>
          <w:b/>
        </w:rPr>
        <w:t>ukončit</w:t>
      </w:r>
      <w:r w:rsidRPr="00F1774E">
        <w:t xml:space="preserve"> na základě písemné dohody obou smluvních stran</w:t>
      </w:r>
      <w:r w:rsidR="005B461D" w:rsidRPr="00F1774E">
        <w:t>.</w:t>
      </w:r>
    </w:p>
    <w:p w14:paraId="64D2492B" w14:textId="77777777" w:rsidR="005B461D" w:rsidRPr="00F1774E" w:rsidRDefault="005B461D" w:rsidP="005E3A53">
      <w:pPr>
        <w:spacing w:after="0" w:line="240" w:lineRule="auto"/>
        <w:ind w:left="426"/>
        <w:contextualSpacing/>
        <w:jc w:val="both"/>
      </w:pPr>
    </w:p>
    <w:p w14:paraId="64D2492C" w14:textId="77777777" w:rsidR="005B461D" w:rsidRPr="00F1774E" w:rsidRDefault="005B461D" w:rsidP="006D503D">
      <w:pPr>
        <w:numPr>
          <w:ilvl w:val="2"/>
          <w:numId w:val="25"/>
        </w:numPr>
        <w:tabs>
          <w:tab w:val="num" w:pos="709"/>
        </w:tabs>
        <w:spacing w:after="0" w:line="240" w:lineRule="auto"/>
        <w:ind w:left="709" w:hanging="425"/>
        <w:contextualSpacing/>
        <w:jc w:val="both"/>
      </w:pPr>
      <w:r w:rsidRPr="00F1774E">
        <w:t xml:space="preserve">Smluvní strana může taktéž podat písemný návrh na </w:t>
      </w:r>
      <w:r w:rsidRPr="00F1774E">
        <w:rPr>
          <w:b/>
        </w:rPr>
        <w:t>zrušení</w:t>
      </w:r>
      <w:r w:rsidRPr="00F1774E">
        <w:t xml:space="preserve"> této smlouvy v případech uvedených v § 167 odst. 1 písm. b) až e) zákona č. 500/2004 Sb., správní řád, ve znění pozdějších předpisů.</w:t>
      </w:r>
    </w:p>
    <w:p w14:paraId="64D2492D" w14:textId="77777777" w:rsidR="005B461D" w:rsidRPr="00F1774E" w:rsidRDefault="005B461D" w:rsidP="005E3A53">
      <w:pPr>
        <w:pStyle w:val="Odstavecseseznamem"/>
        <w:spacing w:after="0" w:line="240" w:lineRule="auto"/>
        <w:jc w:val="both"/>
      </w:pPr>
    </w:p>
    <w:p w14:paraId="64D2492E" w14:textId="77777777" w:rsidR="005B461D" w:rsidRPr="00F1774E" w:rsidRDefault="005B461D" w:rsidP="006D503D">
      <w:pPr>
        <w:numPr>
          <w:ilvl w:val="2"/>
          <w:numId w:val="25"/>
        </w:numPr>
        <w:spacing w:after="0" w:line="240" w:lineRule="auto"/>
        <w:ind w:left="709" w:hanging="425"/>
        <w:contextualSpacing/>
        <w:jc w:val="both"/>
      </w:pPr>
      <w:r w:rsidRPr="00F1774E">
        <w:t xml:space="preserve">Poskytovatel je oprávněn tuto smlouvu </w:t>
      </w:r>
      <w:r w:rsidRPr="000B2BF6">
        <w:rPr>
          <w:b/>
        </w:rPr>
        <w:t>vypovědět</w:t>
      </w:r>
      <w:r w:rsidRPr="00F1774E">
        <w:t xml:space="preserve"> z důvodů porušení povinností příjemce stanovenou touto smlouvou nebo příslušnými právními předpisy, případně v dalších případech níže uvedených, a to zejména pokud:</w:t>
      </w:r>
    </w:p>
    <w:p w14:paraId="64D2492F" w14:textId="77777777" w:rsidR="005B461D" w:rsidRPr="00F1774E" w:rsidRDefault="005B461D" w:rsidP="005E3A53">
      <w:pPr>
        <w:pStyle w:val="Odstavecseseznamem"/>
        <w:spacing w:after="0" w:line="240" w:lineRule="auto"/>
        <w:jc w:val="both"/>
      </w:pPr>
    </w:p>
    <w:p w14:paraId="64D24930" w14:textId="77777777" w:rsidR="005B461D" w:rsidRPr="00F1774E" w:rsidRDefault="005B461D" w:rsidP="005E3A53">
      <w:pPr>
        <w:numPr>
          <w:ilvl w:val="0"/>
          <w:numId w:val="26"/>
        </w:numPr>
        <w:spacing w:after="0" w:line="240" w:lineRule="auto"/>
        <w:contextualSpacing/>
        <w:jc w:val="both"/>
      </w:pPr>
      <w:r w:rsidRPr="00F1774E">
        <w:t>svým jednáním poruší rozpočtovou kázeň dle zákona č. 250/2000 Sb., o rozpočtových pravidlech územních rozpočtů, ve znění pozdějších předpisů,</w:t>
      </w:r>
    </w:p>
    <w:p w14:paraId="64D24931" w14:textId="4112ABA5" w:rsidR="005B461D" w:rsidRPr="00F1774E" w:rsidRDefault="005B461D" w:rsidP="005E3A53">
      <w:pPr>
        <w:numPr>
          <w:ilvl w:val="0"/>
          <w:numId w:val="26"/>
        </w:numPr>
        <w:spacing w:after="0" w:line="240" w:lineRule="auto"/>
        <w:contextualSpacing/>
        <w:jc w:val="both"/>
      </w:pPr>
      <w:r w:rsidRPr="00F1774E">
        <w:t>bylo proti němu zahájeno insolvenční řízení podle zákona č. 182/2006 Sb., o úpadku a</w:t>
      </w:r>
      <w:r w:rsidR="00732575">
        <w:t> </w:t>
      </w:r>
      <w:r w:rsidRPr="00F1774E">
        <w:t>způsobech jeho řešení (insolvenční zákon), ve znění pozdějších předpisů,</w:t>
      </w:r>
    </w:p>
    <w:p w14:paraId="64D24932" w14:textId="77777777" w:rsidR="005B461D" w:rsidRPr="00F1774E" w:rsidRDefault="005B461D" w:rsidP="005E3A53">
      <w:pPr>
        <w:numPr>
          <w:ilvl w:val="0"/>
          <w:numId w:val="26"/>
        </w:numPr>
        <w:spacing w:after="0" w:line="240" w:lineRule="auto"/>
        <w:contextualSpacing/>
        <w:jc w:val="both"/>
      </w:pPr>
      <w:r w:rsidRPr="00F1774E">
        <w:t>příjemce uvedl nepravdivé, neúplné nebo zkreslené údaje, na které se váže uzavření této smlouvy,</w:t>
      </w:r>
    </w:p>
    <w:p w14:paraId="64D24933" w14:textId="77777777" w:rsidR="005B461D" w:rsidRPr="00F1774E" w:rsidRDefault="005B461D" w:rsidP="005E3A53">
      <w:pPr>
        <w:numPr>
          <w:ilvl w:val="0"/>
          <w:numId w:val="26"/>
        </w:numPr>
        <w:spacing w:after="0" w:line="240" w:lineRule="auto"/>
        <w:contextualSpacing/>
        <w:jc w:val="both"/>
      </w:pPr>
      <w:r w:rsidRPr="00F1774E">
        <w:t>je v likvidaci,</w:t>
      </w:r>
    </w:p>
    <w:p w14:paraId="64D24939" w14:textId="77777777" w:rsidR="004B5C1E" w:rsidRPr="00F1774E" w:rsidRDefault="004B5C1E" w:rsidP="00BC5EDA">
      <w:pPr>
        <w:spacing w:after="0" w:line="240" w:lineRule="auto"/>
        <w:contextualSpacing/>
        <w:jc w:val="both"/>
      </w:pPr>
    </w:p>
    <w:p w14:paraId="64D2493A" w14:textId="77777777" w:rsidR="002D71EC" w:rsidRPr="00F1774E" w:rsidRDefault="004B5C1E" w:rsidP="006D503D">
      <w:pPr>
        <w:pStyle w:val="Odstavecseseznamem"/>
        <w:numPr>
          <w:ilvl w:val="0"/>
          <w:numId w:val="27"/>
        </w:numPr>
        <w:spacing w:after="0" w:line="240" w:lineRule="auto"/>
        <w:ind w:left="709" w:hanging="425"/>
        <w:jc w:val="both"/>
      </w:pPr>
      <w:r w:rsidRPr="00F1774E">
        <w:t>Výpověď musí být učiněna v písemné formě a musí v ní být uveden výpovědní důvod.</w:t>
      </w:r>
    </w:p>
    <w:p w14:paraId="64D2493B" w14:textId="77777777" w:rsidR="002D71EC" w:rsidRPr="00F1774E" w:rsidRDefault="002D71EC" w:rsidP="005E3A53">
      <w:pPr>
        <w:pStyle w:val="Odstavecseseznamem"/>
        <w:spacing w:after="0" w:line="240" w:lineRule="auto"/>
        <w:ind w:left="426"/>
        <w:jc w:val="both"/>
      </w:pPr>
    </w:p>
    <w:p w14:paraId="64D2493C" w14:textId="77777777" w:rsidR="002D71EC" w:rsidRPr="00F1774E" w:rsidRDefault="004B5C1E" w:rsidP="006D503D">
      <w:pPr>
        <w:pStyle w:val="Odstavecseseznamem"/>
        <w:numPr>
          <w:ilvl w:val="0"/>
          <w:numId w:val="27"/>
        </w:numPr>
        <w:spacing w:after="0" w:line="240" w:lineRule="auto"/>
        <w:ind w:left="709" w:hanging="425"/>
        <w:jc w:val="both"/>
      </w:pPr>
      <w:r w:rsidRPr="00F1774E">
        <w:t>Výpovědní lhůta činí 10 dnů a počíná běžet dnem následujícím po jejím doručení příjemci. Účinky doručení nastávají i tehdy, pokud příjemce svým jednáním</w:t>
      </w:r>
      <w:r w:rsidR="006D503D">
        <w:t xml:space="preserve"> </w:t>
      </w:r>
      <w:r w:rsidRPr="00F1774E">
        <w:t>nebo opomenutím doručení zmařil.</w:t>
      </w:r>
    </w:p>
    <w:p w14:paraId="64D2493D" w14:textId="77777777" w:rsidR="002D71EC" w:rsidRPr="00F1774E" w:rsidRDefault="002D71EC" w:rsidP="005E3A53">
      <w:pPr>
        <w:pStyle w:val="Odstavecseseznamem"/>
        <w:spacing w:after="0" w:line="240" w:lineRule="auto"/>
        <w:ind w:left="426"/>
        <w:jc w:val="both"/>
      </w:pPr>
    </w:p>
    <w:p w14:paraId="64D2493E" w14:textId="77777777" w:rsidR="002D71EC" w:rsidRPr="00F1774E" w:rsidRDefault="004B5C1E" w:rsidP="006D503D">
      <w:pPr>
        <w:pStyle w:val="Odstavecseseznamem"/>
        <w:numPr>
          <w:ilvl w:val="0"/>
          <w:numId w:val="27"/>
        </w:numPr>
        <w:spacing w:after="0" w:line="240" w:lineRule="auto"/>
        <w:ind w:left="709" w:hanging="425"/>
        <w:jc w:val="both"/>
      </w:pPr>
      <w:r w:rsidRPr="00F1774E">
        <w:t>Příjemce je povinen vrátit poskytnuté peněžní prostředky bezhotovostním převodem na účet poskytovatele uvedený v záhlaví této smlouvy nejpozději do 7 dnů</w:t>
      </w:r>
      <w:r w:rsidR="006D503D">
        <w:t xml:space="preserve"> </w:t>
      </w:r>
      <w:r w:rsidRPr="00F1774E">
        <w:t>od ukončení této smlouvy výpovědí, nebude-li ve výpovědi uvedena delší lhůta.</w:t>
      </w:r>
    </w:p>
    <w:p w14:paraId="64D2493F" w14:textId="77777777" w:rsidR="002D71EC" w:rsidRPr="00F1774E" w:rsidRDefault="002D71EC" w:rsidP="005E3A53">
      <w:pPr>
        <w:pStyle w:val="Odstavecseseznamem"/>
        <w:spacing w:after="0" w:line="240" w:lineRule="auto"/>
        <w:ind w:left="426"/>
        <w:jc w:val="both"/>
      </w:pPr>
    </w:p>
    <w:p w14:paraId="64D24940" w14:textId="77777777" w:rsidR="002D71EC" w:rsidRPr="00F1774E" w:rsidRDefault="004B5C1E" w:rsidP="006D503D">
      <w:pPr>
        <w:pStyle w:val="Odstavecseseznamem"/>
        <w:numPr>
          <w:ilvl w:val="0"/>
          <w:numId w:val="27"/>
        </w:numPr>
        <w:spacing w:after="0" w:line="240" w:lineRule="auto"/>
        <w:ind w:left="709" w:hanging="425"/>
        <w:jc w:val="both"/>
      </w:pPr>
      <w:r w:rsidRPr="00F1774E">
        <w:t xml:space="preserve">Při ukončení této smlouvy dohodou smluvních stran je příjemce povinen vrátit poskytnuté peněžní prostředky bezhotovostním převodem na účet poskytovatele uvedený v záhlaví této smlouvy nejpozději do 7 dnů ode dne uzavření dohody o ukončení této smlouvy, nedohodnou-li se smluvní strany jinak. </w:t>
      </w:r>
    </w:p>
    <w:p w14:paraId="64D24941" w14:textId="77777777" w:rsidR="002D71EC" w:rsidRPr="00F1774E" w:rsidRDefault="002D71EC" w:rsidP="005E3A53">
      <w:pPr>
        <w:pStyle w:val="Odstavecseseznamem"/>
        <w:spacing w:after="0" w:line="240" w:lineRule="auto"/>
        <w:ind w:left="426"/>
        <w:jc w:val="both"/>
      </w:pPr>
    </w:p>
    <w:p w14:paraId="64D24942" w14:textId="77777777" w:rsidR="004B5C1E" w:rsidRPr="00F1774E" w:rsidRDefault="004B5C1E" w:rsidP="006D503D">
      <w:pPr>
        <w:pStyle w:val="Odstavecseseznamem"/>
        <w:numPr>
          <w:ilvl w:val="0"/>
          <w:numId w:val="27"/>
        </w:numPr>
        <w:spacing w:after="0" w:line="240" w:lineRule="auto"/>
        <w:ind w:left="709" w:hanging="425"/>
        <w:jc w:val="both"/>
      </w:pPr>
      <w:r w:rsidRPr="00F1774E">
        <w:t xml:space="preserve">Pokud příjemce poskytnuté peněžní prostředky ve stanovené lhůtě nevrátí poskytovateli, považují se tyto poskytnuté peněžní prostředky za zadržené ve smyslu zákona č. 250/2000 Sb., o rozpočtových pravidlech územních rozpočtů, ve znění pozdějších předpisů. </w:t>
      </w:r>
    </w:p>
    <w:p w14:paraId="64D24944" w14:textId="77777777" w:rsidR="00667E0C" w:rsidRPr="00F1774E" w:rsidRDefault="00667E0C" w:rsidP="005E3A53">
      <w:pPr>
        <w:spacing w:after="0" w:line="240" w:lineRule="auto"/>
        <w:contextualSpacing/>
      </w:pPr>
    </w:p>
    <w:p w14:paraId="64D24945" w14:textId="77777777" w:rsidR="00667E0C" w:rsidRPr="00F1774E" w:rsidRDefault="00667E0C"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Článek VI</w:t>
      </w:r>
    </w:p>
    <w:p w14:paraId="64D24946" w14:textId="77777777" w:rsidR="00667E0C" w:rsidRPr="00F1774E" w:rsidRDefault="00667E0C" w:rsidP="005E3A53">
      <w:pPr>
        <w:pStyle w:val="Nadpis2"/>
        <w:numPr>
          <w:ilvl w:val="0"/>
          <w:numId w:val="0"/>
        </w:numPr>
        <w:tabs>
          <w:tab w:val="left" w:pos="708"/>
        </w:tabs>
        <w:spacing w:before="0" w:line="240" w:lineRule="auto"/>
        <w:contextualSpacing/>
        <w:rPr>
          <w:rFonts w:asciiTheme="minorHAnsi" w:hAnsiTheme="minorHAnsi"/>
          <w:sz w:val="22"/>
          <w:szCs w:val="22"/>
        </w:rPr>
      </w:pPr>
      <w:r w:rsidRPr="00F1774E">
        <w:rPr>
          <w:rFonts w:asciiTheme="minorHAnsi" w:hAnsiTheme="minorHAnsi"/>
          <w:sz w:val="22"/>
          <w:szCs w:val="22"/>
        </w:rPr>
        <w:t>Závěrečná ustanovení</w:t>
      </w:r>
    </w:p>
    <w:p w14:paraId="64D24947" w14:textId="77777777" w:rsidR="00667E0C" w:rsidRPr="00F1774E" w:rsidRDefault="00667E0C" w:rsidP="005E3A53">
      <w:pPr>
        <w:spacing w:after="0" w:line="240" w:lineRule="auto"/>
        <w:contextualSpacing/>
        <w:rPr>
          <w:b/>
        </w:rPr>
      </w:pPr>
    </w:p>
    <w:p w14:paraId="64D2494B" w14:textId="4ED3E20C" w:rsidR="00667E0C" w:rsidRDefault="00667E0C" w:rsidP="00A754CA">
      <w:pPr>
        <w:numPr>
          <w:ilvl w:val="0"/>
          <w:numId w:val="28"/>
        </w:numPr>
        <w:spacing w:after="0" w:line="240" w:lineRule="auto"/>
        <w:ind w:left="709" w:hanging="425"/>
        <w:contextualSpacing/>
        <w:jc w:val="both"/>
      </w:pPr>
      <w:r w:rsidRPr="00F1774E">
        <w:rPr>
          <w:caps/>
        </w:rPr>
        <w:t>T</w:t>
      </w:r>
      <w:r w:rsidRPr="00F1774E">
        <w:t>ato smlouva je vyhotovena ve dvou stejnopisech, z nichž každá smluvní strana obdrží jeden výtisk. Smlouva nabývá účinnosti dnem uveřejnění prostřednictvím registru smluv.</w:t>
      </w:r>
    </w:p>
    <w:p w14:paraId="64D2494C" w14:textId="77777777" w:rsidR="006D503D" w:rsidRPr="00F1774E" w:rsidRDefault="006D503D" w:rsidP="006D503D">
      <w:pPr>
        <w:pStyle w:val="Odstavecseseznamem"/>
        <w:spacing w:after="0" w:line="240" w:lineRule="auto"/>
        <w:ind w:left="709"/>
        <w:jc w:val="both"/>
      </w:pPr>
    </w:p>
    <w:p w14:paraId="38B6DE82" w14:textId="726FC0C9" w:rsidR="00C275CD" w:rsidRDefault="00667E0C" w:rsidP="006C179D">
      <w:pPr>
        <w:numPr>
          <w:ilvl w:val="0"/>
          <w:numId w:val="29"/>
        </w:numPr>
        <w:spacing w:after="0" w:line="240" w:lineRule="auto"/>
        <w:ind w:left="709" w:hanging="425"/>
        <w:contextualSpacing/>
        <w:jc w:val="both"/>
      </w:pPr>
      <w:r w:rsidRPr="00F1774E">
        <w:t>Příjemce bere na vědomí, že tato smlouva může být poskytnuta případným žadatelům a</w:t>
      </w:r>
      <w:r w:rsidR="00332327">
        <w:t> </w:t>
      </w:r>
      <w:r w:rsidRPr="00F1774E">
        <w:t>zveřejněna podle zákona č. 106/1999 Sb., o svobodném přístupu k informacím,</w:t>
      </w:r>
      <w:r w:rsidR="005D4E35">
        <w:t xml:space="preserve"> </w:t>
      </w:r>
      <w:r w:rsidRPr="00F1774E">
        <w:t xml:space="preserve">ve znění pozdějších předpisů. </w:t>
      </w:r>
    </w:p>
    <w:p w14:paraId="64D2494E" w14:textId="77777777" w:rsidR="00667E0C" w:rsidRPr="00F1774E" w:rsidRDefault="00667E0C" w:rsidP="006C179D">
      <w:pPr>
        <w:spacing w:after="0" w:line="240" w:lineRule="auto"/>
        <w:contextualSpacing/>
        <w:jc w:val="both"/>
      </w:pPr>
    </w:p>
    <w:p w14:paraId="64D2494F" w14:textId="6BA7A210" w:rsidR="00667E0C" w:rsidRPr="000C438A" w:rsidRDefault="00667E0C" w:rsidP="006D503D">
      <w:pPr>
        <w:numPr>
          <w:ilvl w:val="0"/>
          <w:numId w:val="29"/>
        </w:numPr>
        <w:tabs>
          <w:tab w:val="clear" w:pos="720"/>
          <w:tab w:val="num" w:pos="709"/>
        </w:tabs>
        <w:spacing w:after="0" w:line="240" w:lineRule="auto"/>
        <w:ind w:left="709" w:hanging="425"/>
        <w:contextualSpacing/>
        <w:jc w:val="both"/>
      </w:pPr>
      <w:r w:rsidRPr="00F1774E">
        <w:rPr>
          <w:szCs w:val="24"/>
        </w:rPr>
        <w:t>Smluvní strany jsou podle zákona č. 340/2015 Sb., o zvláštních podmínkách účinnosti některých smluv, uveřejňování těchto smluv a o registru smluv (zákon o registru smluv), ve</w:t>
      </w:r>
      <w:r w:rsidR="008F2634">
        <w:rPr>
          <w:szCs w:val="24"/>
        </w:rPr>
        <w:t> </w:t>
      </w:r>
      <w:r w:rsidRPr="00F1774E">
        <w:rPr>
          <w:szCs w:val="24"/>
        </w:rPr>
        <w:t>znění pozdějších předpisů, povinny zaslat tuto smlouvu</w:t>
      </w:r>
      <w:r w:rsidR="00B67AE6">
        <w:rPr>
          <w:szCs w:val="24"/>
        </w:rPr>
        <w:t xml:space="preserve"> Ministerstvu vnitra ČR</w:t>
      </w:r>
      <w:r w:rsidRPr="00F1774E">
        <w:rPr>
          <w:szCs w:val="24"/>
        </w:rPr>
        <w:t xml:space="preserve"> k uveřejnění prostřednictvím registru smluv bez zbytečného odkladu, nejpozději však do 30 (třiceti) dnů od</w:t>
      </w:r>
      <w:r w:rsidR="00332327">
        <w:rPr>
          <w:szCs w:val="24"/>
        </w:rPr>
        <w:t> </w:t>
      </w:r>
      <w:r w:rsidRPr="00F1774E">
        <w:rPr>
          <w:szCs w:val="24"/>
        </w:rPr>
        <w:t>uzavření této smlouvy. Smluvní strany se dohodly, že tuto smlouvu zašle</w:t>
      </w:r>
      <w:r w:rsidR="008002C2">
        <w:rPr>
          <w:szCs w:val="24"/>
        </w:rPr>
        <w:t xml:space="preserve"> Ministerstvu vnitra ČR</w:t>
      </w:r>
      <w:r w:rsidRPr="00F1774E">
        <w:rPr>
          <w:szCs w:val="24"/>
        </w:rPr>
        <w:t xml:space="preserve"> k uveřejnění prostřednictvím registru smluv v uvedené lhůtě poskytovatel.</w:t>
      </w:r>
    </w:p>
    <w:p w14:paraId="24F7A801" w14:textId="4BF4EE5A" w:rsidR="000C438A" w:rsidRDefault="000C438A" w:rsidP="000C438A">
      <w:pPr>
        <w:spacing w:after="0" w:line="240" w:lineRule="auto"/>
        <w:contextualSpacing/>
        <w:jc w:val="both"/>
        <w:rPr>
          <w:szCs w:val="24"/>
        </w:rPr>
      </w:pPr>
    </w:p>
    <w:p w14:paraId="662DAD6C" w14:textId="53C40A2A" w:rsidR="000C438A" w:rsidRPr="00F1774E" w:rsidRDefault="000C438A" w:rsidP="00CE66BB">
      <w:pPr>
        <w:numPr>
          <w:ilvl w:val="0"/>
          <w:numId w:val="28"/>
        </w:numPr>
        <w:spacing w:after="0" w:line="240" w:lineRule="auto"/>
        <w:ind w:hanging="436"/>
        <w:contextualSpacing/>
        <w:jc w:val="both"/>
      </w:pPr>
      <w:r w:rsidRPr="00F1774E">
        <w:t xml:space="preserve">Poskytovatel informuje ve smyslu čl. 13 Nařízení Evropského parlamentu a Rady (EU) 2016/679 o ochraně fyzických osob v souvislosti se zpracováním osobních údajů a o volném pohybu těchto údajů (dále jen „GDPR“) a souvisejících právních předpisů, příjemce, že bude </w:t>
      </w:r>
      <w:r w:rsidRPr="00F1774E">
        <w:lastRenderedPageBreak/>
        <w:t>v souvislosti s plněním této smlouvy zpracovávat jeho osobní údaje, jeho statutárních orgánů a kontaktních osob a dále třetích osob, u nichž je zpracování nezbytné pro poskytování plnění na základě této smlouvy. Zpracování osobních údajů bude poskytovatelem prováděno pouze v rozsahu nezbytném pro plnění této smlouvy a po dobu nezbytnou pro plnění této smlouvy. Podrobné informace o zpracování osobních údajů poskytovatelem včetně zásad tohoto zpracování jsou k dispozici na webových stránkách poskytovatele dostupných z:</w:t>
      </w:r>
      <w:r w:rsidR="00CE66BB">
        <w:t xml:space="preserve"> </w:t>
      </w:r>
      <w:hyperlink r:id="rId7" w:history="1">
        <w:r w:rsidR="00CE66BB" w:rsidRPr="00F1774E">
          <w:rPr>
            <w:rStyle w:val="Hypertextovodkaz"/>
          </w:rPr>
          <w:t>https://www.prerov.eu/cs/magistrat/o-magistratu/povinne-informace-dle-zakonu-gdpr/ochrana-osobnich-udaju-gdpr/</w:t>
        </w:r>
      </w:hyperlink>
      <w:r w:rsidR="00CE66BB" w:rsidRPr="00F1774E">
        <w:t>.</w:t>
      </w:r>
    </w:p>
    <w:p w14:paraId="0162EEAA" w14:textId="77777777" w:rsidR="000C438A" w:rsidRDefault="000C438A" w:rsidP="000C438A">
      <w:pPr>
        <w:spacing w:after="0" w:line="240" w:lineRule="auto"/>
        <w:contextualSpacing/>
        <w:jc w:val="both"/>
      </w:pPr>
    </w:p>
    <w:p w14:paraId="4B6AAED9" w14:textId="5654C60C" w:rsidR="000C438A" w:rsidRDefault="000C438A" w:rsidP="003B327F">
      <w:pPr>
        <w:numPr>
          <w:ilvl w:val="0"/>
          <w:numId w:val="29"/>
        </w:numPr>
        <w:spacing w:after="0" w:line="240" w:lineRule="auto"/>
        <w:ind w:hanging="436"/>
        <w:contextualSpacing/>
        <w:jc w:val="both"/>
      </w:pPr>
      <w:r>
        <w:t>Tato s</w:t>
      </w:r>
      <w:r w:rsidRPr="00E373D7">
        <w:t xml:space="preserve">mlouva může být měněna či doplňována pouze písemnými, vzestupně číslovanými dodatky podepsanými oprávněnými zástupci obou smluvních stran. Dodatek se neuzavírá v případě změny bankovního účtu kterékoli ze smluvních stran. V takovém případě postačí písemné oznámení o změně, které v případě změny bankovního účtu příjemce musí být doloženo kopií smlouvy o zřízení účtu. </w:t>
      </w:r>
    </w:p>
    <w:p w14:paraId="56C2926C" w14:textId="77777777" w:rsidR="000C438A" w:rsidRDefault="000C438A" w:rsidP="000C438A">
      <w:pPr>
        <w:spacing w:after="0" w:line="240" w:lineRule="auto"/>
        <w:ind w:left="709"/>
        <w:contextualSpacing/>
        <w:jc w:val="both"/>
      </w:pPr>
    </w:p>
    <w:p w14:paraId="01782B81" w14:textId="77777777" w:rsidR="000C438A" w:rsidRDefault="000C438A" w:rsidP="003B327F">
      <w:pPr>
        <w:numPr>
          <w:ilvl w:val="0"/>
          <w:numId w:val="29"/>
        </w:numPr>
        <w:spacing w:after="0" w:line="240" w:lineRule="auto"/>
        <w:ind w:hanging="436"/>
        <w:contextualSpacing/>
        <w:jc w:val="both"/>
      </w:pPr>
      <w:r w:rsidRPr="00296FC7">
        <w:t>Právní vztahy touto smlouvou přímo neupravené se řídí příslušnými právními předpisy, zejména ustanoveními zákona č. 250/2000 Sb., o rozpočtových pravidlech územních rozpočtů, ve znění pozdějších předpisů a zákona č. 500/2004 Sb., správní řád, ve znění pozdějších předpisů.</w:t>
      </w:r>
    </w:p>
    <w:p w14:paraId="7A29A769" w14:textId="77777777" w:rsidR="000C438A" w:rsidRDefault="000C438A" w:rsidP="000C438A">
      <w:pPr>
        <w:spacing w:after="0" w:line="240" w:lineRule="auto"/>
        <w:contextualSpacing/>
        <w:jc w:val="both"/>
      </w:pPr>
      <w:r w:rsidRPr="00296FC7">
        <w:t xml:space="preserve"> </w:t>
      </w:r>
    </w:p>
    <w:p w14:paraId="49785475" w14:textId="7FBA2D72" w:rsidR="000C438A" w:rsidRPr="00CE6C16" w:rsidRDefault="000C438A" w:rsidP="003B327F">
      <w:pPr>
        <w:numPr>
          <w:ilvl w:val="0"/>
          <w:numId w:val="29"/>
        </w:numPr>
        <w:spacing w:after="0" w:line="240" w:lineRule="auto"/>
        <w:ind w:hanging="436"/>
        <w:jc w:val="both"/>
      </w:pPr>
      <w:r w:rsidRPr="007D0BCD">
        <w:t>Smluvní strany prohlašují, že smlouvu uzavírají po vzájemném projednání, dle své pravé a</w:t>
      </w:r>
      <w:r w:rsidR="00BC5EDA">
        <w:t> </w:t>
      </w:r>
      <w:r w:rsidRPr="007D0BCD">
        <w:t>svobodné vůle, určitě, vážně a srozumitelně, nikoli v tísni a za nápadně nevýhodných podmínek. Na důkaz toho připojují své podpisy.</w:t>
      </w:r>
    </w:p>
    <w:p w14:paraId="064BEBD7" w14:textId="77777777" w:rsidR="00C44666" w:rsidRDefault="00C44666" w:rsidP="00BC5EDA">
      <w:pPr>
        <w:spacing w:after="0" w:line="240" w:lineRule="auto"/>
        <w:contextualSpacing/>
        <w:jc w:val="both"/>
      </w:pPr>
    </w:p>
    <w:p w14:paraId="64D24962" w14:textId="77777777" w:rsidR="004F4E3F" w:rsidRDefault="004F4E3F" w:rsidP="00CE6C16">
      <w:pPr>
        <w:widowControl w:val="0"/>
        <w:pBdr>
          <w:top w:val="single" w:sz="6" w:space="1" w:color="auto"/>
          <w:left w:val="single" w:sz="6" w:space="1" w:color="auto"/>
          <w:bottom w:val="single" w:sz="6" w:space="0" w:color="auto"/>
          <w:right w:val="single" w:sz="6" w:space="1" w:color="auto"/>
        </w:pBdr>
        <w:spacing w:before="60"/>
        <w:ind w:left="360"/>
        <w:jc w:val="both"/>
        <w:rPr>
          <w:rFonts w:ascii="Arial" w:hAnsi="Arial" w:cs="Arial"/>
          <w:b/>
          <w:sz w:val="20"/>
          <w:szCs w:val="20"/>
        </w:rPr>
      </w:pPr>
      <w:r w:rsidRPr="00CE6C16">
        <w:rPr>
          <w:rFonts w:ascii="Arial" w:hAnsi="Arial" w:cs="Arial"/>
          <w:b/>
          <w:sz w:val="20"/>
          <w:szCs w:val="20"/>
        </w:rPr>
        <w:t>Doložka dle § 41 zákona č. 128/2000 Sb., o obcích, ve znění pozdějších předpisů</w:t>
      </w:r>
    </w:p>
    <w:p w14:paraId="2818C5FD" w14:textId="549600FF" w:rsidR="00063903" w:rsidRPr="00CE6C16" w:rsidRDefault="00C44666" w:rsidP="00063903">
      <w:pPr>
        <w:widowControl w:val="0"/>
        <w:pBdr>
          <w:top w:val="single" w:sz="6" w:space="1" w:color="auto"/>
          <w:left w:val="single" w:sz="6" w:space="1" w:color="auto"/>
          <w:bottom w:val="single" w:sz="6" w:space="0" w:color="auto"/>
          <w:right w:val="single" w:sz="6" w:space="1" w:color="auto"/>
        </w:pBdr>
        <w:spacing w:before="60"/>
        <w:ind w:left="360"/>
        <w:jc w:val="both"/>
        <w:rPr>
          <w:rFonts w:ascii="Arial" w:hAnsi="Arial" w:cs="Arial"/>
          <w:sz w:val="20"/>
          <w:szCs w:val="20"/>
        </w:rPr>
      </w:pPr>
      <w:r w:rsidRPr="00CE6C16">
        <w:rPr>
          <w:rFonts w:ascii="Arial" w:hAnsi="Arial" w:cs="Arial"/>
          <w:sz w:val="20"/>
          <w:szCs w:val="20"/>
        </w:rPr>
        <w:t>Uzavření této smlouvy o poskytnutí účelové dotace schválil</w:t>
      </w:r>
      <w:r>
        <w:rPr>
          <w:rFonts w:ascii="Arial" w:hAnsi="Arial" w:cs="Arial"/>
          <w:sz w:val="20"/>
          <w:szCs w:val="20"/>
        </w:rPr>
        <w:t>o</w:t>
      </w:r>
      <w:r w:rsidRPr="00CE6C16">
        <w:rPr>
          <w:rFonts w:ascii="Arial" w:hAnsi="Arial" w:cs="Arial"/>
          <w:sz w:val="20"/>
          <w:szCs w:val="20"/>
        </w:rPr>
        <w:t xml:space="preserve"> </w:t>
      </w:r>
      <w:r>
        <w:rPr>
          <w:rFonts w:ascii="Arial" w:hAnsi="Arial" w:cs="Arial"/>
          <w:sz w:val="20"/>
          <w:szCs w:val="20"/>
        </w:rPr>
        <w:t>Zastupitelstvo města Přerova</w:t>
      </w:r>
      <w:r w:rsidRPr="00CE6C16">
        <w:rPr>
          <w:rFonts w:ascii="Arial" w:hAnsi="Arial" w:cs="Arial"/>
          <w:sz w:val="20"/>
          <w:szCs w:val="20"/>
        </w:rPr>
        <w:t xml:space="preserve"> na svém</w:t>
      </w:r>
      <w:r>
        <w:rPr>
          <w:rFonts w:ascii="Arial" w:hAnsi="Arial" w:cs="Arial"/>
          <w:sz w:val="20"/>
          <w:szCs w:val="20"/>
        </w:rPr>
        <w:t xml:space="preserve"> 21. </w:t>
      </w:r>
      <w:r w:rsidRPr="00CE6C16">
        <w:rPr>
          <w:rFonts w:ascii="Arial" w:hAnsi="Arial" w:cs="Arial"/>
          <w:sz w:val="20"/>
          <w:szCs w:val="20"/>
        </w:rPr>
        <w:t>zasedání, konaném dne</w:t>
      </w:r>
      <w:r w:rsidR="009E7D3B">
        <w:rPr>
          <w:rFonts w:ascii="Arial" w:hAnsi="Arial" w:cs="Arial"/>
          <w:sz w:val="20"/>
          <w:szCs w:val="20"/>
        </w:rPr>
        <w:t xml:space="preserve"> </w:t>
      </w:r>
      <w:r>
        <w:rPr>
          <w:rFonts w:ascii="Arial" w:hAnsi="Arial" w:cs="Arial"/>
          <w:sz w:val="20"/>
          <w:szCs w:val="20"/>
        </w:rPr>
        <w:t>15. prosince 2025</w:t>
      </w:r>
      <w:r w:rsidRPr="00CE6C16">
        <w:rPr>
          <w:rFonts w:ascii="Arial" w:hAnsi="Arial" w:cs="Arial"/>
          <w:sz w:val="20"/>
          <w:szCs w:val="20"/>
        </w:rPr>
        <w:t xml:space="preserve"> usnesením č</w:t>
      </w:r>
      <w:r>
        <w:rPr>
          <w:rFonts w:ascii="Arial" w:hAnsi="Arial" w:cs="Arial"/>
          <w:sz w:val="20"/>
          <w:szCs w:val="20"/>
        </w:rPr>
        <w:t xml:space="preserve">. 816/21/8.1/2025. </w:t>
      </w:r>
      <w:r w:rsidR="00063903" w:rsidRPr="00CE6C16">
        <w:rPr>
          <w:rFonts w:ascii="Arial" w:hAnsi="Arial" w:cs="Arial"/>
          <w:sz w:val="20"/>
          <w:szCs w:val="20"/>
        </w:rPr>
        <w:t xml:space="preserve"> </w:t>
      </w:r>
    </w:p>
    <w:p w14:paraId="64D24964" w14:textId="77777777" w:rsidR="004F4E3F" w:rsidRDefault="004F4E3F" w:rsidP="004F4E3F">
      <w:pPr>
        <w:spacing w:after="0" w:line="240" w:lineRule="auto"/>
        <w:ind w:left="720"/>
        <w:jc w:val="both"/>
      </w:pPr>
    </w:p>
    <w:p w14:paraId="64D24966" w14:textId="29B7513B" w:rsidR="00CE6C16" w:rsidRDefault="00CE6C16" w:rsidP="00CE6C16">
      <w:pPr>
        <w:spacing w:after="0" w:line="240" w:lineRule="auto"/>
        <w:ind w:left="709"/>
        <w:contextualSpacing/>
        <w:jc w:val="both"/>
      </w:pPr>
      <w:r w:rsidRPr="00F1774E">
        <w:t xml:space="preserve">Příjemce byl Olomouckým krajem pověřen poskytováním služby obecného hospodářského zájmu usnesením Zastupitelstva Olomouckého kraje č. </w:t>
      </w:r>
      <w:r w:rsidR="00C44666">
        <w:t>UZ/</w:t>
      </w:r>
      <w:r w:rsidR="009373D3">
        <w:t xml:space="preserve">11/88/2022 </w:t>
      </w:r>
      <w:r w:rsidRPr="00F1774E">
        <w:t>ze dne</w:t>
      </w:r>
      <w:r w:rsidR="009373D3">
        <w:t xml:space="preserve"> 26. 9. 2022 (</w:t>
      </w:r>
      <w:r w:rsidRPr="00F1774E">
        <w:t xml:space="preserve">Pověření č.j. </w:t>
      </w:r>
      <w:r w:rsidR="00267A18">
        <w:t>POV/2024-2026/04150422/1).</w:t>
      </w:r>
      <w:r w:rsidRPr="00F1774E">
        <w:t xml:space="preserve"> Dotace poskytnutá z rozpočtu statutárního města Přerova podle této smlouvy tvoří nedílnou součást vyrovnávací platby hrazené poskytovateli v souladu s rozhodnutím Evropské komise o použití  čl. 106 odst. 2 Smlouvy o fungování Evropské unie na státní podporu ve formě vyrovnávací platby za závazek veřejné služby udělené určitým podnikům pověřeným poskytováním služeb obecného hospodářského zájmu (2012/21/EU) a definované v Obecné části Programu finanční podpory poskytování sociálních služeb v Olomouckém kraji schváleném Zastupitelstvem Olomouckého kraje. </w:t>
      </w:r>
    </w:p>
    <w:p w14:paraId="64D2496C" w14:textId="77777777" w:rsidR="00743E43" w:rsidRDefault="00743E43" w:rsidP="005E3A53">
      <w:pPr>
        <w:tabs>
          <w:tab w:val="left" w:pos="1590"/>
        </w:tabs>
        <w:spacing w:after="0" w:line="240" w:lineRule="auto"/>
        <w:contextualSpacing/>
      </w:pPr>
    </w:p>
    <w:p w14:paraId="3C76710A" w14:textId="77777777" w:rsidR="002F0270" w:rsidRPr="00F1774E" w:rsidRDefault="002F0270" w:rsidP="005E3A53">
      <w:pPr>
        <w:tabs>
          <w:tab w:val="left" w:pos="1590"/>
        </w:tabs>
        <w:spacing w:after="0" w:line="240" w:lineRule="auto"/>
        <w:contextualSpacing/>
      </w:pPr>
    </w:p>
    <w:p w14:paraId="64D2496D" w14:textId="3B79C897" w:rsidR="00743E43" w:rsidRPr="00F1774E" w:rsidRDefault="00743E43" w:rsidP="005E3A53">
      <w:pPr>
        <w:spacing w:after="0" w:line="240" w:lineRule="auto"/>
        <w:contextualSpacing/>
        <w:jc w:val="both"/>
      </w:pPr>
      <w:r w:rsidRPr="00F1774E">
        <w:t xml:space="preserve">V Přerově dne </w:t>
      </w:r>
      <w:r w:rsidR="00BA0464">
        <w:t>24.2.2026</w:t>
      </w:r>
      <w:r w:rsidR="00EF4DD8">
        <w:tab/>
      </w:r>
      <w:r w:rsidR="00EF4DD8">
        <w:tab/>
      </w:r>
      <w:r w:rsidR="00EF4DD8">
        <w:tab/>
      </w:r>
      <w:r w:rsidR="00EF4DD8">
        <w:tab/>
      </w:r>
      <w:r w:rsidR="00EF4DD8">
        <w:tab/>
        <w:t>V</w:t>
      </w:r>
      <w:r w:rsidR="00BA0464">
        <w:t xml:space="preserve"> Přerově </w:t>
      </w:r>
      <w:r w:rsidR="00EF4DD8">
        <w:t>dne</w:t>
      </w:r>
      <w:r w:rsidR="00BA0464">
        <w:t xml:space="preserve"> </w:t>
      </w:r>
      <w:r w:rsidR="00A53862">
        <w:t>25.2.2026</w:t>
      </w:r>
    </w:p>
    <w:p w14:paraId="64D2496E" w14:textId="77777777" w:rsidR="00743E43" w:rsidRPr="00F1774E" w:rsidRDefault="00743E43" w:rsidP="005E3A53">
      <w:pPr>
        <w:spacing w:after="0" w:line="240" w:lineRule="auto"/>
        <w:contextualSpacing/>
        <w:jc w:val="both"/>
        <w:rPr>
          <w:i/>
        </w:rPr>
      </w:pPr>
    </w:p>
    <w:p w14:paraId="64D2496F" w14:textId="77777777" w:rsidR="00743E43" w:rsidRPr="00F1774E" w:rsidRDefault="00743E43" w:rsidP="005E3A53">
      <w:pPr>
        <w:spacing w:after="0" w:line="240" w:lineRule="auto"/>
        <w:contextualSpacing/>
        <w:jc w:val="both"/>
        <w:rPr>
          <w:i/>
        </w:rPr>
      </w:pPr>
    </w:p>
    <w:p w14:paraId="64D24970" w14:textId="77777777" w:rsidR="00743E43" w:rsidRPr="00F1774E" w:rsidRDefault="00743E43" w:rsidP="005E3A53">
      <w:pPr>
        <w:spacing w:after="0" w:line="240" w:lineRule="auto"/>
        <w:contextualSpacing/>
        <w:jc w:val="both"/>
        <w:rPr>
          <w:i/>
        </w:rPr>
      </w:pPr>
    </w:p>
    <w:p w14:paraId="64D24971" w14:textId="77777777" w:rsidR="00743E43" w:rsidRPr="00F1774E" w:rsidRDefault="00743E43" w:rsidP="005E3A53">
      <w:pPr>
        <w:spacing w:after="0" w:line="240" w:lineRule="auto"/>
        <w:contextualSpacing/>
        <w:jc w:val="both"/>
      </w:pPr>
      <w:r w:rsidRPr="00F1774E">
        <w:t xml:space="preserve">………………………………................         </w:t>
      </w:r>
      <w:r w:rsidRPr="00F1774E">
        <w:tab/>
      </w:r>
      <w:r w:rsidRPr="00F1774E">
        <w:tab/>
      </w:r>
      <w:r w:rsidRPr="00F1774E">
        <w:tab/>
      </w:r>
      <w:r w:rsidRPr="00F1774E">
        <w:tab/>
        <w:t xml:space="preserve"> ....................................……...........</w:t>
      </w:r>
    </w:p>
    <w:p w14:paraId="16B6CB3E" w14:textId="77777777" w:rsidR="002F0270" w:rsidRPr="008E0F20" w:rsidRDefault="002F0270" w:rsidP="002F0270">
      <w:pPr>
        <w:spacing w:after="0" w:line="240" w:lineRule="auto"/>
        <w:contextualSpacing/>
        <w:jc w:val="both"/>
      </w:pPr>
      <w:r w:rsidRPr="008E0F20">
        <w:rPr>
          <w:b/>
          <w:bCs/>
        </w:rPr>
        <w:t>JUDr. Vladimír Lichnovský</w:t>
      </w:r>
      <w:r w:rsidRPr="008E0F20">
        <w:t xml:space="preserve">                                   </w:t>
      </w:r>
      <w:r w:rsidRPr="008E0F20">
        <w:tab/>
      </w:r>
      <w:r w:rsidRPr="008E0F20">
        <w:tab/>
      </w:r>
      <w:r w:rsidRPr="008E0F20">
        <w:rPr>
          <w:b/>
          <w:bCs/>
        </w:rPr>
        <w:t xml:space="preserve">             </w:t>
      </w:r>
      <w:r>
        <w:rPr>
          <w:b/>
          <w:bCs/>
        </w:rPr>
        <w:tab/>
      </w:r>
      <w:r>
        <w:rPr>
          <w:b/>
          <w:bCs/>
        </w:rPr>
        <w:tab/>
        <w:t xml:space="preserve">   Hana Ryšánková</w:t>
      </w:r>
    </w:p>
    <w:p w14:paraId="7D9FD319" w14:textId="77777777" w:rsidR="002F0270" w:rsidRPr="008E0F20" w:rsidRDefault="002F0270" w:rsidP="002F0270">
      <w:pPr>
        <w:spacing w:after="0" w:line="240" w:lineRule="auto"/>
        <w:contextualSpacing/>
        <w:jc w:val="both"/>
      </w:pPr>
      <w:r w:rsidRPr="008E0F20">
        <w:t xml:space="preserve">        náměstek primátora </w:t>
      </w:r>
      <w:r w:rsidRPr="008E0F20">
        <w:tab/>
      </w:r>
      <w:r w:rsidRPr="008E0F20">
        <w:tab/>
      </w:r>
      <w:r w:rsidRPr="008E0F20">
        <w:tab/>
      </w:r>
      <w:r w:rsidRPr="008E0F20">
        <w:tab/>
      </w:r>
      <w:r w:rsidRPr="008E0F20">
        <w:tab/>
      </w:r>
      <w:r w:rsidRPr="008E0F20">
        <w:tab/>
        <w:t xml:space="preserve">          ředitelka</w:t>
      </w:r>
    </w:p>
    <w:p w14:paraId="77727485" w14:textId="77777777" w:rsidR="002F0270" w:rsidRPr="008E0F20" w:rsidRDefault="002F0270" w:rsidP="002F0270">
      <w:pPr>
        <w:spacing w:after="0" w:line="240" w:lineRule="auto"/>
        <w:contextualSpacing/>
        <w:jc w:val="both"/>
      </w:pPr>
      <w:r>
        <w:t xml:space="preserve">     </w:t>
      </w:r>
      <w:r w:rsidRPr="008E0F20">
        <w:t>statutární město Přerov</w:t>
      </w:r>
      <w:r w:rsidRPr="008E0F20">
        <w:tab/>
      </w:r>
      <w:r w:rsidRPr="008E0F20">
        <w:tab/>
      </w:r>
      <w:r w:rsidRPr="008E0F20">
        <w:tab/>
      </w:r>
      <w:r w:rsidRPr="008E0F20">
        <w:tab/>
      </w:r>
      <w:r w:rsidRPr="008E0F20">
        <w:tab/>
      </w:r>
      <w:r>
        <w:t xml:space="preserve">      Spolusetkávání Přerov, z.ú.</w:t>
      </w:r>
      <w:r w:rsidRPr="008E0F20">
        <w:t xml:space="preserve"> </w:t>
      </w:r>
    </w:p>
    <w:p w14:paraId="7CECF7B1" w14:textId="77777777" w:rsidR="002F0270" w:rsidRPr="008E0F20" w:rsidRDefault="002F0270" w:rsidP="002F0270">
      <w:pPr>
        <w:spacing w:after="0" w:line="240" w:lineRule="auto"/>
        <w:ind w:left="4950" w:hanging="4242"/>
        <w:contextualSpacing/>
        <w:jc w:val="both"/>
      </w:pPr>
      <w:r w:rsidRPr="008E0F20">
        <w:t>poskytovatel</w:t>
      </w:r>
      <w:r w:rsidRPr="008E0F20">
        <w:tab/>
      </w:r>
      <w:r w:rsidRPr="008E0F20">
        <w:tab/>
      </w:r>
      <w:r w:rsidRPr="008E0F20">
        <w:tab/>
      </w:r>
      <w:r w:rsidRPr="008E0F20">
        <w:tab/>
      </w:r>
      <w:r>
        <w:t xml:space="preserve">          příjemce</w:t>
      </w:r>
    </w:p>
    <w:p w14:paraId="64D2497A" w14:textId="77777777" w:rsidR="00743E43" w:rsidRPr="00F1774E" w:rsidRDefault="00743E43" w:rsidP="005E3A53">
      <w:pPr>
        <w:spacing w:after="0" w:line="240" w:lineRule="auto"/>
        <w:contextualSpacing/>
        <w:jc w:val="both"/>
        <w:rPr>
          <w:i/>
          <w:color w:val="000000"/>
        </w:rPr>
      </w:pPr>
    </w:p>
    <w:p w14:paraId="64D2497D" w14:textId="77777777" w:rsidR="005B461D" w:rsidRPr="00F1774E" w:rsidRDefault="005B461D" w:rsidP="005E3A53">
      <w:pPr>
        <w:tabs>
          <w:tab w:val="left" w:pos="426"/>
        </w:tabs>
        <w:spacing w:after="0" w:line="240" w:lineRule="auto"/>
        <w:contextualSpacing/>
        <w:jc w:val="both"/>
        <w:rPr>
          <w:b/>
          <w:bCs/>
          <w:iCs/>
          <w:color w:val="FF0000"/>
        </w:rPr>
      </w:pPr>
    </w:p>
    <w:sectPr w:rsidR="005B461D" w:rsidRPr="00F1774E" w:rsidSect="001407B5">
      <w:headerReference w:type="default"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899E" w14:textId="77777777" w:rsidR="00004FE3" w:rsidRDefault="00004FE3" w:rsidP="00842D6E">
      <w:pPr>
        <w:spacing w:after="0" w:line="240" w:lineRule="auto"/>
      </w:pPr>
      <w:r>
        <w:separator/>
      </w:r>
    </w:p>
  </w:endnote>
  <w:endnote w:type="continuationSeparator" w:id="0">
    <w:p w14:paraId="119DCFF8" w14:textId="77777777" w:rsidR="00004FE3" w:rsidRDefault="00004FE3" w:rsidP="00842D6E">
      <w:pPr>
        <w:spacing w:after="0" w:line="240" w:lineRule="auto"/>
      </w:pPr>
      <w:r>
        <w:continuationSeparator/>
      </w:r>
    </w:p>
  </w:endnote>
  <w:endnote w:type="continuationNotice" w:id="1">
    <w:p w14:paraId="2AE2618C" w14:textId="77777777" w:rsidR="00004FE3" w:rsidRDefault="00004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622457"/>
      <w:docPartObj>
        <w:docPartGallery w:val="Page Numbers (Bottom of Page)"/>
        <w:docPartUnique/>
      </w:docPartObj>
    </w:sdtPr>
    <w:sdtEndPr/>
    <w:sdtContent>
      <w:p w14:paraId="6557843D" w14:textId="638931E6" w:rsidR="00B148EB" w:rsidRDefault="00B148EB">
        <w:pPr>
          <w:pStyle w:val="Zpat"/>
        </w:pPr>
        <w:r>
          <w:fldChar w:fldCharType="begin"/>
        </w:r>
        <w:r>
          <w:instrText>PAGE   \* MERGEFORMAT</w:instrText>
        </w:r>
        <w:r>
          <w:fldChar w:fldCharType="separate"/>
        </w:r>
        <w:r>
          <w:t>2</w:t>
        </w:r>
        <w:r>
          <w:fldChar w:fldCharType="end"/>
        </w:r>
      </w:p>
    </w:sdtContent>
  </w:sdt>
  <w:p w14:paraId="4FCD76A9" w14:textId="77777777" w:rsidR="00B148EB" w:rsidRDefault="00B148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06BA" w14:textId="7420E1DD" w:rsidR="001407B5" w:rsidRDefault="001407B5">
    <w:pPr>
      <w:pStyle w:val="Zpa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DBDD" w14:textId="77777777" w:rsidR="00004FE3" w:rsidRDefault="00004FE3" w:rsidP="00842D6E">
      <w:pPr>
        <w:spacing w:after="0" w:line="240" w:lineRule="auto"/>
      </w:pPr>
      <w:r>
        <w:separator/>
      </w:r>
    </w:p>
  </w:footnote>
  <w:footnote w:type="continuationSeparator" w:id="0">
    <w:p w14:paraId="197A525F" w14:textId="77777777" w:rsidR="00004FE3" w:rsidRDefault="00004FE3" w:rsidP="00842D6E">
      <w:pPr>
        <w:spacing w:after="0" w:line="240" w:lineRule="auto"/>
      </w:pPr>
      <w:r>
        <w:continuationSeparator/>
      </w:r>
    </w:p>
  </w:footnote>
  <w:footnote w:type="continuationNotice" w:id="1">
    <w:p w14:paraId="722683C7" w14:textId="77777777" w:rsidR="00004FE3" w:rsidRDefault="00004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1F93" w14:textId="34B587BE" w:rsidR="00766584" w:rsidRDefault="00766584">
    <w:pPr>
      <w:pStyle w:val="Zhlav"/>
      <w:jc w:val="right"/>
      <w:rPr>
        <w:color w:val="548DD4" w:themeColor="text2" w:themeTint="99"/>
        <w:sz w:val="24"/>
        <w:szCs w:val="24"/>
      </w:rPr>
    </w:pPr>
  </w:p>
  <w:p w14:paraId="0F9DABA6" w14:textId="77777777" w:rsidR="00766584" w:rsidRDefault="007665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144"/>
    <w:multiLevelType w:val="hybridMultilevel"/>
    <w:tmpl w:val="135AB308"/>
    <w:lvl w:ilvl="0" w:tplc="7946DD58">
      <w:start w:val="4"/>
      <w:numFmt w:val="decimal"/>
      <w:lvlText w:val="%1."/>
      <w:lvlJc w:val="left"/>
      <w:pPr>
        <w:ind w:left="216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B263A8"/>
    <w:multiLevelType w:val="multilevel"/>
    <w:tmpl w:val="C1F2060A"/>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1500"/>
        </w:tabs>
        <w:ind w:left="1500" w:hanging="360"/>
      </w:pPr>
      <w:rPr>
        <w:rFonts w:hint="default"/>
      </w:rPr>
    </w:lvl>
    <w:lvl w:ilvl="2">
      <w:start w:val="1"/>
      <w:numFmt w:val="lowerRoman"/>
      <w:lvlText w:val="%3."/>
      <w:lvlJc w:val="right"/>
      <w:pPr>
        <w:tabs>
          <w:tab w:val="num" w:pos="2220"/>
        </w:tabs>
        <w:ind w:left="2220" w:hanging="18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2" w15:restartNumberingAfterBreak="0">
    <w:nsid w:val="01A11DBB"/>
    <w:multiLevelType w:val="hybridMultilevel"/>
    <w:tmpl w:val="72FCA8B6"/>
    <w:lvl w:ilvl="0" w:tplc="EB92F3EA">
      <w:start w:val="1"/>
      <w:numFmt w:val="decimal"/>
      <w:lvlText w:val="%1."/>
      <w:lvlJc w:val="left"/>
      <w:pPr>
        <w:ind w:left="720" w:hanging="360"/>
      </w:pPr>
      <w:rPr>
        <w:rFonts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F91C2F"/>
    <w:multiLevelType w:val="hybridMultilevel"/>
    <w:tmpl w:val="61D6B6D2"/>
    <w:lvl w:ilvl="0" w:tplc="9FCE29F0">
      <w:start w:val="11"/>
      <w:numFmt w:val="decimal"/>
      <w:lvlText w:val="%1."/>
      <w:lvlJc w:val="left"/>
      <w:pPr>
        <w:ind w:left="644"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BF27BC"/>
    <w:multiLevelType w:val="hybridMultilevel"/>
    <w:tmpl w:val="BD12F5C6"/>
    <w:lvl w:ilvl="0" w:tplc="362C9768">
      <w:start w:val="1"/>
      <w:numFmt w:val="decimal"/>
      <w:lvlText w:val="%1."/>
      <w:lvlJc w:val="left"/>
      <w:pPr>
        <w:ind w:left="644"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20654"/>
    <w:multiLevelType w:val="hybridMultilevel"/>
    <w:tmpl w:val="08CCEA8A"/>
    <w:lvl w:ilvl="0" w:tplc="E8245512">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31F7A"/>
    <w:multiLevelType w:val="singleLevel"/>
    <w:tmpl w:val="67DAB632"/>
    <w:lvl w:ilvl="0">
      <w:start w:val="1"/>
      <w:numFmt w:val="bullet"/>
      <w:lvlText w:val=""/>
      <w:lvlJc w:val="left"/>
      <w:pPr>
        <w:tabs>
          <w:tab w:val="num" w:pos="360"/>
        </w:tabs>
        <w:ind w:left="360" w:hanging="360"/>
      </w:pPr>
      <w:rPr>
        <w:rFonts w:ascii="Wingdings" w:hAnsi="Wingdings" w:hint="default"/>
        <w:color w:val="0070C0"/>
      </w:rPr>
    </w:lvl>
  </w:abstractNum>
  <w:abstractNum w:abstractNumId="7" w15:restartNumberingAfterBreak="0">
    <w:nsid w:val="10FD6B69"/>
    <w:multiLevelType w:val="hybridMultilevel"/>
    <w:tmpl w:val="CC5C5E8E"/>
    <w:lvl w:ilvl="0" w:tplc="11E86BA8">
      <w:start w:val="1"/>
      <w:numFmt w:val="lowerLetter"/>
      <w:lvlText w:val="%1)"/>
      <w:lvlJc w:val="left"/>
      <w:pPr>
        <w:ind w:left="720" w:hanging="360"/>
      </w:pPr>
      <w:rPr>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F6DD6"/>
    <w:multiLevelType w:val="hybridMultilevel"/>
    <w:tmpl w:val="1D4A191E"/>
    <w:lvl w:ilvl="0" w:tplc="1D3E5DE2">
      <w:start w:val="3"/>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7A5823"/>
    <w:multiLevelType w:val="hybridMultilevel"/>
    <w:tmpl w:val="0A663E96"/>
    <w:lvl w:ilvl="0" w:tplc="983CA560">
      <w:start w:val="1"/>
      <w:numFmt w:val="bullet"/>
      <w:lvlText w:val="-"/>
      <w:lvlJc w:val="left"/>
      <w:pPr>
        <w:ind w:left="1429" w:hanging="360"/>
      </w:pPr>
      <w:rPr>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80F2015"/>
    <w:multiLevelType w:val="hybridMultilevel"/>
    <w:tmpl w:val="F6327CC8"/>
    <w:lvl w:ilvl="0" w:tplc="62BAE89C">
      <w:start w:val="2"/>
      <w:numFmt w:val="decimal"/>
      <w:lvlText w:val="%1."/>
      <w:lvlJc w:val="left"/>
      <w:pPr>
        <w:ind w:left="644"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3D3683"/>
    <w:multiLevelType w:val="hybridMultilevel"/>
    <w:tmpl w:val="DDB647F0"/>
    <w:lvl w:ilvl="0" w:tplc="4B4C26C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AF271F"/>
    <w:multiLevelType w:val="singleLevel"/>
    <w:tmpl w:val="DFD6CA2E"/>
    <w:lvl w:ilvl="0">
      <w:start w:val="1"/>
      <w:numFmt w:val="bullet"/>
      <w:lvlText w:val="-"/>
      <w:lvlJc w:val="left"/>
      <w:pPr>
        <w:tabs>
          <w:tab w:val="num" w:pos="360"/>
        </w:tabs>
        <w:ind w:left="360" w:hanging="360"/>
      </w:pPr>
    </w:lvl>
  </w:abstractNum>
  <w:abstractNum w:abstractNumId="13" w15:restartNumberingAfterBreak="0">
    <w:nsid w:val="23454652"/>
    <w:multiLevelType w:val="hybridMultilevel"/>
    <w:tmpl w:val="0B08AE58"/>
    <w:lvl w:ilvl="0" w:tplc="8D928EDE">
      <w:start w:val="3"/>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72C9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8877E22"/>
    <w:multiLevelType w:val="hybridMultilevel"/>
    <w:tmpl w:val="FB3AABBA"/>
    <w:lvl w:ilvl="0" w:tplc="ADF62862">
      <w:start w:val="1"/>
      <w:numFmt w:val="bullet"/>
      <w:lvlText w:val=""/>
      <w:lvlJc w:val="left"/>
      <w:pPr>
        <w:tabs>
          <w:tab w:val="num" w:pos="360"/>
        </w:tabs>
        <w:ind w:left="360" w:hanging="360"/>
      </w:pPr>
      <w:rPr>
        <w:rFonts w:ascii="Wingdings" w:hAnsi="Wingdings" w:hint="default"/>
        <w:color w:val="0070C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2A6D501E"/>
    <w:multiLevelType w:val="hybridMultilevel"/>
    <w:tmpl w:val="1D80094E"/>
    <w:lvl w:ilvl="0" w:tplc="7688C730">
      <w:start w:val="1"/>
      <w:numFmt w:val="decimal"/>
      <w:lvlText w:val="%1."/>
      <w:lvlJc w:val="left"/>
      <w:pPr>
        <w:ind w:left="644" w:hanging="360"/>
      </w:pPr>
      <w:rPr>
        <w:rFonts w:hint="default"/>
        <w:b/>
        <w:color w:val="000000" w:themeColor="text1"/>
        <w:sz w:val="22"/>
        <w:szCs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2DCA5448"/>
    <w:multiLevelType w:val="hybridMultilevel"/>
    <w:tmpl w:val="31642C58"/>
    <w:lvl w:ilvl="0" w:tplc="18AAAF3E">
      <w:start w:val="4"/>
      <w:numFmt w:val="decimal"/>
      <w:lvlText w:val="%1."/>
      <w:lvlJc w:val="left"/>
      <w:pPr>
        <w:tabs>
          <w:tab w:val="num" w:pos="720"/>
        </w:tabs>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954A5B"/>
    <w:multiLevelType w:val="hybridMultilevel"/>
    <w:tmpl w:val="27C058A0"/>
    <w:lvl w:ilvl="0" w:tplc="75ACCD68">
      <w:start w:val="1"/>
      <w:numFmt w:val="decimal"/>
      <w:lvlText w:val="%1."/>
      <w:lvlJc w:val="left"/>
      <w:pPr>
        <w:tabs>
          <w:tab w:val="num" w:pos="360"/>
        </w:tabs>
        <w:ind w:left="360" w:hanging="360"/>
      </w:pPr>
      <w:rPr>
        <w:b w:val="0"/>
        <w:color w:val="auto"/>
      </w:rPr>
    </w:lvl>
    <w:lvl w:ilvl="1" w:tplc="04050019">
      <w:start w:val="1"/>
      <w:numFmt w:val="decimal"/>
      <w:lvlText w:val="%2."/>
      <w:lvlJc w:val="left"/>
      <w:pPr>
        <w:tabs>
          <w:tab w:val="num" w:pos="1440"/>
        </w:tabs>
        <w:ind w:left="1440" w:hanging="360"/>
      </w:pPr>
    </w:lvl>
    <w:lvl w:ilvl="2" w:tplc="EB92F3EA">
      <w:start w:val="1"/>
      <w:numFmt w:val="decimal"/>
      <w:lvlText w:val="%3."/>
      <w:lvlJc w:val="left"/>
      <w:pPr>
        <w:tabs>
          <w:tab w:val="num" w:pos="2160"/>
        </w:tabs>
        <w:ind w:left="2160" w:hanging="360"/>
      </w:pPr>
      <w:rPr>
        <w:rFonts w:hint="default"/>
        <w:b/>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848539D"/>
    <w:multiLevelType w:val="hybridMultilevel"/>
    <w:tmpl w:val="98847E8A"/>
    <w:lvl w:ilvl="0" w:tplc="5FB86E00">
      <w:start w:val="3"/>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897D73"/>
    <w:multiLevelType w:val="hybridMultilevel"/>
    <w:tmpl w:val="0E6CAC4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C0D76BE"/>
    <w:multiLevelType w:val="multilevel"/>
    <w:tmpl w:val="EE20EEE0"/>
    <w:lvl w:ilvl="0">
      <w:start w:val="8"/>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1500"/>
        </w:tabs>
        <w:ind w:left="1500" w:hanging="360"/>
      </w:pPr>
      <w:rPr>
        <w:rFonts w:hint="default"/>
      </w:rPr>
    </w:lvl>
    <w:lvl w:ilvl="2">
      <w:start w:val="1"/>
      <w:numFmt w:val="lowerRoman"/>
      <w:lvlText w:val="%3."/>
      <w:lvlJc w:val="right"/>
      <w:pPr>
        <w:tabs>
          <w:tab w:val="num" w:pos="2220"/>
        </w:tabs>
        <w:ind w:left="2220" w:hanging="18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22" w15:restartNumberingAfterBreak="0">
    <w:nsid w:val="3E1578FA"/>
    <w:multiLevelType w:val="singleLevel"/>
    <w:tmpl w:val="983CA560"/>
    <w:lvl w:ilvl="0">
      <w:start w:val="1"/>
      <w:numFmt w:val="bullet"/>
      <w:lvlText w:val="-"/>
      <w:lvlJc w:val="left"/>
      <w:pPr>
        <w:tabs>
          <w:tab w:val="num" w:pos="644"/>
        </w:tabs>
        <w:ind w:left="644" w:hanging="360"/>
      </w:pPr>
      <w:rPr>
        <w:color w:val="auto"/>
      </w:rPr>
    </w:lvl>
  </w:abstractNum>
  <w:abstractNum w:abstractNumId="23" w15:restartNumberingAfterBreak="0">
    <w:nsid w:val="3E3821C2"/>
    <w:multiLevelType w:val="hybridMultilevel"/>
    <w:tmpl w:val="6D1A05F0"/>
    <w:lvl w:ilvl="0" w:tplc="A0EC21E2">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F695FA2"/>
    <w:multiLevelType w:val="hybridMultilevel"/>
    <w:tmpl w:val="4636E214"/>
    <w:lvl w:ilvl="0" w:tplc="68E6C058">
      <w:start w:val="4"/>
      <w:numFmt w:val="decimal"/>
      <w:lvlText w:val="%1."/>
      <w:lvlJc w:val="left"/>
      <w:pPr>
        <w:tabs>
          <w:tab w:val="num" w:pos="720"/>
        </w:tabs>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E75972"/>
    <w:multiLevelType w:val="hybridMultilevel"/>
    <w:tmpl w:val="12C42786"/>
    <w:lvl w:ilvl="0" w:tplc="231C754A">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DF7CA0"/>
    <w:multiLevelType w:val="hybridMultilevel"/>
    <w:tmpl w:val="0B8C4560"/>
    <w:lvl w:ilvl="0" w:tplc="7FEE531A">
      <w:start w:val="2"/>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CE26A5"/>
    <w:multiLevelType w:val="multilevel"/>
    <w:tmpl w:val="61347D82"/>
    <w:lvl w:ilvl="0">
      <w:start w:val="5"/>
      <w:numFmt w:val="decimal"/>
      <w:lvlText w:val="%1."/>
      <w:lvlJc w:val="left"/>
      <w:pPr>
        <w:tabs>
          <w:tab w:val="num" w:pos="360"/>
        </w:tabs>
        <w:ind w:left="360" w:hanging="360"/>
      </w:pPr>
      <w:rPr>
        <w:rFonts w:hint="default"/>
        <w:b/>
        <w:color w:val="000000" w:themeColor="text1"/>
        <w:sz w:val="22"/>
        <w:szCs w:val="22"/>
      </w:rPr>
    </w:lvl>
    <w:lvl w:ilvl="1">
      <w:start w:val="1"/>
      <w:numFmt w:val="lowerLetter"/>
      <w:lvlText w:val="%2."/>
      <w:lvlJc w:val="left"/>
      <w:pPr>
        <w:tabs>
          <w:tab w:val="num" w:pos="1500"/>
        </w:tabs>
        <w:ind w:left="1500" w:hanging="360"/>
      </w:pPr>
      <w:rPr>
        <w:rFonts w:hint="default"/>
      </w:rPr>
    </w:lvl>
    <w:lvl w:ilvl="2">
      <w:start w:val="1"/>
      <w:numFmt w:val="lowerRoman"/>
      <w:lvlText w:val="%3."/>
      <w:lvlJc w:val="right"/>
      <w:pPr>
        <w:tabs>
          <w:tab w:val="num" w:pos="2220"/>
        </w:tabs>
        <w:ind w:left="2220" w:hanging="18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28" w15:restartNumberingAfterBreak="0">
    <w:nsid w:val="4BE841BC"/>
    <w:multiLevelType w:val="hybridMultilevel"/>
    <w:tmpl w:val="762E2C7C"/>
    <w:lvl w:ilvl="0" w:tplc="983CA560">
      <w:start w:val="1"/>
      <w:numFmt w:val="bullet"/>
      <w:lvlText w:val="-"/>
      <w:lvlJc w:val="left"/>
      <w:pPr>
        <w:ind w:left="1068" w:hanging="360"/>
      </w:pPr>
      <w:rPr>
        <w:rFonts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4C4C4838"/>
    <w:multiLevelType w:val="hybridMultilevel"/>
    <w:tmpl w:val="BDE4798E"/>
    <w:lvl w:ilvl="0" w:tplc="D0E47986">
      <w:start w:val="4"/>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327DC9"/>
    <w:multiLevelType w:val="hybridMultilevel"/>
    <w:tmpl w:val="A54CCCD2"/>
    <w:lvl w:ilvl="0" w:tplc="21BC7EE6">
      <w:start w:val="12"/>
      <w:numFmt w:val="decimal"/>
      <w:lvlText w:val="%1."/>
      <w:lvlJc w:val="left"/>
      <w:pPr>
        <w:ind w:left="644"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637E80"/>
    <w:multiLevelType w:val="hybridMultilevel"/>
    <w:tmpl w:val="9E2EEB6A"/>
    <w:lvl w:ilvl="0" w:tplc="AEE8A71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D73260"/>
    <w:multiLevelType w:val="hybridMultilevel"/>
    <w:tmpl w:val="BF1E5814"/>
    <w:lvl w:ilvl="0" w:tplc="92AE80F8">
      <w:start w:val="9"/>
      <w:numFmt w:val="decimal"/>
      <w:lvlText w:val="%1."/>
      <w:lvlJc w:val="left"/>
      <w:pPr>
        <w:ind w:left="644" w:hanging="360"/>
      </w:pPr>
      <w:rPr>
        <w:rFonts w:hint="default"/>
        <w:b/>
        <w:i w:val="0"/>
        <w:iCs/>
        <w:color w:val="000000" w:themeColor="text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0C737D"/>
    <w:multiLevelType w:val="hybridMultilevel"/>
    <w:tmpl w:val="655618FE"/>
    <w:lvl w:ilvl="0" w:tplc="983CA560">
      <w:start w:val="1"/>
      <w:numFmt w:val="bullet"/>
      <w:lvlText w:val="-"/>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295418"/>
    <w:multiLevelType w:val="hybridMultilevel"/>
    <w:tmpl w:val="20C0E0DA"/>
    <w:lvl w:ilvl="0" w:tplc="EB92F3EA">
      <w:start w:val="1"/>
      <w:numFmt w:val="decimal"/>
      <w:lvlText w:val="%1."/>
      <w:lvlJc w:val="left"/>
      <w:pPr>
        <w:tabs>
          <w:tab w:val="num" w:pos="720"/>
        </w:tabs>
        <w:ind w:left="720" w:hanging="360"/>
      </w:pPr>
      <w:rPr>
        <w:rFonts w:hint="default"/>
        <w:b/>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7F329A8"/>
    <w:multiLevelType w:val="hybridMultilevel"/>
    <w:tmpl w:val="83F8546A"/>
    <w:lvl w:ilvl="0" w:tplc="72F8ECBE">
      <w:start w:val="3"/>
      <w:numFmt w:val="decimal"/>
      <w:lvlText w:val="%1."/>
      <w:lvlJc w:val="left"/>
      <w:pPr>
        <w:ind w:left="644"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8C450B"/>
    <w:multiLevelType w:val="hybridMultilevel"/>
    <w:tmpl w:val="5FD29066"/>
    <w:lvl w:ilvl="0" w:tplc="1C88138A">
      <w:start w:val="1"/>
      <w:numFmt w:val="decimal"/>
      <w:lvlText w:val="%1."/>
      <w:lvlJc w:val="left"/>
      <w:pPr>
        <w:tabs>
          <w:tab w:val="num" w:pos="720"/>
        </w:tabs>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D66983"/>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8" w15:restartNumberingAfterBreak="0">
    <w:nsid w:val="725E56DB"/>
    <w:multiLevelType w:val="hybridMultilevel"/>
    <w:tmpl w:val="33964FBA"/>
    <w:lvl w:ilvl="0" w:tplc="CACEF2C4">
      <w:start w:val="1"/>
      <w:numFmt w:val="decimal"/>
      <w:lvlText w:val="%1."/>
      <w:lvlJc w:val="left"/>
      <w:pPr>
        <w:ind w:left="644"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4A3E56"/>
    <w:multiLevelType w:val="hybridMultilevel"/>
    <w:tmpl w:val="3D56924E"/>
    <w:lvl w:ilvl="0" w:tplc="68086ABA">
      <w:start w:val="3"/>
      <w:numFmt w:val="decimal"/>
      <w:lvlText w:val="%1."/>
      <w:lvlJc w:val="left"/>
      <w:pPr>
        <w:ind w:left="644" w:hanging="360"/>
      </w:pPr>
      <w:rPr>
        <w:rFonts w:hint="default"/>
        <w:b/>
        <w:color w:val="000000" w:themeColor="text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5D6A40"/>
    <w:multiLevelType w:val="hybridMultilevel"/>
    <w:tmpl w:val="F936150E"/>
    <w:lvl w:ilvl="0" w:tplc="FFFFFFFF">
      <w:start w:val="1"/>
      <w:numFmt w:val="decimal"/>
      <w:lvlText w:val="%1."/>
      <w:lvlJc w:val="left"/>
      <w:pPr>
        <w:ind w:left="644" w:hanging="360"/>
      </w:pPr>
      <w:rPr>
        <w:rFonts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402CA0"/>
    <w:multiLevelType w:val="hybridMultilevel"/>
    <w:tmpl w:val="6302C0A6"/>
    <w:lvl w:ilvl="0" w:tplc="509839A6">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574E96"/>
    <w:multiLevelType w:val="hybridMultilevel"/>
    <w:tmpl w:val="17800FBE"/>
    <w:lvl w:ilvl="0" w:tplc="5EA41F16">
      <w:start w:val="1"/>
      <w:numFmt w:val="decimal"/>
      <w:lvlText w:val="%1."/>
      <w:lvlJc w:val="left"/>
      <w:pPr>
        <w:ind w:left="644"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3D466F"/>
    <w:multiLevelType w:val="hybridMultilevel"/>
    <w:tmpl w:val="B4B28E28"/>
    <w:lvl w:ilvl="0" w:tplc="231C754A">
      <w:start w:val="2"/>
      <w:numFmt w:val="decimal"/>
      <w:lvlText w:val="%1."/>
      <w:lvlJc w:val="left"/>
      <w:pPr>
        <w:ind w:left="1429" w:hanging="360"/>
      </w:pPr>
      <w:rPr>
        <w:rFonts w:hint="default"/>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145542154">
    <w:abstractNumId w:val="14"/>
  </w:num>
  <w:num w:numId="2" w16cid:durableId="1189564091">
    <w:abstractNumId w:val="6"/>
  </w:num>
  <w:num w:numId="3" w16cid:durableId="9616866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5617844">
    <w:abstractNumId w:val="22"/>
  </w:num>
  <w:num w:numId="5" w16cid:durableId="198251364">
    <w:abstractNumId w:val="33"/>
  </w:num>
  <w:num w:numId="6" w16cid:durableId="634914097">
    <w:abstractNumId w:val="16"/>
  </w:num>
  <w:num w:numId="7" w16cid:durableId="1165438248">
    <w:abstractNumId w:val="19"/>
  </w:num>
  <w:num w:numId="8" w16cid:durableId="1312714207">
    <w:abstractNumId w:val="8"/>
  </w:num>
  <w:num w:numId="9" w16cid:durableId="15063602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812708">
    <w:abstractNumId w:val="41"/>
  </w:num>
  <w:num w:numId="11" w16cid:durableId="1860654848">
    <w:abstractNumId w:val="7"/>
  </w:num>
  <w:num w:numId="12" w16cid:durableId="986785845">
    <w:abstractNumId w:val="22"/>
  </w:num>
  <w:num w:numId="13" w16cid:durableId="275988533">
    <w:abstractNumId w:val="4"/>
  </w:num>
  <w:num w:numId="14" w16cid:durableId="882207220">
    <w:abstractNumId w:val="38"/>
  </w:num>
  <w:num w:numId="15" w16cid:durableId="1480611284">
    <w:abstractNumId w:val="35"/>
  </w:num>
  <w:num w:numId="16" w16cid:durableId="1685203151">
    <w:abstractNumId w:val="10"/>
  </w:num>
  <w:num w:numId="17" w16cid:durableId="838081779">
    <w:abstractNumId w:val="1"/>
  </w:num>
  <w:num w:numId="18" w16cid:durableId="149904937">
    <w:abstractNumId w:val="21"/>
  </w:num>
  <w:num w:numId="19" w16cid:durableId="1524172552">
    <w:abstractNumId w:val="13"/>
  </w:num>
  <w:num w:numId="20" w16cid:durableId="966475016">
    <w:abstractNumId w:val="12"/>
  </w:num>
  <w:num w:numId="21" w16cid:durableId="414865712">
    <w:abstractNumId w:val="3"/>
  </w:num>
  <w:num w:numId="22" w16cid:durableId="162359753">
    <w:abstractNumId w:val="2"/>
  </w:num>
  <w:num w:numId="23" w16cid:durableId="41372514">
    <w:abstractNumId w:val="26"/>
  </w:num>
  <w:num w:numId="24" w16cid:durableId="2090074141">
    <w:abstractNumId w:val="29"/>
  </w:num>
  <w:num w:numId="25" w16cid:durableId="816411709">
    <w:abstractNumId w:val="18"/>
  </w:num>
  <w:num w:numId="26" w16cid:durableId="641888522">
    <w:abstractNumId w:val="23"/>
  </w:num>
  <w:num w:numId="27" w16cid:durableId="934896489">
    <w:abstractNumId w:val="0"/>
  </w:num>
  <w:num w:numId="28" w16cid:durableId="511382440">
    <w:abstractNumId w:val="34"/>
  </w:num>
  <w:num w:numId="29" w16cid:durableId="521289651">
    <w:abstractNumId w:val="34"/>
  </w:num>
  <w:num w:numId="30" w16cid:durableId="1158620492">
    <w:abstractNumId w:val="36"/>
  </w:num>
  <w:num w:numId="31" w16cid:durableId="263611696">
    <w:abstractNumId w:val="15"/>
  </w:num>
  <w:num w:numId="32" w16cid:durableId="1165438461">
    <w:abstractNumId w:val="20"/>
  </w:num>
  <w:num w:numId="33" w16cid:durableId="804082288">
    <w:abstractNumId w:val="28"/>
  </w:num>
  <w:num w:numId="34" w16cid:durableId="1142380081">
    <w:abstractNumId w:val="25"/>
  </w:num>
  <w:num w:numId="35" w16cid:durableId="140460756">
    <w:abstractNumId w:val="9"/>
  </w:num>
  <w:num w:numId="36" w16cid:durableId="1578903120">
    <w:abstractNumId w:val="31"/>
  </w:num>
  <w:num w:numId="37" w16cid:durableId="1139153132">
    <w:abstractNumId w:val="43"/>
  </w:num>
  <w:num w:numId="38" w16cid:durableId="123161778">
    <w:abstractNumId w:val="5"/>
  </w:num>
  <w:num w:numId="39" w16cid:durableId="866603945">
    <w:abstractNumId w:val="39"/>
  </w:num>
  <w:num w:numId="40" w16cid:durableId="2087920914">
    <w:abstractNumId w:val="11"/>
  </w:num>
  <w:num w:numId="41" w16cid:durableId="984970221">
    <w:abstractNumId w:val="42"/>
  </w:num>
  <w:num w:numId="42" w16cid:durableId="1645354514">
    <w:abstractNumId w:val="24"/>
  </w:num>
  <w:num w:numId="43" w16cid:durableId="1245648779">
    <w:abstractNumId w:val="17"/>
  </w:num>
  <w:num w:numId="44" w16cid:durableId="1769034972">
    <w:abstractNumId w:val="32"/>
  </w:num>
  <w:num w:numId="45" w16cid:durableId="210847195">
    <w:abstractNumId w:val="30"/>
  </w:num>
  <w:num w:numId="46" w16cid:durableId="1663007276">
    <w:abstractNumId w:val="40"/>
  </w:num>
  <w:num w:numId="47" w16cid:durableId="654770898">
    <w:abstractNumId w:val="27"/>
  </w:num>
  <w:num w:numId="48" w16cid:durableId="8446345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2"/>
    <w:rsid w:val="00004DF5"/>
    <w:rsid w:val="00004FE3"/>
    <w:rsid w:val="00031547"/>
    <w:rsid w:val="00031CD2"/>
    <w:rsid w:val="00047E47"/>
    <w:rsid w:val="00063903"/>
    <w:rsid w:val="00077ACE"/>
    <w:rsid w:val="000816BA"/>
    <w:rsid w:val="00084BBB"/>
    <w:rsid w:val="00090B69"/>
    <w:rsid w:val="00091C5E"/>
    <w:rsid w:val="000A3391"/>
    <w:rsid w:val="000A67DD"/>
    <w:rsid w:val="000B2BF6"/>
    <w:rsid w:val="000C0D6E"/>
    <w:rsid w:val="000C438A"/>
    <w:rsid w:val="000D1A3E"/>
    <w:rsid w:val="000D77BD"/>
    <w:rsid w:val="001048E2"/>
    <w:rsid w:val="00131044"/>
    <w:rsid w:val="00132BD9"/>
    <w:rsid w:val="001407B5"/>
    <w:rsid w:val="00162B43"/>
    <w:rsid w:val="001632BF"/>
    <w:rsid w:val="00163AC7"/>
    <w:rsid w:val="001703FA"/>
    <w:rsid w:val="00171C6E"/>
    <w:rsid w:val="001749EE"/>
    <w:rsid w:val="001850BD"/>
    <w:rsid w:val="00185983"/>
    <w:rsid w:val="001A68B3"/>
    <w:rsid w:val="001B0F78"/>
    <w:rsid w:val="001D3585"/>
    <w:rsid w:val="001D6853"/>
    <w:rsid w:val="001E3A50"/>
    <w:rsid w:val="001E5CB8"/>
    <w:rsid w:val="001F3B53"/>
    <w:rsid w:val="001F3F64"/>
    <w:rsid w:val="00210F76"/>
    <w:rsid w:val="002131A0"/>
    <w:rsid w:val="00214179"/>
    <w:rsid w:val="00215E71"/>
    <w:rsid w:val="00220069"/>
    <w:rsid w:val="00225579"/>
    <w:rsid w:val="00241D2C"/>
    <w:rsid w:val="00244D6A"/>
    <w:rsid w:val="002463B0"/>
    <w:rsid w:val="00250A3C"/>
    <w:rsid w:val="002543FF"/>
    <w:rsid w:val="002612D3"/>
    <w:rsid w:val="0026192D"/>
    <w:rsid w:val="00263E91"/>
    <w:rsid w:val="00267A18"/>
    <w:rsid w:val="002715CA"/>
    <w:rsid w:val="00273227"/>
    <w:rsid w:val="00281403"/>
    <w:rsid w:val="002868AD"/>
    <w:rsid w:val="00296A6F"/>
    <w:rsid w:val="00296FC7"/>
    <w:rsid w:val="002A04FA"/>
    <w:rsid w:val="002A1D47"/>
    <w:rsid w:val="002A5F28"/>
    <w:rsid w:val="002A6FA1"/>
    <w:rsid w:val="002B273B"/>
    <w:rsid w:val="002B5716"/>
    <w:rsid w:val="002C1059"/>
    <w:rsid w:val="002D02D7"/>
    <w:rsid w:val="002D4D76"/>
    <w:rsid w:val="002D71EC"/>
    <w:rsid w:val="002E128D"/>
    <w:rsid w:val="002F0270"/>
    <w:rsid w:val="00311653"/>
    <w:rsid w:val="003153BC"/>
    <w:rsid w:val="00321B96"/>
    <w:rsid w:val="00332327"/>
    <w:rsid w:val="00337771"/>
    <w:rsid w:val="00342695"/>
    <w:rsid w:val="00342FB4"/>
    <w:rsid w:val="0034443E"/>
    <w:rsid w:val="00347569"/>
    <w:rsid w:val="00366F0D"/>
    <w:rsid w:val="0037289C"/>
    <w:rsid w:val="003739C1"/>
    <w:rsid w:val="00375C50"/>
    <w:rsid w:val="003932F6"/>
    <w:rsid w:val="003935A5"/>
    <w:rsid w:val="003A7B46"/>
    <w:rsid w:val="003B327F"/>
    <w:rsid w:val="003B41B0"/>
    <w:rsid w:val="003C3388"/>
    <w:rsid w:val="003C697B"/>
    <w:rsid w:val="003D45B6"/>
    <w:rsid w:val="003D546D"/>
    <w:rsid w:val="003D552B"/>
    <w:rsid w:val="003D7DD8"/>
    <w:rsid w:val="003E3163"/>
    <w:rsid w:val="003E62BD"/>
    <w:rsid w:val="003F22A5"/>
    <w:rsid w:val="003F38EB"/>
    <w:rsid w:val="004015E5"/>
    <w:rsid w:val="004059BF"/>
    <w:rsid w:val="00406A09"/>
    <w:rsid w:val="00411206"/>
    <w:rsid w:val="00430A43"/>
    <w:rsid w:val="00430C20"/>
    <w:rsid w:val="004328F3"/>
    <w:rsid w:val="0043479A"/>
    <w:rsid w:val="004422FD"/>
    <w:rsid w:val="00442486"/>
    <w:rsid w:val="00445B85"/>
    <w:rsid w:val="0045400F"/>
    <w:rsid w:val="00463D87"/>
    <w:rsid w:val="00463ED4"/>
    <w:rsid w:val="00472351"/>
    <w:rsid w:val="00472CCB"/>
    <w:rsid w:val="00475914"/>
    <w:rsid w:val="00496D06"/>
    <w:rsid w:val="004A059B"/>
    <w:rsid w:val="004A0D8D"/>
    <w:rsid w:val="004A5765"/>
    <w:rsid w:val="004B5C1E"/>
    <w:rsid w:val="004B5C60"/>
    <w:rsid w:val="004D25EC"/>
    <w:rsid w:val="004D6EA4"/>
    <w:rsid w:val="004D7F74"/>
    <w:rsid w:val="004E1312"/>
    <w:rsid w:val="004E27FA"/>
    <w:rsid w:val="004E5349"/>
    <w:rsid w:val="004F130F"/>
    <w:rsid w:val="004F3240"/>
    <w:rsid w:val="004F4E3F"/>
    <w:rsid w:val="00502058"/>
    <w:rsid w:val="00514B9C"/>
    <w:rsid w:val="00526125"/>
    <w:rsid w:val="005266A1"/>
    <w:rsid w:val="00537788"/>
    <w:rsid w:val="00541915"/>
    <w:rsid w:val="00545013"/>
    <w:rsid w:val="00581C62"/>
    <w:rsid w:val="00592F20"/>
    <w:rsid w:val="00594D28"/>
    <w:rsid w:val="005B072D"/>
    <w:rsid w:val="005B461D"/>
    <w:rsid w:val="005D2224"/>
    <w:rsid w:val="005D4E35"/>
    <w:rsid w:val="005E3A53"/>
    <w:rsid w:val="005E6F97"/>
    <w:rsid w:val="005E7AF2"/>
    <w:rsid w:val="00611EF8"/>
    <w:rsid w:val="006262F9"/>
    <w:rsid w:val="006330AD"/>
    <w:rsid w:val="0065253A"/>
    <w:rsid w:val="006537EF"/>
    <w:rsid w:val="00655A80"/>
    <w:rsid w:val="0066202C"/>
    <w:rsid w:val="00662277"/>
    <w:rsid w:val="00666123"/>
    <w:rsid w:val="00667E0C"/>
    <w:rsid w:val="006769A7"/>
    <w:rsid w:val="00676DE2"/>
    <w:rsid w:val="0068065C"/>
    <w:rsid w:val="00681E55"/>
    <w:rsid w:val="006A1C41"/>
    <w:rsid w:val="006A4FFB"/>
    <w:rsid w:val="006A73BF"/>
    <w:rsid w:val="006B4454"/>
    <w:rsid w:val="006B4A2A"/>
    <w:rsid w:val="006B5F0C"/>
    <w:rsid w:val="006B6113"/>
    <w:rsid w:val="006C0035"/>
    <w:rsid w:val="006C179D"/>
    <w:rsid w:val="006D503D"/>
    <w:rsid w:val="006D5279"/>
    <w:rsid w:val="006D7B43"/>
    <w:rsid w:val="006E35E8"/>
    <w:rsid w:val="006F3B27"/>
    <w:rsid w:val="00720630"/>
    <w:rsid w:val="00720ECD"/>
    <w:rsid w:val="0072270F"/>
    <w:rsid w:val="00723BA5"/>
    <w:rsid w:val="00732575"/>
    <w:rsid w:val="007417D0"/>
    <w:rsid w:val="00743E43"/>
    <w:rsid w:val="007476BC"/>
    <w:rsid w:val="00760DCB"/>
    <w:rsid w:val="00761AFD"/>
    <w:rsid w:val="007629FF"/>
    <w:rsid w:val="00766584"/>
    <w:rsid w:val="007704F5"/>
    <w:rsid w:val="00775A4B"/>
    <w:rsid w:val="007808F3"/>
    <w:rsid w:val="00783FAE"/>
    <w:rsid w:val="00793D27"/>
    <w:rsid w:val="00797B47"/>
    <w:rsid w:val="007A21E2"/>
    <w:rsid w:val="007A44B5"/>
    <w:rsid w:val="007A4F4F"/>
    <w:rsid w:val="007B70D8"/>
    <w:rsid w:val="007C549B"/>
    <w:rsid w:val="007D129C"/>
    <w:rsid w:val="007E3454"/>
    <w:rsid w:val="007E5530"/>
    <w:rsid w:val="007E68B8"/>
    <w:rsid w:val="007F139D"/>
    <w:rsid w:val="008002C2"/>
    <w:rsid w:val="00816E61"/>
    <w:rsid w:val="00820278"/>
    <w:rsid w:val="008222A2"/>
    <w:rsid w:val="00827C63"/>
    <w:rsid w:val="00842D6E"/>
    <w:rsid w:val="00850B5E"/>
    <w:rsid w:val="00852B64"/>
    <w:rsid w:val="008570FD"/>
    <w:rsid w:val="008644C2"/>
    <w:rsid w:val="008663B7"/>
    <w:rsid w:val="0087191A"/>
    <w:rsid w:val="008727F9"/>
    <w:rsid w:val="0087410E"/>
    <w:rsid w:val="008823BA"/>
    <w:rsid w:val="0089030C"/>
    <w:rsid w:val="00893EDE"/>
    <w:rsid w:val="00896B6D"/>
    <w:rsid w:val="008C67E5"/>
    <w:rsid w:val="008D1642"/>
    <w:rsid w:val="008E5D0A"/>
    <w:rsid w:val="008F2548"/>
    <w:rsid w:val="008F2634"/>
    <w:rsid w:val="00915587"/>
    <w:rsid w:val="00921C18"/>
    <w:rsid w:val="00927F28"/>
    <w:rsid w:val="00935465"/>
    <w:rsid w:val="00935C7D"/>
    <w:rsid w:val="009373D3"/>
    <w:rsid w:val="00952968"/>
    <w:rsid w:val="00955E37"/>
    <w:rsid w:val="00956224"/>
    <w:rsid w:val="00960DFD"/>
    <w:rsid w:val="00963F16"/>
    <w:rsid w:val="00974508"/>
    <w:rsid w:val="009804A8"/>
    <w:rsid w:val="00981C9E"/>
    <w:rsid w:val="00984A4E"/>
    <w:rsid w:val="009910D8"/>
    <w:rsid w:val="009A7D9A"/>
    <w:rsid w:val="009B7C7B"/>
    <w:rsid w:val="009C645C"/>
    <w:rsid w:val="009C7508"/>
    <w:rsid w:val="009C7645"/>
    <w:rsid w:val="009D0DBC"/>
    <w:rsid w:val="009D0DD1"/>
    <w:rsid w:val="009D3FC3"/>
    <w:rsid w:val="009E7062"/>
    <w:rsid w:val="009E7D3B"/>
    <w:rsid w:val="00A0472C"/>
    <w:rsid w:val="00A05385"/>
    <w:rsid w:val="00A1019A"/>
    <w:rsid w:val="00A115F7"/>
    <w:rsid w:val="00A213F2"/>
    <w:rsid w:val="00A400BD"/>
    <w:rsid w:val="00A41683"/>
    <w:rsid w:val="00A52AB4"/>
    <w:rsid w:val="00A53862"/>
    <w:rsid w:val="00A53B93"/>
    <w:rsid w:val="00A572FA"/>
    <w:rsid w:val="00A70AF4"/>
    <w:rsid w:val="00A754CA"/>
    <w:rsid w:val="00A964BB"/>
    <w:rsid w:val="00AB1BED"/>
    <w:rsid w:val="00AC34EB"/>
    <w:rsid w:val="00AD112A"/>
    <w:rsid w:val="00AD2A94"/>
    <w:rsid w:val="00AD4BDD"/>
    <w:rsid w:val="00AE2B48"/>
    <w:rsid w:val="00AF23B7"/>
    <w:rsid w:val="00AF6564"/>
    <w:rsid w:val="00B148EB"/>
    <w:rsid w:val="00B275BD"/>
    <w:rsid w:val="00B345AF"/>
    <w:rsid w:val="00B3698C"/>
    <w:rsid w:val="00B45559"/>
    <w:rsid w:val="00B6410B"/>
    <w:rsid w:val="00B67AE6"/>
    <w:rsid w:val="00B94499"/>
    <w:rsid w:val="00B97CC8"/>
    <w:rsid w:val="00BA0464"/>
    <w:rsid w:val="00BA27FB"/>
    <w:rsid w:val="00BB0AC6"/>
    <w:rsid w:val="00BB0EBA"/>
    <w:rsid w:val="00BC5EDA"/>
    <w:rsid w:val="00BC65DB"/>
    <w:rsid w:val="00BE356D"/>
    <w:rsid w:val="00BE6BB3"/>
    <w:rsid w:val="00BF531E"/>
    <w:rsid w:val="00BF6D2B"/>
    <w:rsid w:val="00C009C2"/>
    <w:rsid w:val="00C11523"/>
    <w:rsid w:val="00C16B17"/>
    <w:rsid w:val="00C20887"/>
    <w:rsid w:val="00C25268"/>
    <w:rsid w:val="00C25D3C"/>
    <w:rsid w:val="00C26983"/>
    <w:rsid w:val="00C275CD"/>
    <w:rsid w:val="00C35FE2"/>
    <w:rsid w:val="00C44666"/>
    <w:rsid w:val="00C70E79"/>
    <w:rsid w:val="00C80BE8"/>
    <w:rsid w:val="00C828B9"/>
    <w:rsid w:val="00C83363"/>
    <w:rsid w:val="00C912FA"/>
    <w:rsid w:val="00CB0E07"/>
    <w:rsid w:val="00CB514E"/>
    <w:rsid w:val="00CB606D"/>
    <w:rsid w:val="00CB7EA1"/>
    <w:rsid w:val="00CD53CF"/>
    <w:rsid w:val="00CE0B17"/>
    <w:rsid w:val="00CE57AB"/>
    <w:rsid w:val="00CE66BB"/>
    <w:rsid w:val="00CE6C16"/>
    <w:rsid w:val="00CF2479"/>
    <w:rsid w:val="00CF3615"/>
    <w:rsid w:val="00CF5152"/>
    <w:rsid w:val="00CF65DC"/>
    <w:rsid w:val="00D05BC2"/>
    <w:rsid w:val="00D0644C"/>
    <w:rsid w:val="00D11B63"/>
    <w:rsid w:val="00D20C9B"/>
    <w:rsid w:val="00D247FB"/>
    <w:rsid w:val="00D3553C"/>
    <w:rsid w:val="00D35D81"/>
    <w:rsid w:val="00D41B80"/>
    <w:rsid w:val="00D424D2"/>
    <w:rsid w:val="00D42FB1"/>
    <w:rsid w:val="00D43306"/>
    <w:rsid w:val="00D507E7"/>
    <w:rsid w:val="00D521CC"/>
    <w:rsid w:val="00D72B72"/>
    <w:rsid w:val="00D76C6D"/>
    <w:rsid w:val="00D852BA"/>
    <w:rsid w:val="00DA04B7"/>
    <w:rsid w:val="00DA451E"/>
    <w:rsid w:val="00DA715B"/>
    <w:rsid w:val="00DC3C3C"/>
    <w:rsid w:val="00DD285B"/>
    <w:rsid w:val="00DD6AA2"/>
    <w:rsid w:val="00DE6271"/>
    <w:rsid w:val="00E02062"/>
    <w:rsid w:val="00E03E23"/>
    <w:rsid w:val="00E07530"/>
    <w:rsid w:val="00E21D34"/>
    <w:rsid w:val="00E2452F"/>
    <w:rsid w:val="00E260BE"/>
    <w:rsid w:val="00E36DF1"/>
    <w:rsid w:val="00E373D7"/>
    <w:rsid w:val="00E417F7"/>
    <w:rsid w:val="00E45F3A"/>
    <w:rsid w:val="00E50E40"/>
    <w:rsid w:val="00E53DE9"/>
    <w:rsid w:val="00E62756"/>
    <w:rsid w:val="00E63361"/>
    <w:rsid w:val="00E6624D"/>
    <w:rsid w:val="00E807CE"/>
    <w:rsid w:val="00EA7F21"/>
    <w:rsid w:val="00EB4903"/>
    <w:rsid w:val="00EB6EA0"/>
    <w:rsid w:val="00EC2AAE"/>
    <w:rsid w:val="00ED26C1"/>
    <w:rsid w:val="00EE06AA"/>
    <w:rsid w:val="00EE1E1D"/>
    <w:rsid w:val="00EF1778"/>
    <w:rsid w:val="00EF4DD8"/>
    <w:rsid w:val="00EF55BA"/>
    <w:rsid w:val="00EF60C5"/>
    <w:rsid w:val="00EF6940"/>
    <w:rsid w:val="00F02B8A"/>
    <w:rsid w:val="00F049AF"/>
    <w:rsid w:val="00F1774E"/>
    <w:rsid w:val="00F17DFB"/>
    <w:rsid w:val="00F2038C"/>
    <w:rsid w:val="00F21D0A"/>
    <w:rsid w:val="00F37438"/>
    <w:rsid w:val="00F429F1"/>
    <w:rsid w:val="00F47247"/>
    <w:rsid w:val="00F53E7C"/>
    <w:rsid w:val="00F55FA2"/>
    <w:rsid w:val="00F95725"/>
    <w:rsid w:val="00F97D77"/>
    <w:rsid w:val="00FA1E16"/>
    <w:rsid w:val="00FC6FB2"/>
    <w:rsid w:val="00FC7119"/>
    <w:rsid w:val="00FD0167"/>
    <w:rsid w:val="00FD648B"/>
    <w:rsid w:val="00FE2410"/>
    <w:rsid w:val="00FE3C08"/>
    <w:rsid w:val="00FF3C77"/>
    <w:rsid w:val="00FF3DF3"/>
    <w:rsid w:val="7076E0C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4808"/>
  <w15:docId w15:val="{B0DFCBEB-D821-4FC0-9521-86B88E6C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715CA"/>
    <w:pPr>
      <w:keepNext/>
      <w:numPr>
        <w:numId w:val="9"/>
      </w:numPr>
      <w:spacing w:before="120" w:after="0" w:line="240" w:lineRule="atLeast"/>
      <w:jc w:val="center"/>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qFormat/>
    <w:rsid w:val="002715CA"/>
    <w:pPr>
      <w:keepNext/>
      <w:numPr>
        <w:ilvl w:val="1"/>
        <w:numId w:val="9"/>
      </w:numPr>
      <w:spacing w:before="120" w:after="0" w:line="240" w:lineRule="atLeast"/>
      <w:jc w:val="center"/>
      <w:outlineLvl w:val="1"/>
    </w:pPr>
    <w:rPr>
      <w:rFonts w:ascii="Times New Roman" w:eastAsia="Times New Roman" w:hAnsi="Times New Roman" w:cs="Times New Roman"/>
      <w:b/>
      <w:sz w:val="24"/>
      <w:szCs w:val="20"/>
      <w:lang w:eastAsia="cs-CZ"/>
    </w:rPr>
  </w:style>
  <w:style w:type="paragraph" w:styleId="Nadpis3">
    <w:name w:val="heading 3"/>
    <w:basedOn w:val="Normln"/>
    <w:next w:val="Normln"/>
    <w:link w:val="Nadpis3Char"/>
    <w:qFormat/>
    <w:rsid w:val="002715CA"/>
    <w:pPr>
      <w:keepNext/>
      <w:numPr>
        <w:ilvl w:val="2"/>
        <w:numId w:val="9"/>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715CA"/>
    <w:pPr>
      <w:keepNext/>
      <w:numPr>
        <w:ilvl w:val="3"/>
        <w:numId w:val="9"/>
      </w:numPr>
      <w:spacing w:after="0" w:line="240" w:lineRule="auto"/>
      <w:jc w:val="both"/>
      <w:outlineLvl w:val="3"/>
    </w:pPr>
    <w:rPr>
      <w:rFonts w:ascii="Times New Roman" w:eastAsia="Times New Roman" w:hAnsi="Times New Roman" w:cs="Times New Roman"/>
      <w:b/>
      <w:sz w:val="20"/>
      <w:szCs w:val="20"/>
      <w:lang w:eastAsia="cs-CZ"/>
    </w:rPr>
  </w:style>
  <w:style w:type="paragraph" w:styleId="Nadpis5">
    <w:name w:val="heading 5"/>
    <w:basedOn w:val="Normln"/>
    <w:next w:val="Normln"/>
    <w:link w:val="Nadpis5Char"/>
    <w:qFormat/>
    <w:rsid w:val="002715CA"/>
    <w:pPr>
      <w:keepNext/>
      <w:numPr>
        <w:ilvl w:val="4"/>
        <w:numId w:val="9"/>
      </w:numPr>
      <w:snapToGrid w:val="0"/>
      <w:spacing w:after="0" w:line="240" w:lineRule="auto"/>
      <w:jc w:val="center"/>
      <w:outlineLvl w:val="4"/>
    </w:pPr>
    <w:rPr>
      <w:rFonts w:ascii="Arial" w:eastAsia="Times New Roman" w:hAnsi="Arial" w:cs="Times New Roman"/>
      <w:b/>
      <w:color w:val="000000"/>
      <w:sz w:val="24"/>
      <w:szCs w:val="20"/>
      <w:lang w:eastAsia="cs-CZ"/>
    </w:rPr>
  </w:style>
  <w:style w:type="paragraph" w:styleId="Nadpis6">
    <w:name w:val="heading 6"/>
    <w:basedOn w:val="Normln"/>
    <w:next w:val="Normln"/>
    <w:link w:val="Nadpis6Char"/>
    <w:qFormat/>
    <w:rsid w:val="002715CA"/>
    <w:pPr>
      <w:keepNext/>
      <w:numPr>
        <w:ilvl w:val="5"/>
        <w:numId w:val="9"/>
      </w:numPr>
      <w:snapToGrid w:val="0"/>
      <w:spacing w:after="0" w:line="240" w:lineRule="auto"/>
      <w:jc w:val="center"/>
      <w:outlineLvl w:val="5"/>
    </w:pPr>
    <w:rPr>
      <w:rFonts w:ascii="Arial" w:eastAsia="Times New Roman" w:hAnsi="Arial" w:cs="Times New Roman"/>
      <w:b/>
      <w:color w:val="000000"/>
      <w:sz w:val="20"/>
      <w:szCs w:val="20"/>
      <w:lang w:eastAsia="cs-CZ"/>
    </w:rPr>
  </w:style>
  <w:style w:type="paragraph" w:styleId="Nadpis7">
    <w:name w:val="heading 7"/>
    <w:basedOn w:val="Normln"/>
    <w:next w:val="Normln"/>
    <w:link w:val="Nadpis7Char"/>
    <w:qFormat/>
    <w:rsid w:val="002715CA"/>
    <w:pPr>
      <w:keepNext/>
      <w:numPr>
        <w:ilvl w:val="6"/>
        <w:numId w:val="9"/>
      </w:numPr>
      <w:spacing w:after="0" w:line="240" w:lineRule="auto"/>
      <w:jc w:val="both"/>
      <w:outlineLvl w:val="6"/>
    </w:pPr>
    <w:rPr>
      <w:rFonts w:ascii="Times New Roman" w:eastAsia="Times New Roman" w:hAnsi="Times New Roman" w:cs="Times New Roman"/>
      <w:b/>
      <w:color w:val="FF00FF"/>
      <w:sz w:val="24"/>
      <w:szCs w:val="20"/>
      <w:lang w:eastAsia="cs-CZ"/>
    </w:rPr>
  </w:style>
  <w:style w:type="paragraph" w:styleId="Nadpis8">
    <w:name w:val="heading 8"/>
    <w:basedOn w:val="Normln"/>
    <w:next w:val="Normln"/>
    <w:link w:val="Nadpis8Char"/>
    <w:qFormat/>
    <w:rsid w:val="002715CA"/>
    <w:pPr>
      <w:keepNext/>
      <w:numPr>
        <w:ilvl w:val="7"/>
        <w:numId w:val="9"/>
      </w:numPr>
      <w:spacing w:after="0" w:line="240" w:lineRule="auto"/>
      <w:outlineLvl w:val="7"/>
    </w:pPr>
    <w:rPr>
      <w:rFonts w:ascii="Times New Roman" w:eastAsia="Times New Roman" w:hAnsi="Times New Roman" w:cs="Times New Roman"/>
      <w:sz w:val="24"/>
      <w:szCs w:val="20"/>
      <w:lang w:eastAsia="cs-CZ"/>
    </w:rPr>
  </w:style>
  <w:style w:type="paragraph" w:styleId="Nadpis9">
    <w:name w:val="heading 9"/>
    <w:basedOn w:val="Normln"/>
    <w:next w:val="Normln"/>
    <w:link w:val="Nadpis9Char"/>
    <w:qFormat/>
    <w:rsid w:val="002715CA"/>
    <w:pPr>
      <w:keepNext/>
      <w:numPr>
        <w:ilvl w:val="8"/>
        <w:numId w:val="9"/>
      </w:numPr>
      <w:spacing w:after="0" w:line="240" w:lineRule="auto"/>
      <w:jc w:val="both"/>
      <w:outlineLvl w:val="8"/>
    </w:pPr>
    <w:rPr>
      <w:rFonts w:ascii="Times New Roman" w:eastAsia="Times New Roman" w:hAnsi="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048E2"/>
    <w:pPr>
      <w:pBdr>
        <w:bottom w:val="single" w:sz="4" w:space="1" w:color="auto"/>
      </w:pBdr>
      <w:spacing w:after="0" w:line="240" w:lineRule="auto"/>
      <w:ind w:right="-284"/>
      <w:jc w:val="center"/>
    </w:pPr>
    <w:rPr>
      <w:rFonts w:ascii="Times New Roman" w:eastAsia="Times New Roman" w:hAnsi="Times New Roman" w:cs="Times New Roman"/>
      <w:b/>
      <w:i/>
      <w:sz w:val="52"/>
      <w:szCs w:val="20"/>
      <w:lang w:eastAsia="cs-CZ"/>
    </w:rPr>
  </w:style>
  <w:style w:type="character" w:customStyle="1" w:styleId="NzevChar">
    <w:name w:val="Název Char"/>
    <w:basedOn w:val="Standardnpsmoodstavce"/>
    <w:link w:val="Nzev"/>
    <w:rsid w:val="001048E2"/>
    <w:rPr>
      <w:rFonts w:ascii="Times New Roman" w:eastAsia="Times New Roman" w:hAnsi="Times New Roman" w:cs="Times New Roman"/>
      <w:b/>
      <w:i/>
      <w:sz w:val="52"/>
      <w:szCs w:val="20"/>
      <w:lang w:eastAsia="cs-CZ"/>
    </w:rPr>
  </w:style>
  <w:style w:type="paragraph" w:styleId="Zkladntext">
    <w:name w:val="Body Text"/>
    <w:basedOn w:val="Normln"/>
    <w:link w:val="ZkladntextChar"/>
    <w:rsid w:val="001048E2"/>
    <w:pPr>
      <w:spacing w:before="120" w:after="0" w:line="240" w:lineRule="atLeast"/>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048E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1048E2"/>
    <w:pPr>
      <w:spacing w:after="120"/>
      <w:ind w:left="283"/>
    </w:pPr>
  </w:style>
  <w:style w:type="character" w:customStyle="1" w:styleId="ZkladntextodsazenChar">
    <w:name w:val="Základní text odsazený Char"/>
    <w:basedOn w:val="Standardnpsmoodstavce"/>
    <w:link w:val="Zkladntextodsazen"/>
    <w:uiPriority w:val="99"/>
    <w:rsid w:val="001048E2"/>
  </w:style>
  <w:style w:type="paragraph" w:styleId="Zkladntextodsazen2">
    <w:name w:val="Body Text Indent 2"/>
    <w:basedOn w:val="Normln"/>
    <w:link w:val="Zkladntextodsazen2Char"/>
    <w:uiPriority w:val="99"/>
    <w:semiHidden/>
    <w:unhideWhenUsed/>
    <w:rsid w:val="001048E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048E2"/>
  </w:style>
  <w:style w:type="paragraph" w:styleId="Odstavecseseznamem">
    <w:name w:val="List Paragraph"/>
    <w:basedOn w:val="Normln"/>
    <w:uiPriority w:val="34"/>
    <w:qFormat/>
    <w:rsid w:val="001048E2"/>
    <w:pPr>
      <w:ind w:left="720"/>
      <w:contextualSpacing/>
    </w:pPr>
  </w:style>
  <w:style w:type="paragraph" w:styleId="Bezmezer">
    <w:name w:val="No Spacing"/>
    <w:uiPriority w:val="1"/>
    <w:qFormat/>
    <w:rsid w:val="004059BF"/>
    <w:pPr>
      <w:spacing w:after="0" w:line="240" w:lineRule="auto"/>
    </w:pPr>
  </w:style>
  <w:style w:type="character" w:customStyle="1" w:styleId="Nadpis1Char">
    <w:name w:val="Nadpis 1 Char"/>
    <w:basedOn w:val="Standardnpsmoodstavce"/>
    <w:link w:val="Nadpis1"/>
    <w:rsid w:val="002715C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2715CA"/>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2715C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715CA"/>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2715CA"/>
    <w:rPr>
      <w:rFonts w:ascii="Arial" w:eastAsia="Times New Roman" w:hAnsi="Arial" w:cs="Times New Roman"/>
      <w:b/>
      <w:color w:val="000000"/>
      <w:sz w:val="24"/>
      <w:szCs w:val="20"/>
      <w:lang w:eastAsia="cs-CZ"/>
    </w:rPr>
  </w:style>
  <w:style w:type="character" w:customStyle="1" w:styleId="Nadpis6Char">
    <w:name w:val="Nadpis 6 Char"/>
    <w:basedOn w:val="Standardnpsmoodstavce"/>
    <w:link w:val="Nadpis6"/>
    <w:rsid w:val="002715CA"/>
    <w:rPr>
      <w:rFonts w:ascii="Arial" w:eastAsia="Times New Roman" w:hAnsi="Arial" w:cs="Times New Roman"/>
      <w:b/>
      <w:color w:val="000000"/>
      <w:sz w:val="20"/>
      <w:szCs w:val="20"/>
      <w:lang w:eastAsia="cs-CZ"/>
    </w:rPr>
  </w:style>
  <w:style w:type="character" w:customStyle="1" w:styleId="Nadpis7Char">
    <w:name w:val="Nadpis 7 Char"/>
    <w:basedOn w:val="Standardnpsmoodstavce"/>
    <w:link w:val="Nadpis7"/>
    <w:rsid w:val="002715CA"/>
    <w:rPr>
      <w:rFonts w:ascii="Times New Roman" w:eastAsia="Times New Roman" w:hAnsi="Times New Roman" w:cs="Times New Roman"/>
      <w:b/>
      <w:color w:val="FF00FF"/>
      <w:sz w:val="24"/>
      <w:szCs w:val="20"/>
      <w:lang w:eastAsia="cs-CZ"/>
    </w:rPr>
  </w:style>
  <w:style w:type="character" w:customStyle="1" w:styleId="Nadpis8Char">
    <w:name w:val="Nadpis 8 Char"/>
    <w:basedOn w:val="Standardnpsmoodstavce"/>
    <w:link w:val="Nadpis8"/>
    <w:rsid w:val="002715CA"/>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rsid w:val="002715CA"/>
    <w:rPr>
      <w:rFonts w:ascii="Times New Roman" w:eastAsia="Times New Roman" w:hAnsi="Times New Roman" w:cs="Times New Roman"/>
      <w:b/>
      <w:szCs w:val="20"/>
      <w:lang w:eastAsia="cs-CZ"/>
    </w:rPr>
  </w:style>
  <w:style w:type="character" w:styleId="Hypertextovodkaz">
    <w:name w:val="Hyperlink"/>
    <w:basedOn w:val="Standardnpsmoodstavce"/>
    <w:uiPriority w:val="99"/>
    <w:semiHidden/>
    <w:unhideWhenUsed/>
    <w:rsid w:val="006B5F0C"/>
    <w:rPr>
      <w:color w:val="0000FF"/>
      <w:u w:val="single"/>
    </w:rPr>
  </w:style>
  <w:style w:type="paragraph" w:customStyle="1" w:styleId="Default">
    <w:name w:val="Default"/>
    <w:rsid w:val="00ED26C1"/>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D26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42D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2D6E"/>
  </w:style>
  <w:style w:type="paragraph" w:styleId="Zpat">
    <w:name w:val="footer"/>
    <w:basedOn w:val="Normln"/>
    <w:link w:val="ZpatChar"/>
    <w:uiPriority w:val="99"/>
    <w:unhideWhenUsed/>
    <w:rsid w:val="00842D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42D6E"/>
  </w:style>
  <w:style w:type="paragraph" w:styleId="Textbubliny">
    <w:name w:val="Balloon Text"/>
    <w:basedOn w:val="Normln"/>
    <w:link w:val="TextbublinyChar"/>
    <w:uiPriority w:val="99"/>
    <w:semiHidden/>
    <w:unhideWhenUsed/>
    <w:rsid w:val="00F429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29F1"/>
    <w:rPr>
      <w:rFonts w:ascii="Segoe UI" w:hAnsi="Segoe UI" w:cs="Segoe UI"/>
      <w:sz w:val="18"/>
      <w:szCs w:val="18"/>
    </w:rPr>
  </w:style>
  <w:style w:type="character" w:styleId="Odkaznakoment">
    <w:name w:val="annotation reference"/>
    <w:basedOn w:val="Standardnpsmoodstavce"/>
    <w:uiPriority w:val="99"/>
    <w:semiHidden/>
    <w:unhideWhenUsed/>
    <w:rsid w:val="00545013"/>
    <w:rPr>
      <w:sz w:val="16"/>
      <w:szCs w:val="16"/>
    </w:rPr>
  </w:style>
  <w:style w:type="paragraph" w:styleId="Textkomente">
    <w:name w:val="annotation text"/>
    <w:basedOn w:val="Normln"/>
    <w:link w:val="TextkomenteChar"/>
    <w:uiPriority w:val="99"/>
    <w:semiHidden/>
    <w:unhideWhenUsed/>
    <w:rsid w:val="00545013"/>
    <w:pPr>
      <w:spacing w:line="240" w:lineRule="auto"/>
    </w:pPr>
    <w:rPr>
      <w:sz w:val="20"/>
      <w:szCs w:val="20"/>
    </w:rPr>
  </w:style>
  <w:style w:type="character" w:customStyle="1" w:styleId="TextkomenteChar">
    <w:name w:val="Text komentáře Char"/>
    <w:basedOn w:val="Standardnpsmoodstavce"/>
    <w:link w:val="Textkomente"/>
    <w:uiPriority w:val="99"/>
    <w:semiHidden/>
    <w:rsid w:val="00545013"/>
    <w:rPr>
      <w:sz w:val="20"/>
      <w:szCs w:val="20"/>
    </w:rPr>
  </w:style>
  <w:style w:type="paragraph" w:styleId="Pedmtkomente">
    <w:name w:val="annotation subject"/>
    <w:basedOn w:val="Textkomente"/>
    <w:next w:val="Textkomente"/>
    <w:link w:val="PedmtkomenteChar"/>
    <w:uiPriority w:val="99"/>
    <w:semiHidden/>
    <w:unhideWhenUsed/>
    <w:rsid w:val="008E5D0A"/>
    <w:rPr>
      <w:b/>
      <w:bCs/>
    </w:rPr>
  </w:style>
  <w:style w:type="character" w:customStyle="1" w:styleId="PedmtkomenteChar">
    <w:name w:val="Předmět komentáře Char"/>
    <w:basedOn w:val="TextkomenteChar"/>
    <w:link w:val="Pedmtkomente"/>
    <w:uiPriority w:val="99"/>
    <w:semiHidden/>
    <w:rsid w:val="008E5D0A"/>
    <w:rPr>
      <w:b/>
      <w:bCs/>
      <w:sz w:val="20"/>
      <w:szCs w:val="20"/>
    </w:rPr>
  </w:style>
  <w:style w:type="paragraph" w:customStyle="1" w:styleId="pf0">
    <w:name w:val="pf0"/>
    <w:basedOn w:val="Normln"/>
    <w:rsid w:val="00A101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A101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40447">
      <w:bodyDiv w:val="1"/>
      <w:marLeft w:val="0"/>
      <w:marRight w:val="0"/>
      <w:marTop w:val="0"/>
      <w:marBottom w:val="0"/>
      <w:divBdr>
        <w:top w:val="none" w:sz="0" w:space="0" w:color="auto"/>
        <w:left w:val="none" w:sz="0" w:space="0" w:color="auto"/>
        <w:bottom w:val="none" w:sz="0" w:space="0" w:color="auto"/>
        <w:right w:val="none" w:sz="0" w:space="0" w:color="auto"/>
      </w:divBdr>
    </w:div>
    <w:div w:id="457189838">
      <w:bodyDiv w:val="1"/>
      <w:marLeft w:val="0"/>
      <w:marRight w:val="0"/>
      <w:marTop w:val="0"/>
      <w:marBottom w:val="0"/>
      <w:divBdr>
        <w:top w:val="none" w:sz="0" w:space="0" w:color="auto"/>
        <w:left w:val="none" w:sz="0" w:space="0" w:color="auto"/>
        <w:bottom w:val="none" w:sz="0" w:space="0" w:color="auto"/>
        <w:right w:val="none" w:sz="0" w:space="0" w:color="auto"/>
      </w:divBdr>
    </w:div>
    <w:div w:id="603878984">
      <w:bodyDiv w:val="1"/>
      <w:marLeft w:val="0"/>
      <w:marRight w:val="0"/>
      <w:marTop w:val="0"/>
      <w:marBottom w:val="0"/>
      <w:divBdr>
        <w:top w:val="none" w:sz="0" w:space="0" w:color="auto"/>
        <w:left w:val="none" w:sz="0" w:space="0" w:color="auto"/>
        <w:bottom w:val="none" w:sz="0" w:space="0" w:color="auto"/>
        <w:right w:val="none" w:sz="0" w:space="0" w:color="auto"/>
      </w:divBdr>
    </w:div>
    <w:div w:id="635990572">
      <w:bodyDiv w:val="1"/>
      <w:marLeft w:val="0"/>
      <w:marRight w:val="0"/>
      <w:marTop w:val="0"/>
      <w:marBottom w:val="0"/>
      <w:divBdr>
        <w:top w:val="none" w:sz="0" w:space="0" w:color="auto"/>
        <w:left w:val="none" w:sz="0" w:space="0" w:color="auto"/>
        <w:bottom w:val="none" w:sz="0" w:space="0" w:color="auto"/>
        <w:right w:val="none" w:sz="0" w:space="0" w:color="auto"/>
      </w:divBdr>
    </w:div>
    <w:div w:id="668097211">
      <w:bodyDiv w:val="1"/>
      <w:marLeft w:val="0"/>
      <w:marRight w:val="0"/>
      <w:marTop w:val="0"/>
      <w:marBottom w:val="0"/>
      <w:divBdr>
        <w:top w:val="none" w:sz="0" w:space="0" w:color="auto"/>
        <w:left w:val="none" w:sz="0" w:space="0" w:color="auto"/>
        <w:bottom w:val="none" w:sz="0" w:space="0" w:color="auto"/>
        <w:right w:val="none" w:sz="0" w:space="0" w:color="auto"/>
      </w:divBdr>
    </w:div>
    <w:div w:id="752121434">
      <w:bodyDiv w:val="1"/>
      <w:marLeft w:val="0"/>
      <w:marRight w:val="0"/>
      <w:marTop w:val="0"/>
      <w:marBottom w:val="0"/>
      <w:divBdr>
        <w:top w:val="none" w:sz="0" w:space="0" w:color="auto"/>
        <w:left w:val="none" w:sz="0" w:space="0" w:color="auto"/>
        <w:bottom w:val="none" w:sz="0" w:space="0" w:color="auto"/>
        <w:right w:val="none" w:sz="0" w:space="0" w:color="auto"/>
      </w:divBdr>
    </w:div>
    <w:div w:id="768352203">
      <w:bodyDiv w:val="1"/>
      <w:marLeft w:val="0"/>
      <w:marRight w:val="0"/>
      <w:marTop w:val="0"/>
      <w:marBottom w:val="0"/>
      <w:divBdr>
        <w:top w:val="none" w:sz="0" w:space="0" w:color="auto"/>
        <w:left w:val="none" w:sz="0" w:space="0" w:color="auto"/>
        <w:bottom w:val="none" w:sz="0" w:space="0" w:color="auto"/>
        <w:right w:val="none" w:sz="0" w:space="0" w:color="auto"/>
      </w:divBdr>
    </w:div>
    <w:div w:id="859467554">
      <w:bodyDiv w:val="1"/>
      <w:marLeft w:val="0"/>
      <w:marRight w:val="0"/>
      <w:marTop w:val="0"/>
      <w:marBottom w:val="0"/>
      <w:divBdr>
        <w:top w:val="none" w:sz="0" w:space="0" w:color="auto"/>
        <w:left w:val="none" w:sz="0" w:space="0" w:color="auto"/>
        <w:bottom w:val="none" w:sz="0" w:space="0" w:color="auto"/>
        <w:right w:val="none" w:sz="0" w:space="0" w:color="auto"/>
      </w:divBdr>
    </w:div>
    <w:div w:id="877401211">
      <w:bodyDiv w:val="1"/>
      <w:marLeft w:val="0"/>
      <w:marRight w:val="0"/>
      <w:marTop w:val="0"/>
      <w:marBottom w:val="0"/>
      <w:divBdr>
        <w:top w:val="none" w:sz="0" w:space="0" w:color="auto"/>
        <w:left w:val="none" w:sz="0" w:space="0" w:color="auto"/>
        <w:bottom w:val="none" w:sz="0" w:space="0" w:color="auto"/>
        <w:right w:val="none" w:sz="0" w:space="0" w:color="auto"/>
      </w:divBdr>
    </w:div>
    <w:div w:id="977416497">
      <w:bodyDiv w:val="1"/>
      <w:marLeft w:val="0"/>
      <w:marRight w:val="0"/>
      <w:marTop w:val="0"/>
      <w:marBottom w:val="0"/>
      <w:divBdr>
        <w:top w:val="none" w:sz="0" w:space="0" w:color="auto"/>
        <w:left w:val="none" w:sz="0" w:space="0" w:color="auto"/>
        <w:bottom w:val="none" w:sz="0" w:space="0" w:color="auto"/>
        <w:right w:val="none" w:sz="0" w:space="0" w:color="auto"/>
      </w:divBdr>
    </w:div>
    <w:div w:id="993335539">
      <w:bodyDiv w:val="1"/>
      <w:marLeft w:val="0"/>
      <w:marRight w:val="0"/>
      <w:marTop w:val="0"/>
      <w:marBottom w:val="0"/>
      <w:divBdr>
        <w:top w:val="none" w:sz="0" w:space="0" w:color="auto"/>
        <w:left w:val="none" w:sz="0" w:space="0" w:color="auto"/>
        <w:bottom w:val="none" w:sz="0" w:space="0" w:color="auto"/>
        <w:right w:val="none" w:sz="0" w:space="0" w:color="auto"/>
      </w:divBdr>
    </w:div>
    <w:div w:id="1000430473">
      <w:bodyDiv w:val="1"/>
      <w:marLeft w:val="0"/>
      <w:marRight w:val="0"/>
      <w:marTop w:val="0"/>
      <w:marBottom w:val="0"/>
      <w:divBdr>
        <w:top w:val="none" w:sz="0" w:space="0" w:color="auto"/>
        <w:left w:val="none" w:sz="0" w:space="0" w:color="auto"/>
        <w:bottom w:val="none" w:sz="0" w:space="0" w:color="auto"/>
        <w:right w:val="none" w:sz="0" w:space="0" w:color="auto"/>
      </w:divBdr>
    </w:div>
    <w:div w:id="1070424024">
      <w:bodyDiv w:val="1"/>
      <w:marLeft w:val="0"/>
      <w:marRight w:val="0"/>
      <w:marTop w:val="0"/>
      <w:marBottom w:val="0"/>
      <w:divBdr>
        <w:top w:val="none" w:sz="0" w:space="0" w:color="auto"/>
        <w:left w:val="none" w:sz="0" w:space="0" w:color="auto"/>
        <w:bottom w:val="none" w:sz="0" w:space="0" w:color="auto"/>
        <w:right w:val="none" w:sz="0" w:space="0" w:color="auto"/>
      </w:divBdr>
    </w:div>
    <w:div w:id="1199974137">
      <w:bodyDiv w:val="1"/>
      <w:marLeft w:val="0"/>
      <w:marRight w:val="0"/>
      <w:marTop w:val="0"/>
      <w:marBottom w:val="0"/>
      <w:divBdr>
        <w:top w:val="none" w:sz="0" w:space="0" w:color="auto"/>
        <w:left w:val="none" w:sz="0" w:space="0" w:color="auto"/>
        <w:bottom w:val="none" w:sz="0" w:space="0" w:color="auto"/>
        <w:right w:val="none" w:sz="0" w:space="0" w:color="auto"/>
      </w:divBdr>
    </w:div>
    <w:div w:id="1237787754">
      <w:bodyDiv w:val="1"/>
      <w:marLeft w:val="0"/>
      <w:marRight w:val="0"/>
      <w:marTop w:val="0"/>
      <w:marBottom w:val="0"/>
      <w:divBdr>
        <w:top w:val="none" w:sz="0" w:space="0" w:color="auto"/>
        <w:left w:val="none" w:sz="0" w:space="0" w:color="auto"/>
        <w:bottom w:val="none" w:sz="0" w:space="0" w:color="auto"/>
        <w:right w:val="none" w:sz="0" w:space="0" w:color="auto"/>
      </w:divBdr>
    </w:div>
    <w:div w:id="1355230863">
      <w:bodyDiv w:val="1"/>
      <w:marLeft w:val="0"/>
      <w:marRight w:val="0"/>
      <w:marTop w:val="0"/>
      <w:marBottom w:val="0"/>
      <w:divBdr>
        <w:top w:val="none" w:sz="0" w:space="0" w:color="auto"/>
        <w:left w:val="none" w:sz="0" w:space="0" w:color="auto"/>
        <w:bottom w:val="none" w:sz="0" w:space="0" w:color="auto"/>
        <w:right w:val="none" w:sz="0" w:space="0" w:color="auto"/>
      </w:divBdr>
    </w:div>
    <w:div w:id="1390156020">
      <w:bodyDiv w:val="1"/>
      <w:marLeft w:val="0"/>
      <w:marRight w:val="0"/>
      <w:marTop w:val="0"/>
      <w:marBottom w:val="0"/>
      <w:divBdr>
        <w:top w:val="none" w:sz="0" w:space="0" w:color="auto"/>
        <w:left w:val="none" w:sz="0" w:space="0" w:color="auto"/>
        <w:bottom w:val="none" w:sz="0" w:space="0" w:color="auto"/>
        <w:right w:val="none" w:sz="0" w:space="0" w:color="auto"/>
      </w:divBdr>
    </w:div>
    <w:div w:id="1445266623">
      <w:bodyDiv w:val="1"/>
      <w:marLeft w:val="0"/>
      <w:marRight w:val="0"/>
      <w:marTop w:val="0"/>
      <w:marBottom w:val="0"/>
      <w:divBdr>
        <w:top w:val="none" w:sz="0" w:space="0" w:color="auto"/>
        <w:left w:val="none" w:sz="0" w:space="0" w:color="auto"/>
        <w:bottom w:val="none" w:sz="0" w:space="0" w:color="auto"/>
        <w:right w:val="none" w:sz="0" w:space="0" w:color="auto"/>
      </w:divBdr>
    </w:div>
    <w:div w:id="1463693615">
      <w:bodyDiv w:val="1"/>
      <w:marLeft w:val="0"/>
      <w:marRight w:val="0"/>
      <w:marTop w:val="0"/>
      <w:marBottom w:val="0"/>
      <w:divBdr>
        <w:top w:val="none" w:sz="0" w:space="0" w:color="auto"/>
        <w:left w:val="none" w:sz="0" w:space="0" w:color="auto"/>
        <w:bottom w:val="none" w:sz="0" w:space="0" w:color="auto"/>
        <w:right w:val="none" w:sz="0" w:space="0" w:color="auto"/>
      </w:divBdr>
    </w:div>
    <w:div w:id="1501851577">
      <w:bodyDiv w:val="1"/>
      <w:marLeft w:val="0"/>
      <w:marRight w:val="0"/>
      <w:marTop w:val="0"/>
      <w:marBottom w:val="0"/>
      <w:divBdr>
        <w:top w:val="none" w:sz="0" w:space="0" w:color="auto"/>
        <w:left w:val="none" w:sz="0" w:space="0" w:color="auto"/>
        <w:bottom w:val="none" w:sz="0" w:space="0" w:color="auto"/>
        <w:right w:val="none" w:sz="0" w:space="0" w:color="auto"/>
      </w:divBdr>
    </w:div>
    <w:div w:id="1518890000">
      <w:bodyDiv w:val="1"/>
      <w:marLeft w:val="0"/>
      <w:marRight w:val="0"/>
      <w:marTop w:val="0"/>
      <w:marBottom w:val="0"/>
      <w:divBdr>
        <w:top w:val="none" w:sz="0" w:space="0" w:color="auto"/>
        <w:left w:val="none" w:sz="0" w:space="0" w:color="auto"/>
        <w:bottom w:val="none" w:sz="0" w:space="0" w:color="auto"/>
        <w:right w:val="none" w:sz="0" w:space="0" w:color="auto"/>
      </w:divBdr>
    </w:div>
    <w:div w:id="1546482565">
      <w:bodyDiv w:val="1"/>
      <w:marLeft w:val="0"/>
      <w:marRight w:val="0"/>
      <w:marTop w:val="0"/>
      <w:marBottom w:val="0"/>
      <w:divBdr>
        <w:top w:val="none" w:sz="0" w:space="0" w:color="auto"/>
        <w:left w:val="none" w:sz="0" w:space="0" w:color="auto"/>
        <w:bottom w:val="none" w:sz="0" w:space="0" w:color="auto"/>
        <w:right w:val="none" w:sz="0" w:space="0" w:color="auto"/>
      </w:divBdr>
    </w:div>
    <w:div w:id="1590118401">
      <w:bodyDiv w:val="1"/>
      <w:marLeft w:val="0"/>
      <w:marRight w:val="0"/>
      <w:marTop w:val="0"/>
      <w:marBottom w:val="0"/>
      <w:divBdr>
        <w:top w:val="none" w:sz="0" w:space="0" w:color="auto"/>
        <w:left w:val="none" w:sz="0" w:space="0" w:color="auto"/>
        <w:bottom w:val="none" w:sz="0" w:space="0" w:color="auto"/>
        <w:right w:val="none" w:sz="0" w:space="0" w:color="auto"/>
      </w:divBdr>
    </w:div>
    <w:div w:id="1749231682">
      <w:bodyDiv w:val="1"/>
      <w:marLeft w:val="0"/>
      <w:marRight w:val="0"/>
      <w:marTop w:val="0"/>
      <w:marBottom w:val="0"/>
      <w:divBdr>
        <w:top w:val="none" w:sz="0" w:space="0" w:color="auto"/>
        <w:left w:val="none" w:sz="0" w:space="0" w:color="auto"/>
        <w:bottom w:val="none" w:sz="0" w:space="0" w:color="auto"/>
        <w:right w:val="none" w:sz="0" w:space="0" w:color="auto"/>
      </w:divBdr>
    </w:div>
    <w:div w:id="1868787921">
      <w:bodyDiv w:val="1"/>
      <w:marLeft w:val="0"/>
      <w:marRight w:val="0"/>
      <w:marTop w:val="0"/>
      <w:marBottom w:val="0"/>
      <w:divBdr>
        <w:top w:val="none" w:sz="0" w:space="0" w:color="auto"/>
        <w:left w:val="none" w:sz="0" w:space="0" w:color="auto"/>
        <w:bottom w:val="none" w:sz="0" w:space="0" w:color="auto"/>
        <w:right w:val="none" w:sz="0" w:space="0" w:color="auto"/>
      </w:divBdr>
    </w:div>
    <w:div w:id="1931154220">
      <w:bodyDiv w:val="1"/>
      <w:marLeft w:val="0"/>
      <w:marRight w:val="0"/>
      <w:marTop w:val="0"/>
      <w:marBottom w:val="0"/>
      <w:divBdr>
        <w:top w:val="none" w:sz="0" w:space="0" w:color="auto"/>
        <w:left w:val="none" w:sz="0" w:space="0" w:color="auto"/>
        <w:bottom w:val="none" w:sz="0" w:space="0" w:color="auto"/>
        <w:right w:val="none" w:sz="0" w:space="0" w:color="auto"/>
      </w:divBdr>
    </w:div>
    <w:div w:id="1935895339">
      <w:bodyDiv w:val="1"/>
      <w:marLeft w:val="0"/>
      <w:marRight w:val="0"/>
      <w:marTop w:val="0"/>
      <w:marBottom w:val="0"/>
      <w:divBdr>
        <w:top w:val="none" w:sz="0" w:space="0" w:color="auto"/>
        <w:left w:val="none" w:sz="0" w:space="0" w:color="auto"/>
        <w:bottom w:val="none" w:sz="0" w:space="0" w:color="auto"/>
        <w:right w:val="none" w:sz="0" w:space="0" w:color="auto"/>
      </w:divBdr>
    </w:div>
    <w:div w:id="2025279567">
      <w:bodyDiv w:val="1"/>
      <w:marLeft w:val="0"/>
      <w:marRight w:val="0"/>
      <w:marTop w:val="0"/>
      <w:marBottom w:val="0"/>
      <w:divBdr>
        <w:top w:val="none" w:sz="0" w:space="0" w:color="auto"/>
        <w:left w:val="none" w:sz="0" w:space="0" w:color="auto"/>
        <w:bottom w:val="none" w:sz="0" w:space="0" w:color="auto"/>
        <w:right w:val="none" w:sz="0" w:space="0" w:color="auto"/>
      </w:divBdr>
    </w:div>
    <w:div w:id="2032565711">
      <w:bodyDiv w:val="1"/>
      <w:marLeft w:val="0"/>
      <w:marRight w:val="0"/>
      <w:marTop w:val="0"/>
      <w:marBottom w:val="0"/>
      <w:divBdr>
        <w:top w:val="none" w:sz="0" w:space="0" w:color="auto"/>
        <w:left w:val="none" w:sz="0" w:space="0" w:color="auto"/>
        <w:bottom w:val="none" w:sz="0" w:space="0" w:color="auto"/>
        <w:right w:val="none" w:sz="0" w:space="0" w:color="auto"/>
      </w:divBdr>
    </w:div>
    <w:div w:id="2050495639">
      <w:bodyDiv w:val="1"/>
      <w:marLeft w:val="0"/>
      <w:marRight w:val="0"/>
      <w:marTop w:val="0"/>
      <w:marBottom w:val="0"/>
      <w:divBdr>
        <w:top w:val="none" w:sz="0" w:space="0" w:color="auto"/>
        <w:left w:val="none" w:sz="0" w:space="0" w:color="auto"/>
        <w:bottom w:val="none" w:sz="0" w:space="0" w:color="auto"/>
        <w:right w:val="none" w:sz="0" w:space="0" w:color="auto"/>
      </w:divBdr>
    </w:div>
    <w:div w:id="20505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rov.eu/cs/magistrat/o-magistratu/povinne-informace-dle-zakonu-gdpr/ochrana-osobnich-udaju-gdp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8</Pages>
  <Words>3390</Words>
  <Characters>20002</Characters>
  <Application>Microsoft Office Word</Application>
  <DocSecurity>0</DocSecurity>
  <Lines>166</Lines>
  <Paragraphs>46</Paragraphs>
  <ScaleCrop>false</ScaleCrop>
  <Company/>
  <LinksUpToDate>false</LinksUpToDate>
  <CharactersWithSpaces>23346</CharactersWithSpaces>
  <SharedDoc>false</SharedDoc>
  <HLinks>
    <vt:vector size="12" baseType="variant">
      <vt:variant>
        <vt:i4>3735673</vt:i4>
      </vt:variant>
      <vt:variant>
        <vt:i4>3</vt:i4>
      </vt:variant>
      <vt:variant>
        <vt:i4>0</vt:i4>
      </vt:variant>
      <vt:variant>
        <vt:i4>5</vt:i4>
      </vt:variant>
      <vt:variant>
        <vt:lpwstr>https://www.prerov.eu/cs/magistrat/o-magistratu/povinne-informace-dle-zakonu-gdpr/ochrana-osobnich-udaju-gdpr/</vt:lpwstr>
      </vt:variant>
      <vt:variant>
        <vt:lpwstr/>
      </vt:variant>
      <vt:variant>
        <vt:i4>3735673</vt:i4>
      </vt:variant>
      <vt:variant>
        <vt:i4>0</vt:i4>
      </vt:variant>
      <vt:variant>
        <vt:i4>0</vt:i4>
      </vt:variant>
      <vt:variant>
        <vt:i4>5</vt:i4>
      </vt:variant>
      <vt:variant>
        <vt:lpwstr>https://www.prerov.eu/cs/magistrat/o-magistratu/povinne-informace-dle-zakonu-gdpr/ochrana-osobnich-udaju-gdpr/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Miluška</dc:creator>
  <cp:keywords/>
  <cp:lastModifiedBy>Šárka Hánečková</cp:lastModifiedBy>
  <cp:revision>185</cp:revision>
  <dcterms:created xsi:type="dcterms:W3CDTF">2021-06-01T08:10:00Z</dcterms:created>
  <dcterms:modified xsi:type="dcterms:W3CDTF">2026-03-02T13:39:00Z</dcterms:modified>
</cp:coreProperties>
</file>