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B66A6" w14:textId="69E3E412" w:rsidR="002D4304" w:rsidRPr="0042180F" w:rsidRDefault="0042180F" w:rsidP="002D4304">
      <w:pPr>
        <w:rPr>
          <w:rFonts w:cs="Arial"/>
          <w:b/>
          <w:caps/>
          <w:sz w:val="32"/>
          <w:szCs w:val="32"/>
        </w:rPr>
      </w:pPr>
      <w:r w:rsidRPr="0042180F">
        <w:rPr>
          <w:rFonts w:cs="Arial"/>
          <w:b/>
          <w:sz w:val="32"/>
          <w:szCs w:val="32"/>
        </w:rPr>
        <w:t xml:space="preserve">Obchodní plán fondu </w:t>
      </w:r>
      <w:r w:rsidR="00F63427" w:rsidRPr="0042180F">
        <w:rPr>
          <w:rFonts w:cs="Arial"/>
          <w:b/>
          <w:caps/>
          <w:sz w:val="32"/>
          <w:szCs w:val="32"/>
        </w:rPr>
        <w:t xml:space="preserve">IFN </w:t>
      </w:r>
      <w:r w:rsidR="002D4304" w:rsidRPr="0042180F">
        <w:rPr>
          <w:rFonts w:cs="Arial"/>
          <w:b/>
          <w:caps/>
          <w:sz w:val="32"/>
          <w:szCs w:val="32"/>
        </w:rPr>
        <w:t>SC 3.5</w:t>
      </w:r>
    </w:p>
    <w:p w14:paraId="65355B0A" w14:textId="361A3C29" w:rsidR="002D4304" w:rsidRPr="001F103A" w:rsidRDefault="002D4304" w:rsidP="001F103A">
      <w:pPr>
        <w:pStyle w:val="Nadpis1"/>
      </w:pPr>
      <w:r w:rsidRPr="002D4304">
        <w:t>Úvodní ustanovení</w:t>
      </w:r>
    </w:p>
    <w:p w14:paraId="4AF28685" w14:textId="5B19E6FE" w:rsidR="002D4304" w:rsidRPr="001F103A" w:rsidRDefault="002D4304" w:rsidP="001F103A">
      <w:r w:rsidRPr="001F103A">
        <w:t>Tento obchodní plán fondu SC 3.5 (dále „</w:t>
      </w:r>
      <w:r w:rsidR="00582495">
        <w:t>O</w:t>
      </w:r>
      <w:r w:rsidRPr="001F103A">
        <w:t xml:space="preserve">bchodní plán“) byl připraven Státním fondem životního prostředí České republiky (dále „SFŽP“), IČ: 00020729, se sídlem Kaplanova 1931/1, 148 00 Praha 11 - Chodov, jako </w:t>
      </w:r>
      <w:r w:rsidR="00E072CE">
        <w:t>S</w:t>
      </w:r>
      <w:r w:rsidR="00E072CE" w:rsidRPr="001F103A">
        <w:t xml:space="preserve">právcem </w:t>
      </w:r>
      <w:r w:rsidRPr="001F103A">
        <w:t>finančního nástroje k naplnění požadavk</w:t>
      </w:r>
      <w:r w:rsidR="00456F3C" w:rsidRPr="001F103A">
        <w:t>u</w:t>
      </w:r>
      <w:r w:rsidRPr="001F103A">
        <w:t xml:space="preserve"> přílohy IV bod 1 písm. b) N</w:t>
      </w:r>
      <w:r w:rsidR="00582495">
        <w:t>ařízení Evropského parlamentu a </w:t>
      </w:r>
      <w:r w:rsidRPr="001F103A">
        <w:t xml:space="preserve">Rady (EU) č. 1303/2013 ze dne 17. prosince 2013 o společných ustanoveních </w:t>
      </w:r>
      <w:r w:rsidR="00582495">
        <w:t>o </w:t>
      </w:r>
      <w:r w:rsidRPr="001F103A">
        <w:t>Evropském fondu pro regionální rozvoj, Evropském sociálním fondu, Fondu soudržnosti, Evropském zeměděl</w:t>
      </w:r>
      <w:r w:rsidR="00674684">
        <w:t>ském fondu pro rozvoj venkova a </w:t>
      </w:r>
      <w:r w:rsidRPr="001F103A">
        <w:t>Evropském námořním a rybářském fondu, o obecných ustanoveních o Evropském fondu pro regionální rozvoj, Evropském sociálním fondu, Fondu sou</w:t>
      </w:r>
      <w:r w:rsidR="00674684">
        <w:t>držnosti a Evropském námořním a </w:t>
      </w:r>
      <w:r w:rsidRPr="001F103A">
        <w:t>rybářském fondu a o zrušení nařízení Rady (ES) č. 1083/2006.</w:t>
      </w:r>
    </w:p>
    <w:p w14:paraId="20CC6F46" w14:textId="69F2F7AE" w:rsidR="002D4304" w:rsidRPr="001F103A" w:rsidRDefault="002D4304" w:rsidP="001F103A">
      <w:r w:rsidRPr="001F103A">
        <w:t xml:space="preserve">Tento </w:t>
      </w:r>
      <w:r w:rsidR="00582495">
        <w:t>O</w:t>
      </w:r>
      <w:r w:rsidRPr="001F103A">
        <w:t>bchodní plán je vytvořen v souvislosti s Dohodou o financování (dále „</w:t>
      </w:r>
      <w:r w:rsidR="00E072CE">
        <w:t>Dohoda</w:t>
      </w:r>
      <w:r w:rsidRPr="001F103A">
        <w:t xml:space="preserve">“) k poskytování zvýhodněných </w:t>
      </w:r>
      <w:r w:rsidR="00B5183D" w:rsidRPr="001F103A">
        <w:t xml:space="preserve">zápůjček </w:t>
      </w:r>
      <w:r w:rsidRPr="001F103A">
        <w:t xml:space="preserve">v Operačním programu Životní prostředí </w:t>
      </w:r>
      <w:r w:rsidR="00F63427" w:rsidRPr="001F103A">
        <w:t xml:space="preserve">2014 – 2020 </w:t>
      </w:r>
      <w:r w:rsidRPr="001F103A">
        <w:t>(dále „OPŽP“).</w:t>
      </w:r>
    </w:p>
    <w:p w14:paraId="67EC5681" w14:textId="661700D9" w:rsidR="000854C9" w:rsidRPr="001F103A" w:rsidRDefault="00B5183D" w:rsidP="001F103A">
      <w:pPr>
        <w:pStyle w:val="Nadpis1"/>
      </w:pPr>
      <w:r>
        <w:t>Výše podpory</w:t>
      </w:r>
    </w:p>
    <w:p w14:paraId="699AB337" w14:textId="2536BCB7" w:rsidR="001F103A" w:rsidRDefault="00B5183D" w:rsidP="001F103A">
      <w:r>
        <w:t xml:space="preserve">Podpora bude </w:t>
      </w:r>
      <w:r w:rsidR="00266FC9">
        <w:t>K</w:t>
      </w:r>
      <w:r>
        <w:t xml:space="preserve">onečným příjemcům podpory poskytována formou kombinace dotace ze SFŽP a </w:t>
      </w:r>
      <w:r w:rsidR="00E072CE">
        <w:t>zá</w:t>
      </w:r>
      <w:r>
        <w:t>půjčky</w:t>
      </w:r>
      <w:r w:rsidR="00143047">
        <w:t xml:space="preserve"> v rámci realizovaného finančního nástroje</w:t>
      </w:r>
      <w:r>
        <w:t>:</w:t>
      </w:r>
    </w:p>
    <w:p w14:paraId="66C983CD" w14:textId="4013FCE7" w:rsidR="001F103A" w:rsidRPr="001F103A" w:rsidRDefault="00B5183D" w:rsidP="001F103A">
      <w:pPr>
        <w:pStyle w:val="Odstavecseseznamem"/>
      </w:pPr>
      <w:r w:rsidRPr="001F103A">
        <w:t>maximální dotace</w:t>
      </w:r>
      <w:r w:rsidR="00AE709F" w:rsidRPr="001F103A">
        <w:t xml:space="preserve"> ve výši</w:t>
      </w:r>
      <w:r w:rsidRPr="001F103A">
        <w:t xml:space="preserve"> </w:t>
      </w:r>
      <w:r w:rsidR="00AE709F" w:rsidRPr="001F103A">
        <w:t>25 %</w:t>
      </w:r>
      <w:r w:rsidRPr="001F103A">
        <w:t xml:space="preserve"> </w:t>
      </w:r>
      <w:r w:rsidR="00266FC9">
        <w:t xml:space="preserve">z CZV </w:t>
      </w:r>
      <w:r w:rsidR="005062B2">
        <w:t>KP</w:t>
      </w:r>
    </w:p>
    <w:p w14:paraId="46A4F68F" w14:textId="4A674511" w:rsidR="001F103A" w:rsidRPr="001F103A" w:rsidRDefault="00B5183D" w:rsidP="001F103A">
      <w:pPr>
        <w:pStyle w:val="Odstavecseseznamem"/>
      </w:pPr>
      <w:r w:rsidRPr="001F103A">
        <w:t xml:space="preserve">minimální </w:t>
      </w:r>
      <w:r w:rsidR="001C3085">
        <w:t>zá</w:t>
      </w:r>
      <w:r w:rsidR="00AE709F" w:rsidRPr="001F103A">
        <w:t>půjčka ve výši 35 %</w:t>
      </w:r>
      <w:r w:rsidRPr="001F103A">
        <w:t xml:space="preserve"> </w:t>
      </w:r>
      <w:r w:rsidR="00266FC9">
        <w:t xml:space="preserve">z CZV </w:t>
      </w:r>
      <w:r w:rsidR="005062B2">
        <w:t>KP</w:t>
      </w:r>
      <w:r w:rsidRPr="001F103A">
        <w:t>,</w:t>
      </w:r>
    </w:p>
    <w:p w14:paraId="62BF45EA" w14:textId="561C09FF" w:rsidR="001F103A" w:rsidRPr="001F103A" w:rsidRDefault="00B5183D" w:rsidP="001F103A">
      <w:pPr>
        <w:pStyle w:val="Odstavecseseznamem"/>
      </w:pPr>
      <w:r w:rsidRPr="001F103A">
        <w:t xml:space="preserve">kombinace dotace a </w:t>
      </w:r>
      <w:r w:rsidR="00E072CE">
        <w:t>zá</w:t>
      </w:r>
      <w:r w:rsidRPr="001F103A">
        <w:t xml:space="preserve">půjčky do výše 100 % </w:t>
      </w:r>
      <w:r w:rsidR="00266FC9">
        <w:t xml:space="preserve">CZV </w:t>
      </w:r>
      <w:r w:rsidR="005062B2">
        <w:t>KP</w:t>
      </w:r>
      <w:r w:rsidR="005062B2" w:rsidRPr="001F103A">
        <w:t xml:space="preserve"> </w:t>
      </w:r>
      <w:r w:rsidR="00817470" w:rsidRPr="001F103A">
        <w:t>(</w:t>
      </w:r>
      <w:r w:rsidR="00DB3458" w:rsidRPr="001F103A">
        <w:t>s ohledem na limit veřejné podpory</w:t>
      </w:r>
      <w:r w:rsidR="00817470" w:rsidRPr="001F103A">
        <w:t>)</w:t>
      </w:r>
      <w:r w:rsidR="00466E1A" w:rsidRPr="001F103A">
        <w:t>,</w:t>
      </w:r>
    </w:p>
    <w:p w14:paraId="284EABDA" w14:textId="77777777" w:rsidR="001F103A" w:rsidRPr="001F103A" w:rsidRDefault="005303D8" w:rsidP="001F103A">
      <w:pPr>
        <w:pStyle w:val="Odstavecseseznamem"/>
      </w:pPr>
      <w:r w:rsidRPr="001F103A">
        <w:t>úroková sazba 0,45 % p.</w:t>
      </w:r>
      <w:r w:rsidR="001051E6" w:rsidRPr="001F103A">
        <w:t xml:space="preserve"> </w:t>
      </w:r>
      <w:r w:rsidRPr="001F103A">
        <w:t xml:space="preserve">a. pro všechny typy </w:t>
      </w:r>
      <w:r w:rsidR="001F306C" w:rsidRPr="001F103A">
        <w:t>žadatelů</w:t>
      </w:r>
      <w:r w:rsidRPr="001F103A">
        <w:t>,</w:t>
      </w:r>
    </w:p>
    <w:p w14:paraId="7676F96D" w14:textId="00460E84" w:rsidR="00A20DE5" w:rsidRDefault="005303D8" w:rsidP="001F103A">
      <w:pPr>
        <w:pStyle w:val="Odstavecseseznamem"/>
      </w:pPr>
      <w:r w:rsidRPr="001F103A">
        <w:t xml:space="preserve">další </w:t>
      </w:r>
      <w:r w:rsidR="00466E1A" w:rsidRPr="001F103A">
        <w:t xml:space="preserve">podmínky poskytnutí </w:t>
      </w:r>
      <w:r w:rsidR="00E072CE">
        <w:t>zá</w:t>
      </w:r>
      <w:r w:rsidR="00466E1A" w:rsidRPr="001F103A">
        <w:t>půjčky dle směrnice Ministerstva Životního prostředí</w:t>
      </w:r>
      <w:r w:rsidR="00F63427" w:rsidRPr="001F103A">
        <w:t xml:space="preserve"> č.</w:t>
      </w:r>
      <w:r w:rsidR="001F103A" w:rsidRPr="001F103A">
        <w:t> </w:t>
      </w:r>
      <w:r w:rsidR="001051E6" w:rsidRPr="001F103A">
        <w:t>8/2017</w:t>
      </w:r>
      <w:r w:rsidR="00466E1A" w:rsidRPr="001F103A">
        <w:t xml:space="preserve"> (dále „</w:t>
      </w:r>
      <w:r w:rsidR="001F103A" w:rsidRPr="001F103A">
        <w:t>S</w:t>
      </w:r>
      <w:r w:rsidR="00466E1A" w:rsidRPr="001F103A">
        <w:t>měrnice“).</w:t>
      </w:r>
    </w:p>
    <w:p w14:paraId="6F5C900B" w14:textId="4159DC44" w:rsidR="000854C9" w:rsidRPr="001F103A" w:rsidRDefault="00466E1A" w:rsidP="001F103A">
      <w:pPr>
        <w:pStyle w:val="Nadpis1"/>
      </w:pPr>
      <w:r w:rsidRPr="00466E1A">
        <w:t>Cíle</w:t>
      </w:r>
    </w:p>
    <w:p w14:paraId="4EF717A8" w14:textId="0C17A949" w:rsidR="000854C9" w:rsidRPr="001F103A" w:rsidRDefault="00466E1A" w:rsidP="00582495">
      <w:pPr>
        <w:keepNext/>
      </w:pPr>
      <w:r w:rsidRPr="001F103A">
        <w:t xml:space="preserve">Cílem obchodního plánu je </w:t>
      </w:r>
      <w:r w:rsidR="001F306C" w:rsidRPr="001F103A">
        <w:t xml:space="preserve">efektivní vyčerpání alokované podpory pokud možno </w:t>
      </w:r>
      <w:r w:rsidR="00DB2C66" w:rsidRPr="001F103A">
        <w:t>co nejvyšší</w:t>
      </w:r>
      <w:r w:rsidR="001F306C" w:rsidRPr="001F103A">
        <w:t>m</w:t>
      </w:r>
      <w:r w:rsidR="00DB2C66" w:rsidRPr="001F103A">
        <w:t xml:space="preserve"> počt</w:t>
      </w:r>
      <w:r w:rsidR="001F306C" w:rsidRPr="001F103A">
        <w:t>em</w:t>
      </w:r>
      <w:r w:rsidR="00DB2C66" w:rsidRPr="001F103A">
        <w:t xml:space="preserve"> projektů ve specifickém cíli 3.5 v rámci OPŽP</w:t>
      </w:r>
      <w:r w:rsidR="00624C01" w:rsidRPr="001F103A">
        <w:t>:</w:t>
      </w:r>
      <w:r w:rsidR="00DB2C66" w:rsidRPr="001F103A">
        <w:t xml:space="preserve"> </w:t>
      </w:r>
    </w:p>
    <w:p w14:paraId="30042F06" w14:textId="2E6BD8C3" w:rsidR="000854C9" w:rsidRPr="001F103A" w:rsidRDefault="00624C01" w:rsidP="001F103A">
      <w:pPr>
        <w:pStyle w:val="Odstavecseseznamem"/>
      </w:pPr>
      <w:r w:rsidRPr="001F103A">
        <w:t>c</w:t>
      </w:r>
      <w:r w:rsidR="00DB2C66" w:rsidRPr="001F103A">
        <w:t>elkový předpokládaný objem pos</w:t>
      </w:r>
      <w:r w:rsidRPr="001F103A">
        <w:t xml:space="preserve">kytnutých </w:t>
      </w:r>
      <w:r w:rsidR="00FC22A2">
        <w:t>zá</w:t>
      </w:r>
      <w:r w:rsidRPr="001F103A">
        <w:t xml:space="preserve">půjček je 480 mil. Kč, </w:t>
      </w:r>
    </w:p>
    <w:p w14:paraId="52E48B5E" w14:textId="5EEBA7A8" w:rsidR="000854C9" w:rsidRPr="001F103A" w:rsidRDefault="00A52AC2" w:rsidP="001F103A">
      <w:pPr>
        <w:pStyle w:val="Odstavecseseznamem"/>
      </w:pPr>
      <w:r w:rsidRPr="001F103A">
        <w:t xml:space="preserve">cca </w:t>
      </w:r>
      <w:r w:rsidR="0002633C" w:rsidRPr="001F103A">
        <w:t>50 vybudovaných nebo zrekonstruovaných zařízení,</w:t>
      </w:r>
    </w:p>
    <w:p w14:paraId="24C388C4" w14:textId="77777777" w:rsidR="00466E1A" w:rsidRPr="001F103A" w:rsidRDefault="00A52AC2" w:rsidP="001F103A">
      <w:pPr>
        <w:pStyle w:val="Odstavecseseznamem"/>
      </w:pPr>
      <w:r w:rsidRPr="001F103A">
        <w:t xml:space="preserve">cca </w:t>
      </w:r>
      <w:r w:rsidR="0002633C" w:rsidRPr="001F103A">
        <w:t>20 projektů na pořízení přístrojů a technik pro monitorování a měření emisí</w:t>
      </w:r>
      <w:r w:rsidR="00624C01" w:rsidRPr="001F103A">
        <w:t>.</w:t>
      </w:r>
    </w:p>
    <w:p w14:paraId="795F51E6" w14:textId="2AAE4BD6" w:rsidR="00F063AE" w:rsidRPr="00A32288" w:rsidRDefault="00157C4A" w:rsidP="00A32288">
      <w:pPr>
        <w:pStyle w:val="Nadpis1"/>
      </w:pPr>
      <w:r>
        <w:lastRenderedPageBreak/>
        <w:t>Průběh</w:t>
      </w:r>
    </w:p>
    <w:p w14:paraId="4E62BF2A" w14:textId="0BBF762B" w:rsidR="00DC2494" w:rsidRPr="00674684" w:rsidRDefault="00E35232" w:rsidP="00674684">
      <w:r>
        <w:t>P</w:t>
      </w:r>
      <w:r w:rsidR="00F063AE">
        <w:t xml:space="preserve">o </w:t>
      </w:r>
      <w:r>
        <w:t xml:space="preserve">nabytí účinnosti </w:t>
      </w:r>
      <w:r w:rsidR="00E072CE">
        <w:t>Dohody</w:t>
      </w:r>
      <w:r>
        <w:t xml:space="preserve"> a vydání </w:t>
      </w:r>
      <w:r w:rsidR="00F063AE">
        <w:t xml:space="preserve">Rozhodnutí o poskytnutí dotace </w:t>
      </w:r>
      <w:r w:rsidR="00D762BD">
        <w:t>v souladu s </w:t>
      </w:r>
      <w:r w:rsidR="009E6B32">
        <w:t>§</w:t>
      </w:r>
      <w:r w:rsidR="00D762BD">
        <w:t> </w:t>
      </w:r>
      <w:r w:rsidR="009E6B32">
        <w:t>14 zákona č. 218/2000 Sb., o rozpočtových pravidlech,</w:t>
      </w:r>
      <w:r w:rsidR="006A6A99">
        <w:t xml:space="preserve"> </w:t>
      </w:r>
      <w:r w:rsidR="00F063AE">
        <w:t xml:space="preserve">bude </w:t>
      </w:r>
      <w:r>
        <w:t xml:space="preserve">do Fondu IFN </w:t>
      </w:r>
      <w:r w:rsidR="00F063AE">
        <w:t>převedena první tranše finančních prostředků ve výši 25 % celkové alokace. Do konce roku</w:t>
      </w:r>
      <w:r w:rsidR="00A32288">
        <w:t xml:space="preserve"> </w:t>
      </w:r>
      <w:r w:rsidR="009E6B32">
        <w:t xml:space="preserve">2017 </w:t>
      </w:r>
      <w:r w:rsidR="00A32288">
        <w:t>se</w:t>
      </w:r>
      <w:r w:rsidR="009E6B32">
        <w:t xml:space="preserve"> pak</w:t>
      </w:r>
      <w:r w:rsidR="00A32288">
        <w:t xml:space="preserve"> předpokládá příjem žádostí,</w:t>
      </w:r>
      <w:r w:rsidR="00F063AE">
        <w:t xml:space="preserve"> hodnocení projektů a </w:t>
      </w:r>
      <w:r>
        <w:t xml:space="preserve">pravděpodobně i </w:t>
      </w:r>
      <w:r w:rsidR="00F063AE">
        <w:t>proplacení prvních finančních prostředků</w:t>
      </w:r>
      <w:r>
        <w:t xml:space="preserve"> </w:t>
      </w:r>
      <w:r w:rsidR="00266FC9">
        <w:t>K</w:t>
      </w:r>
      <w:r>
        <w:t>onečným příjemcům</w:t>
      </w:r>
      <w:r w:rsidR="00F063AE">
        <w:t>. Po vyčerpání 60 % z prostředků první tranše, které se předpokládá v průběhu roku 2018, bude převede</w:t>
      </w:r>
      <w:r w:rsidR="00A32288">
        <w:t xml:space="preserve">no dalších 25 % celkové alokace. V průběhu roku 2019 </w:t>
      </w:r>
      <w:r w:rsidR="002566D5">
        <w:t>se předpokládá</w:t>
      </w:r>
      <w:r w:rsidR="00A32288">
        <w:t xml:space="preserve"> vyčerpání </w:t>
      </w:r>
      <w:r w:rsidR="00920093">
        <w:t xml:space="preserve">85 </w:t>
      </w:r>
      <w:r w:rsidR="00A32288">
        <w:t xml:space="preserve">% již převedených finančních prostředků a k převedení dalších 25 % </w:t>
      </w:r>
      <w:r w:rsidR="006A6A99">
        <w:t>z </w:t>
      </w:r>
      <w:r w:rsidR="00A32288">
        <w:t xml:space="preserve">celkové alokace. V roce 2020 se předpokládá čerpání finančních prostředků, které umožní převedení poslední části celkové alokace. V letech po roce 2020 se předpokládá dokončení složitějších projektů a </w:t>
      </w:r>
      <w:r w:rsidR="001A13AD">
        <w:t xml:space="preserve">proplacení </w:t>
      </w:r>
      <w:r w:rsidR="00A32288">
        <w:t>zbytku alokace</w:t>
      </w:r>
      <w:r w:rsidR="001A13AD">
        <w:t xml:space="preserve"> </w:t>
      </w:r>
      <w:r w:rsidR="005062B2">
        <w:t>K</w:t>
      </w:r>
      <w:r w:rsidR="001A13AD">
        <w:t>onečným příjemcům</w:t>
      </w:r>
      <w:r w:rsidR="00A32288">
        <w:t>.</w:t>
      </w:r>
      <w:bookmarkStart w:id="0" w:name="_GoBack"/>
      <w:bookmarkEnd w:id="0"/>
    </w:p>
    <w:p w14:paraId="523D3AAE" w14:textId="4EE95C36" w:rsidR="00DC2494" w:rsidRPr="001051E6" w:rsidRDefault="00DC2494" w:rsidP="001F103A">
      <w:r>
        <w:t xml:space="preserve">Datem ukončení způsobilosti výdajů je </w:t>
      </w:r>
      <w:r w:rsidR="00582495">
        <w:t>stejně jako v OPŽP 31. 12. 2023.</w:t>
      </w:r>
    </w:p>
    <w:p w14:paraId="7A042A38" w14:textId="3BD17F09" w:rsidR="00DC2494" w:rsidRPr="00E2485C" w:rsidRDefault="00DC2494" w:rsidP="001F103A">
      <w:r>
        <w:t xml:space="preserve">Splacené finanční prostředky od </w:t>
      </w:r>
      <w:r w:rsidR="00266FC9">
        <w:t>K</w:t>
      </w:r>
      <w:r>
        <w:t xml:space="preserve">onečných příjemců </w:t>
      </w:r>
      <w:r w:rsidR="009E6B32">
        <w:t xml:space="preserve">formou splátek zápůjček </w:t>
      </w:r>
      <w:r>
        <w:t>budou použity k podpoře dalších projektů. Podmínkou</w:t>
      </w:r>
      <w:r w:rsidR="005C2095">
        <w:t xml:space="preserve"> pro vypsání dalších výzev je </w:t>
      </w:r>
      <w:proofErr w:type="spellStart"/>
      <w:r w:rsidR="005C2095">
        <w:t>zazávazkování</w:t>
      </w:r>
      <w:proofErr w:type="spellEnd"/>
      <w:r w:rsidR="005C2095">
        <w:t xml:space="preserve"> projektů ve výši původní alokace a objem minimálně 50 milionů Kč splacených prostředků. Datum způsobilost</w:t>
      </w:r>
      <w:r w:rsidR="00FC22A2">
        <w:t>i</w:t>
      </w:r>
      <w:r w:rsidR="005C2095">
        <w:t xml:space="preserve"> výdajů pro tyto výzvy bude určeno v konkrétních výzvách.</w:t>
      </w:r>
    </w:p>
    <w:p w14:paraId="25AC3FE7" w14:textId="77777777" w:rsidR="006A6A99" w:rsidRDefault="003331C1" w:rsidP="006A6A99">
      <w:pPr>
        <w:pStyle w:val="Nadpis1"/>
      </w:pPr>
      <w:r>
        <w:t>Odmě</w:t>
      </w:r>
      <w:r w:rsidR="008E77F6">
        <w:t>na za správu FN</w:t>
      </w:r>
    </w:p>
    <w:p w14:paraId="2D56FE5D" w14:textId="37F2AFBD" w:rsidR="000854C9" w:rsidRPr="001F103A" w:rsidRDefault="006A6A99" w:rsidP="006A6A99">
      <w:r>
        <w:t>Odměna správci FN</w:t>
      </w:r>
      <w:r w:rsidR="008E77F6">
        <w:t xml:space="preserve"> bude poskytnuta v souladu s Přílohou č. 2 </w:t>
      </w:r>
      <w:proofErr w:type="spellStart"/>
      <w:r>
        <w:t>DoF</w:t>
      </w:r>
      <w:proofErr w:type="spellEnd"/>
      <w:r>
        <w:t xml:space="preserve"> Metodika výpočtu odměňování.</w:t>
      </w:r>
      <w:r w:rsidR="003F3FEB">
        <w:t xml:space="preserve"> Na výplatu odměny bude tvořena průběžně bilanční rezerva.</w:t>
      </w:r>
    </w:p>
    <w:p w14:paraId="19D44247" w14:textId="607E5171" w:rsidR="000854C9" w:rsidRPr="001F103A" w:rsidRDefault="000854C9" w:rsidP="001F103A">
      <w:pPr>
        <w:pStyle w:val="Nadpis1"/>
      </w:pPr>
      <w:r w:rsidRPr="000854C9">
        <w:t>Faktory ovlivňující poptávku</w:t>
      </w:r>
    </w:p>
    <w:p w14:paraId="7EFF5742" w14:textId="3BB9D445" w:rsidR="00BC3BA8" w:rsidRPr="002477AB" w:rsidRDefault="002C2300" w:rsidP="001F103A">
      <w:r w:rsidRPr="002477AB">
        <w:t>Z negativního hlediska mohou p</w:t>
      </w:r>
      <w:r w:rsidR="000854C9" w:rsidRPr="002477AB">
        <w:t xml:space="preserve">optávku po </w:t>
      </w:r>
      <w:r w:rsidR="009E6B32">
        <w:t>zá</w:t>
      </w:r>
      <w:r w:rsidR="000854C9" w:rsidRPr="002477AB">
        <w:t>půjčkách v současné době ovlivňovat tyto faktory</w:t>
      </w:r>
      <w:r w:rsidR="00F120EB" w:rsidRPr="002477AB">
        <w:t>:</w:t>
      </w:r>
    </w:p>
    <w:p w14:paraId="7CC76473" w14:textId="70687094" w:rsidR="000854C9" w:rsidRPr="001F103A" w:rsidRDefault="00F120EB" w:rsidP="001F103A">
      <w:pPr>
        <w:pStyle w:val="Odstavecseseznamem"/>
      </w:pPr>
      <w:r w:rsidRPr="001F103A">
        <w:t xml:space="preserve">nízké úrokové sazby u komerčních </w:t>
      </w:r>
      <w:r w:rsidR="00FC22A2">
        <w:t>zá</w:t>
      </w:r>
      <w:r w:rsidRPr="001F103A">
        <w:t xml:space="preserve">půjček (ovlivněné mimo jiné zárukami z programů COSME a </w:t>
      </w:r>
      <w:proofErr w:type="spellStart"/>
      <w:r w:rsidRPr="001F103A">
        <w:t>InnovFin</w:t>
      </w:r>
      <w:proofErr w:type="spellEnd"/>
      <w:r w:rsidRPr="001F103A">
        <w:t xml:space="preserve"> pro některé banky, které nejsou považovány za veřejnou podporu)</w:t>
      </w:r>
      <w:r w:rsidR="000854C9" w:rsidRPr="001F103A">
        <w:t>,</w:t>
      </w:r>
    </w:p>
    <w:p w14:paraId="3A688C7B" w14:textId="239DD72F" w:rsidR="000854C9" w:rsidRPr="001F103A" w:rsidRDefault="000854C9" w:rsidP="001F103A">
      <w:pPr>
        <w:pStyle w:val="Odstavecseseznamem"/>
      </w:pPr>
      <w:r w:rsidRPr="001F103A">
        <w:t>nižší míra dotace oproti Operačnímu programu Životní prostředí 2007 – 2013 (maximální míra dotace činí 25 % z celkových způsobilých výdajů</w:t>
      </w:r>
      <w:r w:rsidR="004D7C96">
        <w:t xml:space="preserve"> při dodrž</w:t>
      </w:r>
      <w:r w:rsidR="006A6A99">
        <w:t>ení limitů pro veřejnou podporu</w:t>
      </w:r>
      <w:r w:rsidRPr="001F103A">
        <w:t>),</w:t>
      </w:r>
    </w:p>
    <w:p w14:paraId="19ED96DD" w14:textId="189EE38D" w:rsidR="002C2300" w:rsidRPr="002477AB" w:rsidRDefault="002C2300" w:rsidP="001F103A">
      <w:pPr>
        <w:pStyle w:val="Odstavecseseznamem"/>
      </w:pPr>
      <w:r w:rsidRPr="001F103A">
        <w:t>administrativní náročnost plynoucí z plnění podmínek poskytnutí podpory.</w:t>
      </w:r>
    </w:p>
    <w:p w14:paraId="4AC15322" w14:textId="71B3DFC3" w:rsidR="002C2300" w:rsidRPr="002477AB" w:rsidRDefault="002C2300" w:rsidP="001F103A">
      <w:r w:rsidRPr="002477AB">
        <w:t xml:space="preserve">Z pozitivního hlediska mohou poptávku po </w:t>
      </w:r>
      <w:r w:rsidR="00FC22A2">
        <w:t>zá</w:t>
      </w:r>
      <w:r w:rsidRPr="002477AB">
        <w:t>půjčkách v současné době ovlivňovat tyto faktory:</w:t>
      </w:r>
    </w:p>
    <w:p w14:paraId="735CC10E" w14:textId="48FC7827" w:rsidR="002477AB" w:rsidRPr="001F103A" w:rsidRDefault="00AA446F" w:rsidP="001F103A">
      <w:pPr>
        <w:pStyle w:val="Odstavecseseznamem"/>
      </w:pPr>
      <w:r w:rsidRPr="001F103A">
        <w:t>nízká úroková míra (0,45 % p.</w:t>
      </w:r>
      <w:r w:rsidR="00546021" w:rsidRPr="001F103A">
        <w:t xml:space="preserve"> </w:t>
      </w:r>
      <w:r w:rsidRPr="001F103A">
        <w:t>a. = RPSN) bez dalších poplatků</w:t>
      </w:r>
      <w:r w:rsidR="002477AB" w:rsidRPr="001F103A">
        <w:t>,</w:t>
      </w:r>
    </w:p>
    <w:p w14:paraId="3B697D52" w14:textId="6F0348B2" w:rsidR="002477AB" w:rsidRPr="001F103A" w:rsidRDefault="002477AB" w:rsidP="001F103A">
      <w:pPr>
        <w:pStyle w:val="Odstavecseseznamem"/>
      </w:pPr>
      <w:r w:rsidRPr="001F103A">
        <w:lastRenderedPageBreak/>
        <w:t xml:space="preserve">dotace i </w:t>
      </w:r>
      <w:r w:rsidR="001C3085">
        <w:t>zá</w:t>
      </w:r>
      <w:r w:rsidRPr="001F103A">
        <w:t xml:space="preserve">půjčka v jedné žádosti </w:t>
      </w:r>
      <w:r w:rsidR="00524E3E" w:rsidRPr="001F103A">
        <w:t xml:space="preserve">a jednom informačním systému </w:t>
      </w:r>
      <w:r w:rsidR="004C2714">
        <w:t>(mimo systém MS</w:t>
      </w:r>
      <w:r w:rsidRPr="001F103A">
        <w:t>2014+),</w:t>
      </w:r>
    </w:p>
    <w:p w14:paraId="75561388" w14:textId="6C08B8FE" w:rsidR="002477AB" w:rsidRPr="001F103A" w:rsidRDefault="002477AB" w:rsidP="001F103A">
      <w:pPr>
        <w:pStyle w:val="Odstavecseseznamem"/>
      </w:pPr>
      <w:r w:rsidRPr="001F103A">
        <w:t>odklad splácení po dobu realizace, nulový úrok v době realizace, možnost mimořádných splátek bez dalších finančních nákladů</w:t>
      </w:r>
      <w:r w:rsidR="009D7A34">
        <w:t>,</w:t>
      </w:r>
    </w:p>
    <w:p w14:paraId="71789151" w14:textId="018CCEA9" w:rsidR="004D7C96" w:rsidRPr="001F103A" w:rsidRDefault="004D7C96" w:rsidP="001F103A">
      <w:pPr>
        <w:pStyle w:val="Odstavecseseznamem"/>
      </w:pPr>
      <w:r>
        <w:t xml:space="preserve">nově stanovené Metodické pokyny </w:t>
      </w:r>
      <w:r w:rsidR="001150CE">
        <w:t xml:space="preserve">SFŽP </w:t>
      </w:r>
      <w:r>
        <w:t xml:space="preserve">pro zajištění </w:t>
      </w:r>
      <w:r w:rsidR="001150CE">
        <w:t>pohledávek</w:t>
      </w:r>
      <w:r w:rsidR="009D7A34">
        <w:t>.</w:t>
      </w:r>
      <w:r w:rsidR="001150CE">
        <w:t xml:space="preserve"> </w:t>
      </w:r>
    </w:p>
    <w:p w14:paraId="44773825" w14:textId="6F68867B" w:rsidR="002477AB" w:rsidRDefault="002477AB" w:rsidP="002477AB">
      <w:pPr>
        <w:pStyle w:val="Nadpis1"/>
      </w:pPr>
      <w:r>
        <w:t>Závěr</w:t>
      </w:r>
    </w:p>
    <w:p w14:paraId="2CB1C381" w14:textId="48B1B64E" w:rsidR="002477AB" w:rsidRDefault="002477AB" w:rsidP="001F103A">
      <w:r w:rsidRPr="002477AB">
        <w:rPr>
          <w:szCs w:val="20"/>
        </w:rPr>
        <w:t xml:space="preserve">Fond </w:t>
      </w:r>
      <w:r w:rsidR="00CE7F5A">
        <w:rPr>
          <w:szCs w:val="20"/>
        </w:rPr>
        <w:t xml:space="preserve">IFN </w:t>
      </w:r>
      <w:r w:rsidRPr="002477AB">
        <w:rPr>
          <w:szCs w:val="20"/>
        </w:rPr>
        <w:t xml:space="preserve">SC 3.5 </w:t>
      </w:r>
      <w:r w:rsidRPr="002477AB">
        <w:t xml:space="preserve">bude spravován a řízen </w:t>
      </w:r>
      <w:r w:rsidR="005E0705">
        <w:t>SFŽP</w:t>
      </w:r>
      <w:r w:rsidRPr="002477AB">
        <w:t xml:space="preserve">. Při řízení </w:t>
      </w:r>
      <w:r w:rsidR="009E6B32">
        <w:t>F</w:t>
      </w:r>
      <w:r w:rsidR="009E6B32" w:rsidRPr="002477AB">
        <w:t xml:space="preserve">ondu </w:t>
      </w:r>
      <w:r w:rsidR="00524E3E">
        <w:t xml:space="preserve">IFN SC 3.5 </w:t>
      </w:r>
      <w:r w:rsidRPr="002477AB">
        <w:t xml:space="preserve">bude </w:t>
      </w:r>
      <w:r w:rsidR="005E0705">
        <w:t>SFŽP</w:t>
      </w:r>
      <w:r w:rsidRPr="002477AB">
        <w:t xml:space="preserve">  využívat </w:t>
      </w:r>
      <w:r w:rsidR="00524E3E">
        <w:t xml:space="preserve">interní </w:t>
      </w:r>
      <w:r w:rsidRPr="002477AB">
        <w:t xml:space="preserve">zaměstnance, kteří mají zkušenost </w:t>
      </w:r>
      <w:r w:rsidR="00582495">
        <w:t>s administrací OPŽP a </w:t>
      </w:r>
      <w:r w:rsidR="005E0705">
        <w:t>ostatních programů v rámci SFŽP</w:t>
      </w:r>
      <w:r w:rsidRPr="002477AB">
        <w:t>.</w:t>
      </w:r>
    </w:p>
    <w:p w14:paraId="5061CE70" w14:textId="28815191" w:rsidR="00582495" w:rsidRDefault="001150CE" w:rsidP="00582495">
      <w:r>
        <w:t>P</w:t>
      </w:r>
      <w:r w:rsidR="005E0705" w:rsidRPr="005E0705">
        <w:t xml:space="preserve">oskytování </w:t>
      </w:r>
      <w:r w:rsidR="009E6B32">
        <w:t>zá</w:t>
      </w:r>
      <w:r w:rsidR="005E0705">
        <w:t>půjček</w:t>
      </w:r>
      <w:r w:rsidR="005E0705" w:rsidRPr="005E0705">
        <w:t xml:space="preserve"> bude </w:t>
      </w:r>
      <w:r w:rsidR="005E0705">
        <w:t>SFŽP</w:t>
      </w:r>
      <w:r w:rsidR="005E0705" w:rsidRPr="005E0705">
        <w:t xml:space="preserve"> </w:t>
      </w:r>
      <w:r>
        <w:t xml:space="preserve">administrovat </w:t>
      </w:r>
      <w:r w:rsidR="00AA260A">
        <w:t>v souladu s platnými předpisy.</w:t>
      </w:r>
      <w:r w:rsidR="005E0705" w:rsidRPr="005E0705">
        <w:t xml:space="preserve"> </w:t>
      </w:r>
      <w:r>
        <w:t>Rozhodování o v</w:t>
      </w:r>
      <w:r w:rsidR="005E0705" w:rsidRPr="005E0705">
        <w:t>ýběr</w:t>
      </w:r>
      <w:r>
        <w:t>u</w:t>
      </w:r>
      <w:r w:rsidR="005E0705" w:rsidRPr="005E0705">
        <w:t xml:space="preserve"> </w:t>
      </w:r>
      <w:r w:rsidRPr="005E0705">
        <w:t xml:space="preserve">projektů </w:t>
      </w:r>
      <w:r>
        <w:t xml:space="preserve">k poskytnutí podpory </w:t>
      </w:r>
      <w:r w:rsidR="005E0705" w:rsidRPr="005E0705">
        <w:t>bude prováděn</w:t>
      </w:r>
      <w:r>
        <w:t>o</w:t>
      </w:r>
      <w:r w:rsidR="005E0705" w:rsidRPr="005E0705">
        <w:t xml:space="preserve"> na základě výběrových kritérií </w:t>
      </w:r>
      <w:r>
        <w:t xml:space="preserve">definovaných v příslušné </w:t>
      </w:r>
      <w:r w:rsidR="005E0705">
        <w:t>v</w:t>
      </w:r>
      <w:r w:rsidR="005E0705" w:rsidRPr="005E0705">
        <w:t>ýzv</w:t>
      </w:r>
      <w:r>
        <w:t xml:space="preserve">ě, a to podle zákona č. 388/1991 Sb. o SFŽP ČR, ustanovení </w:t>
      </w:r>
      <w:r w:rsidR="00E072CE">
        <w:t>Dohody</w:t>
      </w:r>
      <w:r>
        <w:t xml:space="preserve"> a Směrnice MŽP č. 8/2017 o poskytování finančních prostředků ze SFŽP ČR.</w:t>
      </w:r>
    </w:p>
    <w:p w14:paraId="519D8F35" w14:textId="533979CD" w:rsidR="00582495" w:rsidRDefault="00582495" w:rsidP="00582495">
      <w:r>
        <w:t>Obchodní plán vychází z částečně zjednodušených předpokladů. Negarantuje dosažení uvedených výsledků a skutečný vývoj se v případě změn vnějších podmínek může odchýlit od uvedených hodnot.</w:t>
      </w:r>
    </w:p>
    <w:p w14:paraId="619FEC34" w14:textId="248BC2AA" w:rsidR="005C2095" w:rsidRPr="00582495" w:rsidRDefault="00582495" w:rsidP="00582495">
      <w:r>
        <w:t>Při změnách vnějších podmínek mohou být parametry uvedené v tomto obchodním plánu změněny.</w:t>
      </w:r>
    </w:p>
    <w:sectPr w:rsidR="005C2095" w:rsidRPr="00582495" w:rsidSect="00D76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912F2" w14:textId="77777777" w:rsidR="005A4E64" w:rsidRDefault="005A4E64" w:rsidP="00C3222C">
      <w:pPr>
        <w:spacing w:after="0" w:line="240" w:lineRule="auto"/>
      </w:pPr>
      <w:r>
        <w:separator/>
      </w:r>
    </w:p>
  </w:endnote>
  <w:endnote w:type="continuationSeparator" w:id="0">
    <w:p w14:paraId="468EFD06" w14:textId="77777777" w:rsidR="005A4E64" w:rsidRDefault="005A4E64" w:rsidP="00C3222C">
      <w:pPr>
        <w:spacing w:after="0" w:line="240" w:lineRule="auto"/>
      </w:pPr>
      <w:r>
        <w:continuationSeparator/>
      </w:r>
    </w:p>
  </w:endnote>
  <w:endnote w:type="continuationNotice" w:id="1">
    <w:p w14:paraId="34CD88A7" w14:textId="77777777" w:rsidR="005A4E64" w:rsidRDefault="005A4E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</w:rPr>
      <w:id w:val="-690844454"/>
      <w:docPartObj>
        <w:docPartGallery w:val="Page Numbers (Bottom of Page)"/>
        <w:docPartUnique/>
      </w:docPartObj>
    </w:sdtPr>
    <w:sdtEndPr/>
    <w:sdtContent>
      <w:p w14:paraId="185DAEE7" w14:textId="19FCDB25" w:rsidR="00AF5919" w:rsidRPr="0042180F" w:rsidRDefault="00AF5919" w:rsidP="0042180F">
        <w:pPr>
          <w:pStyle w:val="Zpat"/>
          <w:jc w:val="center"/>
          <w:rPr>
            <w:color w:val="808080" w:themeColor="background1" w:themeShade="80"/>
          </w:rPr>
        </w:pPr>
        <w:r w:rsidRPr="00AF5919">
          <w:rPr>
            <w:color w:val="808080" w:themeColor="background1" w:themeShade="80"/>
          </w:rPr>
          <w:fldChar w:fldCharType="begin"/>
        </w:r>
        <w:r w:rsidRPr="00AF5919">
          <w:rPr>
            <w:color w:val="808080" w:themeColor="background1" w:themeShade="80"/>
          </w:rPr>
          <w:instrText>PAGE   \* MERGEFORMAT</w:instrText>
        </w:r>
        <w:r w:rsidRPr="00AF5919">
          <w:rPr>
            <w:color w:val="808080" w:themeColor="background1" w:themeShade="80"/>
          </w:rPr>
          <w:fldChar w:fldCharType="separate"/>
        </w:r>
        <w:r w:rsidR="00674684">
          <w:rPr>
            <w:noProof/>
            <w:color w:val="808080" w:themeColor="background1" w:themeShade="80"/>
          </w:rPr>
          <w:t>3</w:t>
        </w:r>
        <w:r w:rsidRPr="00AF5919">
          <w:rPr>
            <w:color w:val="808080" w:themeColor="background1" w:themeShade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C32B1" w14:textId="77777777" w:rsidR="005A4E64" w:rsidRDefault="005A4E64" w:rsidP="00C3222C">
      <w:pPr>
        <w:spacing w:after="0" w:line="240" w:lineRule="auto"/>
      </w:pPr>
      <w:r>
        <w:separator/>
      </w:r>
    </w:p>
  </w:footnote>
  <w:footnote w:type="continuationSeparator" w:id="0">
    <w:p w14:paraId="022A02A8" w14:textId="77777777" w:rsidR="005A4E64" w:rsidRDefault="005A4E64" w:rsidP="00C3222C">
      <w:pPr>
        <w:spacing w:after="0" w:line="240" w:lineRule="auto"/>
      </w:pPr>
      <w:r>
        <w:continuationSeparator/>
      </w:r>
    </w:p>
  </w:footnote>
  <w:footnote w:type="continuationNotice" w:id="1">
    <w:p w14:paraId="4A678C9C" w14:textId="77777777" w:rsidR="005A4E64" w:rsidRDefault="005A4E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EA7A3" w14:textId="52BDC21A" w:rsidR="00D65783" w:rsidRPr="00A656E2" w:rsidRDefault="00D65783" w:rsidP="00A656E2">
    <w:pPr>
      <w:pStyle w:val="Zhlav"/>
      <w:spacing w:before="240" w:after="480"/>
      <w:rPr>
        <w:rFonts w:cs="Arial"/>
        <w:color w:val="808080" w:themeColor="background1" w:themeShade="8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1237186" wp14:editId="181BC77A">
          <wp:simplePos x="0" y="0"/>
          <wp:positionH relativeFrom="column">
            <wp:posOffset>4681855</wp:posOffset>
          </wp:positionH>
          <wp:positionV relativeFrom="paragraph">
            <wp:posOffset>110490</wp:posOffset>
          </wp:positionV>
          <wp:extent cx="1012884" cy="360000"/>
          <wp:effectExtent l="0" t="0" r="0" b="2540"/>
          <wp:wrapTopAndBottom/>
          <wp:docPr id="3" name="Obrázek 3" descr="C:\Users\User\Downloads\2492-loga_sfzp\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wnloads\2492-loga_sfzp\SFZP_H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84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13A5008" wp14:editId="3E4501B6">
          <wp:simplePos x="0" y="0"/>
          <wp:positionH relativeFrom="column">
            <wp:posOffset>-4445</wp:posOffset>
          </wp:positionH>
          <wp:positionV relativeFrom="paragraph">
            <wp:posOffset>113665</wp:posOffset>
          </wp:positionV>
          <wp:extent cx="1662831" cy="360000"/>
          <wp:effectExtent l="0" t="0" r="0" b="2540"/>
          <wp:wrapTopAndBottom/>
          <wp:docPr id="4" name="Obrázek 4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831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22C" w:rsidRPr="00AF5919">
      <w:rPr>
        <w:rFonts w:cs="Arial"/>
        <w:color w:val="808080" w:themeColor="background1" w:themeShade="80"/>
      </w:rPr>
      <w:t>Dohoda o financování – Příloha č. 3 Obchodní plán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E435D"/>
    <w:multiLevelType w:val="hybridMultilevel"/>
    <w:tmpl w:val="237820E2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FB65E80"/>
    <w:multiLevelType w:val="hybridMultilevel"/>
    <w:tmpl w:val="3634BD5A"/>
    <w:lvl w:ilvl="0" w:tplc="0405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" w15:restartNumberingAfterBreak="0">
    <w:nsid w:val="17FE110F"/>
    <w:multiLevelType w:val="hybridMultilevel"/>
    <w:tmpl w:val="971C77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54C44"/>
    <w:multiLevelType w:val="hybridMultilevel"/>
    <w:tmpl w:val="F21CDAF0"/>
    <w:lvl w:ilvl="0" w:tplc="B72ED5EA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01354"/>
    <w:multiLevelType w:val="hybridMultilevel"/>
    <w:tmpl w:val="3DAA351E"/>
    <w:lvl w:ilvl="0" w:tplc="327ACCC2">
      <w:start w:val="1"/>
      <w:numFmt w:val="upperLetter"/>
      <w:lvlText w:val="%1."/>
      <w:lvlJc w:val="left"/>
      <w:pPr>
        <w:ind w:left="1353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58A64D0"/>
    <w:multiLevelType w:val="hybridMultilevel"/>
    <w:tmpl w:val="9014F150"/>
    <w:lvl w:ilvl="0" w:tplc="040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2E117AB"/>
    <w:multiLevelType w:val="hybridMultilevel"/>
    <w:tmpl w:val="E0D03C3C"/>
    <w:lvl w:ilvl="0" w:tplc="5AD6542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33010"/>
    <w:multiLevelType w:val="hybridMultilevel"/>
    <w:tmpl w:val="45F2E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F7F76"/>
    <w:multiLevelType w:val="hybridMultilevel"/>
    <w:tmpl w:val="53EAC1E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44305DD"/>
    <w:multiLevelType w:val="hybridMultilevel"/>
    <w:tmpl w:val="7F903EFC"/>
    <w:lvl w:ilvl="0" w:tplc="9A94977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36A8C"/>
    <w:multiLevelType w:val="hybridMultilevel"/>
    <w:tmpl w:val="B1C45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84638"/>
    <w:multiLevelType w:val="hybridMultilevel"/>
    <w:tmpl w:val="4FBEAD06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9AB4B18"/>
    <w:multiLevelType w:val="hybridMultilevel"/>
    <w:tmpl w:val="3E0A5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7655D"/>
    <w:multiLevelType w:val="hybridMultilevel"/>
    <w:tmpl w:val="0242D77C"/>
    <w:lvl w:ilvl="0" w:tplc="9446BBA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D037316"/>
    <w:multiLevelType w:val="multilevel"/>
    <w:tmpl w:val="F21CDAF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B1936"/>
    <w:multiLevelType w:val="hybridMultilevel"/>
    <w:tmpl w:val="BDD2CD0C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653F65CF"/>
    <w:multiLevelType w:val="hybridMultilevel"/>
    <w:tmpl w:val="4BF42B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66EA8"/>
    <w:multiLevelType w:val="hybridMultilevel"/>
    <w:tmpl w:val="07B62184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7"/>
  </w:num>
  <w:num w:numId="6">
    <w:abstractNumId w:val="15"/>
  </w:num>
  <w:num w:numId="7">
    <w:abstractNumId w:val="16"/>
  </w:num>
  <w:num w:numId="8">
    <w:abstractNumId w:val="11"/>
  </w:num>
  <w:num w:numId="9">
    <w:abstractNumId w:val="12"/>
  </w:num>
  <w:num w:numId="10">
    <w:abstractNumId w:val="3"/>
  </w:num>
  <w:num w:numId="11">
    <w:abstractNumId w:val="13"/>
  </w:num>
  <w:num w:numId="12">
    <w:abstractNumId w:val="5"/>
  </w:num>
  <w:num w:numId="13">
    <w:abstractNumId w:val="8"/>
  </w:num>
  <w:num w:numId="14">
    <w:abstractNumId w:val="7"/>
  </w:num>
  <w:num w:numId="15">
    <w:abstractNumId w:val="1"/>
  </w:num>
  <w:num w:numId="16">
    <w:abstractNumId w:val="10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04"/>
    <w:rsid w:val="00003C1B"/>
    <w:rsid w:val="0002633C"/>
    <w:rsid w:val="0005456F"/>
    <w:rsid w:val="00075A72"/>
    <w:rsid w:val="000854C9"/>
    <w:rsid w:val="000E20C3"/>
    <w:rsid w:val="001051E6"/>
    <w:rsid w:val="001150CE"/>
    <w:rsid w:val="00143047"/>
    <w:rsid w:val="00157C4A"/>
    <w:rsid w:val="00172167"/>
    <w:rsid w:val="001873B6"/>
    <w:rsid w:val="001A13AD"/>
    <w:rsid w:val="001C3085"/>
    <w:rsid w:val="001F103A"/>
    <w:rsid w:val="001F306C"/>
    <w:rsid w:val="001F4808"/>
    <w:rsid w:val="00242A0D"/>
    <w:rsid w:val="002477AB"/>
    <w:rsid w:val="002566D5"/>
    <w:rsid w:val="00266FC9"/>
    <w:rsid w:val="00284346"/>
    <w:rsid w:val="002C1D7D"/>
    <w:rsid w:val="002C2300"/>
    <w:rsid w:val="002D4304"/>
    <w:rsid w:val="002F0A90"/>
    <w:rsid w:val="003331C1"/>
    <w:rsid w:val="003712C5"/>
    <w:rsid w:val="00372E34"/>
    <w:rsid w:val="003E3A15"/>
    <w:rsid w:val="003F3FEB"/>
    <w:rsid w:val="00413087"/>
    <w:rsid w:val="00416FA9"/>
    <w:rsid w:val="0041724A"/>
    <w:rsid w:val="0042180F"/>
    <w:rsid w:val="00456F3C"/>
    <w:rsid w:val="00466E1A"/>
    <w:rsid w:val="0046787B"/>
    <w:rsid w:val="00492986"/>
    <w:rsid w:val="00497F97"/>
    <w:rsid w:val="004A57C6"/>
    <w:rsid w:val="004C2714"/>
    <w:rsid w:val="004D7C96"/>
    <w:rsid w:val="004E43C2"/>
    <w:rsid w:val="005062B2"/>
    <w:rsid w:val="00512EB0"/>
    <w:rsid w:val="00524E3E"/>
    <w:rsid w:val="00527A13"/>
    <w:rsid w:val="005303D8"/>
    <w:rsid w:val="00540571"/>
    <w:rsid w:val="00546021"/>
    <w:rsid w:val="005652B8"/>
    <w:rsid w:val="00582495"/>
    <w:rsid w:val="005A4E64"/>
    <w:rsid w:val="005A7BB8"/>
    <w:rsid w:val="005C2095"/>
    <w:rsid w:val="005E0705"/>
    <w:rsid w:val="005E2C68"/>
    <w:rsid w:val="005F2801"/>
    <w:rsid w:val="00624C01"/>
    <w:rsid w:val="0066504E"/>
    <w:rsid w:val="00665C5A"/>
    <w:rsid w:val="00673A05"/>
    <w:rsid w:val="00674684"/>
    <w:rsid w:val="006761F4"/>
    <w:rsid w:val="006A6A99"/>
    <w:rsid w:val="006C0797"/>
    <w:rsid w:val="00717E7E"/>
    <w:rsid w:val="0073023A"/>
    <w:rsid w:val="007370F5"/>
    <w:rsid w:val="00754E91"/>
    <w:rsid w:val="007F286F"/>
    <w:rsid w:val="008165EF"/>
    <w:rsid w:val="00817470"/>
    <w:rsid w:val="0081767D"/>
    <w:rsid w:val="0083738D"/>
    <w:rsid w:val="0085732E"/>
    <w:rsid w:val="008A6B44"/>
    <w:rsid w:val="008E77F6"/>
    <w:rsid w:val="00920093"/>
    <w:rsid w:val="0097186F"/>
    <w:rsid w:val="009D48F2"/>
    <w:rsid w:val="009D7A34"/>
    <w:rsid w:val="009E6B32"/>
    <w:rsid w:val="00A20DE5"/>
    <w:rsid w:val="00A32288"/>
    <w:rsid w:val="00A52AC2"/>
    <w:rsid w:val="00A656E2"/>
    <w:rsid w:val="00AA260A"/>
    <w:rsid w:val="00AA446F"/>
    <w:rsid w:val="00AB75C9"/>
    <w:rsid w:val="00AE68FB"/>
    <w:rsid w:val="00AE709F"/>
    <w:rsid w:val="00AF5919"/>
    <w:rsid w:val="00B5183D"/>
    <w:rsid w:val="00B5420C"/>
    <w:rsid w:val="00B80011"/>
    <w:rsid w:val="00BB6825"/>
    <w:rsid w:val="00BC3BA8"/>
    <w:rsid w:val="00C20E15"/>
    <w:rsid w:val="00C3222C"/>
    <w:rsid w:val="00C514B3"/>
    <w:rsid w:val="00C701DC"/>
    <w:rsid w:val="00C71B88"/>
    <w:rsid w:val="00C91CD6"/>
    <w:rsid w:val="00CE7F5A"/>
    <w:rsid w:val="00D071B2"/>
    <w:rsid w:val="00D625D6"/>
    <w:rsid w:val="00D65783"/>
    <w:rsid w:val="00D762BD"/>
    <w:rsid w:val="00DB2C66"/>
    <w:rsid w:val="00DB3458"/>
    <w:rsid w:val="00DB73F4"/>
    <w:rsid w:val="00DC2494"/>
    <w:rsid w:val="00DE59D3"/>
    <w:rsid w:val="00E072CE"/>
    <w:rsid w:val="00E2485C"/>
    <w:rsid w:val="00E35232"/>
    <w:rsid w:val="00F063AE"/>
    <w:rsid w:val="00F120EB"/>
    <w:rsid w:val="00F17CE9"/>
    <w:rsid w:val="00F63427"/>
    <w:rsid w:val="00FA4BE8"/>
    <w:rsid w:val="00FC22A2"/>
    <w:rsid w:val="00FC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C07B61"/>
  <w15:docId w15:val="{863BA405-D1AE-455F-A6B3-B2C285E7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62BD"/>
    <w:pPr>
      <w:spacing w:after="120" w:line="360" w:lineRule="auto"/>
      <w:jc w:val="both"/>
    </w:pPr>
    <w:rPr>
      <w:rFonts w:ascii="Georgia" w:hAnsi="Georgia"/>
    </w:rPr>
  </w:style>
  <w:style w:type="paragraph" w:styleId="Nadpis1">
    <w:name w:val="heading 1"/>
    <w:basedOn w:val="Normln"/>
    <w:next w:val="Normln"/>
    <w:link w:val="Nadpis1Char"/>
    <w:uiPriority w:val="9"/>
    <w:qFormat/>
    <w:rsid w:val="001F103A"/>
    <w:pPr>
      <w:keepNext/>
      <w:keepLines/>
      <w:numPr>
        <w:numId w:val="10"/>
      </w:numPr>
      <w:spacing w:before="24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03A"/>
    <w:pPr>
      <w:numPr>
        <w:numId w:val="18"/>
      </w:numPr>
      <w:ind w:left="714" w:hanging="357"/>
      <w:contextualSpacing/>
    </w:pPr>
    <w:rPr>
      <w:rFonts w:cs="Arial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F103A"/>
    <w:rPr>
      <w:rFonts w:ascii="Arial" w:eastAsiaTheme="majorEastAsia" w:hAnsi="Arial" w:cstheme="majorBidi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E3A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3A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3A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3A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3A1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A15"/>
    <w:rPr>
      <w:rFonts w:ascii="Tahoma" w:hAnsi="Tahoma" w:cs="Tahoma"/>
      <w:sz w:val="16"/>
      <w:szCs w:val="16"/>
    </w:rPr>
  </w:style>
  <w:style w:type="character" w:customStyle="1" w:styleId="normlnChar">
    <w:name w:val="normální Char"/>
    <w:rsid w:val="005E0705"/>
    <w:rPr>
      <w:rFonts w:ascii="Arial" w:hAnsi="Arial"/>
      <w:bCs/>
      <w:sz w:val="24"/>
      <w:lang w:val="cs-CZ" w:eastAsia="cs-CZ" w:bidi="ar-SA"/>
    </w:rPr>
  </w:style>
  <w:style w:type="paragraph" w:styleId="Revize">
    <w:name w:val="Revision"/>
    <w:hidden/>
    <w:uiPriority w:val="99"/>
    <w:semiHidden/>
    <w:rsid w:val="00F6342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32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222C"/>
  </w:style>
  <w:style w:type="paragraph" w:styleId="Zpat">
    <w:name w:val="footer"/>
    <w:basedOn w:val="Normln"/>
    <w:link w:val="ZpatChar"/>
    <w:uiPriority w:val="99"/>
    <w:unhideWhenUsed/>
    <w:rsid w:val="00C32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2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296B3-1823-4135-8951-1EBE0154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Navratil Lukas</dc:creator>
  <cp:lastModifiedBy>Jan Hlaváček</cp:lastModifiedBy>
  <cp:revision>3</cp:revision>
  <cp:lastPrinted>2017-07-04T11:24:00Z</cp:lastPrinted>
  <dcterms:created xsi:type="dcterms:W3CDTF">2017-08-11T15:26:00Z</dcterms:created>
  <dcterms:modified xsi:type="dcterms:W3CDTF">2017-09-08T12:11:00Z</dcterms:modified>
</cp:coreProperties>
</file>